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6B" w:rsidRPr="0023266B" w:rsidRDefault="0023266B" w:rsidP="0023266B">
      <w:pPr>
        <w:overflowPunct w:val="0"/>
        <w:autoSpaceDE w:val="0"/>
        <w:autoSpaceDN w:val="0"/>
        <w:spacing w:before="120"/>
        <w:jc w:val="center"/>
        <w:rPr>
          <w:rFonts w:ascii="Arial" w:hAnsi="Arial" w:cs="Arial"/>
          <w:b/>
          <w:bCs/>
        </w:rPr>
      </w:pPr>
      <w:r w:rsidRPr="0023266B">
        <w:rPr>
          <w:rFonts w:ascii="Arial" w:hAnsi="Arial" w:cs="Arial"/>
          <w:b/>
          <w:bCs/>
        </w:rPr>
        <w:t xml:space="preserve">Smlouva o dílo 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center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dle § </w:t>
      </w:r>
      <w:smartTag w:uri="urn:schemas-microsoft-com:office:smarttags" w:element="metricconverter">
        <w:smartTagPr>
          <w:attr w:name="ProductID" w:val="536 a"/>
        </w:smartTagPr>
        <w:r w:rsidRPr="0023266B">
          <w:rPr>
            <w:rFonts w:ascii="Arial" w:hAnsi="Arial" w:cs="Arial"/>
          </w:rPr>
          <w:t>536 a</w:t>
        </w:r>
      </w:smartTag>
      <w:r w:rsidRPr="0023266B">
        <w:rPr>
          <w:rFonts w:ascii="Arial" w:hAnsi="Arial" w:cs="Arial"/>
        </w:rPr>
        <w:t xml:space="preserve"> násl. zákona č. 513/1991Sb. obchodního zákoníku, v platném znění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center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center"/>
        <w:rPr>
          <w:rFonts w:ascii="Arial" w:hAnsi="Arial" w:cs="Arial"/>
          <w:b/>
          <w:bCs/>
        </w:rPr>
      </w:pPr>
      <w:r w:rsidRPr="0023266B">
        <w:rPr>
          <w:rFonts w:ascii="Arial" w:hAnsi="Arial" w:cs="Arial"/>
        </w:rPr>
        <w:t>mezi těmito smluvními stranami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  <w:b/>
          <w:bCs/>
          <w:u w:val="single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  <w:b/>
          <w:bCs/>
          <w:u w:val="single"/>
        </w:rPr>
      </w:pPr>
    </w:p>
    <w:p w:rsidR="0023266B" w:rsidRPr="0023266B" w:rsidRDefault="0023266B" w:rsidP="0023266B">
      <w:pPr>
        <w:overflowPunct w:val="0"/>
        <w:autoSpaceDE w:val="0"/>
        <w:autoSpaceDN w:val="0"/>
        <w:ind w:left="2160" w:hanging="2160"/>
        <w:jc w:val="both"/>
        <w:rPr>
          <w:rFonts w:ascii="Arial" w:hAnsi="Arial" w:cs="Arial"/>
          <w:b/>
          <w:bCs/>
        </w:rPr>
      </w:pPr>
    </w:p>
    <w:p w:rsidR="001024BC" w:rsidRPr="009928DF" w:rsidRDefault="0023266B" w:rsidP="00D013BA">
      <w:pPr>
        <w:tabs>
          <w:tab w:val="left" w:pos="3119"/>
        </w:tabs>
        <w:overflowPunct w:val="0"/>
        <w:autoSpaceDE w:val="0"/>
        <w:autoSpaceDN w:val="0"/>
        <w:ind w:left="2160" w:hanging="2160"/>
        <w:jc w:val="both"/>
        <w:rPr>
          <w:rFonts w:ascii="Arial" w:hAnsi="Arial" w:cs="Arial"/>
        </w:rPr>
      </w:pPr>
      <w:proofErr w:type="spellStart"/>
      <w:r w:rsidRPr="009928DF">
        <w:rPr>
          <w:rFonts w:ascii="Arial" w:hAnsi="Arial" w:cs="Arial"/>
          <w:b/>
          <w:bCs/>
        </w:rPr>
        <w:t>OBJE</w:t>
      </w:r>
      <w:r w:rsidR="00DA55CD" w:rsidRPr="009928DF">
        <w:rPr>
          <w:rFonts w:ascii="Arial" w:hAnsi="Arial" w:cs="Arial"/>
          <w:b/>
          <w:bCs/>
        </w:rPr>
        <w:t>DNATEL:</w:t>
      </w:r>
      <w:r w:rsidRPr="009928DF">
        <w:rPr>
          <w:rFonts w:ascii="Arial" w:hAnsi="Arial" w:cs="Arial"/>
          <w:b/>
          <w:bCs/>
        </w:rPr>
        <w:t>Česká</w:t>
      </w:r>
      <w:proofErr w:type="spellEnd"/>
      <w:r w:rsidRPr="009928DF">
        <w:rPr>
          <w:rFonts w:ascii="Arial" w:hAnsi="Arial" w:cs="Arial"/>
          <w:b/>
          <w:bCs/>
        </w:rPr>
        <w:t xml:space="preserve"> republika </w:t>
      </w:r>
      <w:r w:rsidR="00A0712A" w:rsidRPr="009928DF">
        <w:rPr>
          <w:rFonts w:ascii="Arial" w:hAnsi="Arial" w:cs="Arial"/>
          <w:b/>
          <w:bCs/>
        </w:rPr>
        <w:t>–</w:t>
      </w:r>
      <w:r w:rsidRPr="009928DF">
        <w:rPr>
          <w:rFonts w:ascii="Arial" w:hAnsi="Arial" w:cs="Arial"/>
          <w:b/>
          <w:bCs/>
        </w:rPr>
        <w:t xml:space="preserve"> </w:t>
      </w:r>
      <w:r w:rsidR="00A0712A" w:rsidRPr="009928DF">
        <w:rPr>
          <w:rFonts w:ascii="Arial" w:hAnsi="Arial" w:cs="Arial"/>
          <w:b/>
          <w:bCs/>
        </w:rPr>
        <w:t>Úřad práce České republiky</w:t>
      </w:r>
      <w:r w:rsidR="00692EF4" w:rsidRPr="009928DF">
        <w:rPr>
          <w:rFonts w:ascii="Arial" w:hAnsi="Arial" w:cs="Arial"/>
          <w:b/>
          <w:bCs/>
        </w:rPr>
        <w:t xml:space="preserve"> </w:t>
      </w:r>
    </w:p>
    <w:p w:rsidR="001024BC" w:rsidRDefault="0023266B" w:rsidP="00D013BA">
      <w:pPr>
        <w:tabs>
          <w:tab w:val="left" w:pos="1701"/>
          <w:tab w:val="left" w:pos="2552"/>
          <w:tab w:val="left" w:pos="3119"/>
          <w:tab w:val="left" w:pos="3402"/>
        </w:tabs>
        <w:spacing w:after="120"/>
        <w:jc w:val="both"/>
        <w:rPr>
          <w:rFonts w:ascii="Arial" w:hAnsi="Arial" w:cs="Arial"/>
        </w:rPr>
      </w:pPr>
      <w:r w:rsidRPr="009928DF">
        <w:rPr>
          <w:rFonts w:ascii="Arial" w:hAnsi="Arial" w:cs="Arial"/>
        </w:rPr>
        <w:t>Sídlo:</w:t>
      </w:r>
      <w:r w:rsidR="00D013BA">
        <w:rPr>
          <w:rFonts w:ascii="Arial" w:hAnsi="Arial" w:cs="Arial"/>
        </w:rPr>
        <w:tab/>
      </w:r>
      <w:r w:rsidR="001024BC" w:rsidRPr="009928DF">
        <w:rPr>
          <w:rFonts w:ascii="Arial" w:hAnsi="Arial" w:cs="Arial"/>
        </w:rPr>
        <w:t>Karlovo náměstí 1359/1, Praha 2, 128 01</w:t>
      </w:r>
    </w:p>
    <w:p w:rsidR="00F64FFF" w:rsidRPr="009928DF" w:rsidRDefault="00F64FFF" w:rsidP="00D013BA">
      <w:pPr>
        <w:tabs>
          <w:tab w:val="left" w:pos="1701"/>
          <w:tab w:val="left" w:pos="2552"/>
          <w:tab w:val="left" w:pos="3119"/>
          <w:tab w:val="left" w:pos="3402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Zastoupený:</w:t>
      </w:r>
      <w:r>
        <w:rPr>
          <w:rFonts w:ascii="Arial" w:hAnsi="Arial" w:cs="Arial"/>
        </w:rPr>
        <w:tab/>
        <w:t>Ing. Marie Bílková, generální ředitelka ÚP ČR</w:t>
      </w:r>
    </w:p>
    <w:p w:rsidR="00D013BA" w:rsidRDefault="001024BC" w:rsidP="00D013BA">
      <w:pPr>
        <w:tabs>
          <w:tab w:val="left" w:pos="1701"/>
          <w:tab w:val="left" w:pos="2552"/>
          <w:tab w:val="left" w:pos="3119"/>
          <w:tab w:val="left" w:pos="3402"/>
        </w:tabs>
        <w:overflowPunct w:val="0"/>
        <w:autoSpaceDE w:val="0"/>
        <w:autoSpaceDN w:val="0"/>
        <w:spacing w:before="139"/>
        <w:ind w:left="900" w:hanging="900"/>
        <w:jc w:val="both"/>
        <w:rPr>
          <w:rFonts w:ascii="Arial" w:hAnsi="Arial" w:cs="Arial"/>
        </w:rPr>
      </w:pPr>
      <w:r w:rsidRPr="009928DF">
        <w:rPr>
          <w:rFonts w:ascii="Arial" w:hAnsi="Arial" w:cs="Arial"/>
        </w:rPr>
        <w:t xml:space="preserve">Adresa pro </w:t>
      </w:r>
      <w:r w:rsidR="00D013BA">
        <w:rPr>
          <w:rFonts w:ascii="Arial" w:hAnsi="Arial" w:cs="Arial"/>
        </w:rPr>
        <w:tab/>
        <w:t xml:space="preserve">Krajská pobočka v Olomouci, </w:t>
      </w:r>
      <w:proofErr w:type="spellStart"/>
      <w:r w:rsidR="00D013BA">
        <w:rPr>
          <w:rFonts w:ascii="Arial" w:hAnsi="Arial" w:cs="Arial"/>
        </w:rPr>
        <w:t>Vejdovského</w:t>
      </w:r>
      <w:proofErr w:type="spellEnd"/>
      <w:r w:rsidR="00D013BA">
        <w:rPr>
          <w:rFonts w:ascii="Arial" w:hAnsi="Arial" w:cs="Arial"/>
        </w:rPr>
        <w:t xml:space="preserve"> 988/4, 779 00 Olomouc</w:t>
      </w:r>
    </w:p>
    <w:p w:rsidR="001024BC" w:rsidRPr="009928DF" w:rsidRDefault="001024BC" w:rsidP="00D013BA">
      <w:pPr>
        <w:tabs>
          <w:tab w:val="left" w:pos="1701"/>
          <w:tab w:val="left" w:pos="2552"/>
          <w:tab w:val="left" w:pos="3119"/>
          <w:tab w:val="left" w:pos="3402"/>
        </w:tabs>
        <w:overflowPunct w:val="0"/>
        <w:autoSpaceDE w:val="0"/>
        <w:autoSpaceDN w:val="0"/>
        <w:spacing w:before="139"/>
        <w:ind w:left="900" w:hanging="900"/>
        <w:jc w:val="both"/>
        <w:rPr>
          <w:rFonts w:ascii="Arial" w:hAnsi="Arial" w:cs="Arial"/>
        </w:rPr>
      </w:pPr>
      <w:r w:rsidRPr="009928DF">
        <w:rPr>
          <w:rFonts w:ascii="Arial" w:hAnsi="Arial" w:cs="Arial"/>
        </w:rPr>
        <w:t>doručování:</w:t>
      </w:r>
      <w:r w:rsidR="00DA55CD" w:rsidRPr="009928DF">
        <w:rPr>
          <w:rFonts w:ascii="Arial" w:hAnsi="Arial" w:cs="Arial"/>
        </w:rPr>
        <w:tab/>
      </w:r>
    </w:p>
    <w:p w:rsidR="008C2900" w:rsidRPr="009928DF" w:rsidRDefault="001024BC" w:rsidP="00D013BA">
      <w:pPr>
        <w:tabs>
          <w:tab w:val="left" w:pos="1701"/>
          <w:tab w:val="left" w:pos="2552"/>
          <w:tab w:val="left" w:pos="3119"/>
          <w:tab w:val="left" w:pos="3402"/>
        </w:tabs>
        <w:spacing w:before="60" w:after="60"/>
        <w:ind w:right="23"/>
        <w:rPr>
          <w:rFonts w:ascii="Arial" w:hAnsi="Arial" w:cs="Arial"/>
        </w:rPr>
      </w:pPr>
      <w:r w:rsidRPr="009928DF">
        <w:rPr>
          <w:rFonts w:ascii="Arial" w:hAnsi="Arial" w:cs="Arial"/>
        </w:rPr>
        <w:t xml:space="preserve"> </w:t>
      </w:r>
      <w:r w:rsidR="0023266B" w:rsidRPr="009928DF">
        <w:rPr>
          <w:rFonts w:ascii="Arial" w:hAnsi="Arial" w:cs="Arial"/>
        </w:rPr>
        <w:t>Jednající:</w:t>
      </w:r>
      <w:r w:rsidR="00DA55CD" w:rsidRPr="009928DF">
        <w:rPr>
          <w:rFonts w:ascii="Arial" w:hAnsi="Arial" w:cs="Arial"/>
        </w:rPr>
        <w:tab/>
      </w:r>
      <w:r w:rsidR="00484C38" w:rsidRPr="009928DF">
        <w:rPr>
          <w:rFonts w:ascii="Arial" w:hAnsi="Arial" w:cs="Arial"/>
        </w:rPr>
        <w:t>Ř</w:t>
      </w:r>
      <w:r w:rsidR="008C2900" w:rsidRPr="009928DF">
        <w:rPr>
          <w:rFonts w:ascii="Arial" w:hAnsi="Arial" w:cs="Arial"/>
        </w:rPr>
        <w:t xml:space="preserve">editel </w:t>
      </w:r>
      <w:r w:rsidR="00D013BA">
        <w:rPr>
          <w:rFonts w:ascii="Arial" w:hAnsi="Arial" w:cs="Arial"/>
        </w:rPr>
        <w:t xml:space="preserve">Krajské pobočky v Olomouci </w:t>
      </w:r>
      <w:r w:rsidR="008C2900" w:rsidRPr="009928DF">
        <w:rPr>
          <w:rFonts w:ascii="Arial" w:hAnsi="Arial" w:cs="Arial"/>
        </w:rPr>
        <w:t xml:space="preserve"> </w:t>
      </w:r>
      <w:r w:rsidR="00D013BA" w:rsidRPr="00D013BA">
        <w:rPr>
          <w:rFonts w:ascii="Arial" w:hAnsi="Arial" w:cs="Arial"/>
        </w:rPr>
        <w:t>Ing. Jiří Šabata</w:t>
      </w:r>
      <w:r w:rsidR="00484C38" w:rsidRPr="009928DF">
        <w:rPr>
          <w:rFonts w:ascii="Arial" w:hAnsi="Arial" w:cs="Arial"/>
        </w:rPr>
        <w:t xml:space="preserve"> </w:t>
      </w:r>
    </w:p>
    <w:p w:rsidR="001024BC" w:rsidRPr="009928DF" w:rsidRDefault="0023266B" w:rsidP="00D013BA">
      <w:pPr>
        <w:tabs>
          <w:tab w:val="left" w:pos="1701"/>
          <w:tab w:val="left" w:pos="2552"/>
          <w:tab w:val="left" w:pos="3119"/>
          <w:tab w:val="left" w:pos="3402"/>
        </w:tabs>
        <w:spacing w:before="60" w:after="60"/>
        <w:ind w:right="23"/>
        <w:rPr>
          <w:rFonts w:ascii="Arial" w:hAnsi="Arial" w:cs="Arial"/>
        </w:rPr>
      </w:pPr>
      <w:r w:rsidRPr="009928DF">
        <w:rPr>
          <w:rFonts w:ascii="Arial" w:hAnsi="Arial" w:cs="Arial"/>
        </w:rPr>
        <w:t>IČ:</w:t>
      </w:r>
      <w:r w:rsidR="00D013BA">
        <w:rPr>
          <w:rFonts w:ascii="Arial" w:hAnsi="Arial" w:cs="Arial"/>
        </w:rPr>
        <w:tab/>
      </w:r>
      <w:r w:rsidR="001024BC" w:rsidRPr="009928DF">
        <w:rPr>
          <w:rFonts w:ascii="Arial" w:hAnsi="Arial" w:cs="Arial"/>
        </w:rPr>
        <w:t>724 96 991</w:t>
      </w:r>
    </w:p>
    <w:p w:rsidR="0023266B" w:rsidRDefault="0023266B" w:rsidP="00D013BA">
      <w:pPr>
        <w:tabs>
          <w:tab w:val="left" w:pos="1701"/>
          <w:tab w:val="left" w:pos="2552"/>
          <w:tab w:val="left" w:pos="3119"/>
          <w:tab w:val="left" w:pos="3402"/>
        </w:tabs>
        <w:overflowPunct w:val="0"/>
        <w:autoSpaceDE w:val="0"/>
        <w:autoSpaceDN w:val="0"/>
        <w:spacing w:before="139"/>
        <w:ind w:left="900" w:hanging="90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Bankovní spojení:</w:t>
      </w:r>
      <w:r w:rsidR="00DA55CD">
        <w:rPr>
          <w:rFonts w:ascii="Arial" w:hAnsi="Arial" w:cs="Arial"/>
        </w:rPr>
        <w:tab/>
      </w:r>
      <w:r w:rsidRPr="0023266B">
        <w:rPr>
          <w:rFonts w:ascii="Arial" w:hAnsi="Arial" w:cs="Arial"/>
        </w:rPr>
        <w:t xml:space="preserve">Česká národní banka </w:t>
      </w:r>
    </w:p>
    <w:p w:rsidR="00F64FFF" w:rsidRPr="0023266B" w:rsidRDefault="00F64FFF" w:rsidP="00D013BA">
      <w:pPr>
        <w:tabs>
          <w:tab w:val="left" w:pos="1701"/>
          <w:tab w:val="left" w:pos="2552"/>
          <w:tab w:val="left" w:pos="3119"/>
          <w:tab w:val="left" w:pos="3402"/>
        </w:tabs>
        <w:overflowPunct w:val="0"/>
        <w:autoSpaceDE w:val="0"/>
        <w:autoSpaceDN w:val="0"/>
        <w:spacing w:before="139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Č.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37820811/0710</w:t>
      </w:r>
    </w:p>
    <w:p w:rsidR="0023266B" w:rsidRPr="0023266B" w:rsidRDefault="0023266B" w:rsidP="00D013BA">
      <w:pPr>
        <w:tabs>
          <w:tab w:val="left" w:pos="3402"/>
        </w:tabs>
        <w:overflowPunct w:val="0"/>
        <w:autoSpaceDE w:val="0"/>
        <w:autoSpaceDN w:val="0"/>
        <w:spacing w:before="139"/>
        <w:ind w:left="900" w:hanging="90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  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</w:rPr>
      </w:pPr>
      <w:r w:rsidRPr="0023266B">
        <w:rPr>
          <w:rFonts w:ascii="Arial" w:hAnsi="Arial" w:cs="Arial"/>
          <w:b/>
          <w:bCs/>
        </w:rPr>
        <w:t> (dále jen objednatel)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  <w:b/>
          <w:bCs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  <w:b/>
          <w:bCs/>
        </w:rPr>
      </w:pP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  <w:b/>
          <w:bCs/>
        </w:rPr>
      </w:pPr>
      <w:r w:rsidRPr="0023266B">
        <w:rPr>
          <w:rFonts w:ascii="Arial" w:hAnsi="Arial" w:cs="Arial"/>
          <w:b/>
          <w:bCs/>
        </w:rPr>
        <w:t xml:space="preserve">ZHOTOVITEL:                            </w:t>
      </w:r>
      <w:r w:rsidR="00687BEE">
        <w:rPr>
          <w:rFonts w:ascii="Arial" w:hAnsi="Arial" w:cs="Arial"/>
          <w:b/>
          <w:bCs/>
        </w:rPr>
        <w:tab/>
      </w:r>
      <w:r w:rsidRPr="0023266B">
        <w:rPr>
          <w:rFonts w:ascii="Arial" w:hAnsi="Arial" w:cs="Arial"/>
          <w:b/>
          <w:bCs/>
          <w:color w:val="FF0000"/>
          <w:shd w:val="clear" w:color="auto" w:fill="C0C0C0"/>
        </w:rPr>
        <w:t>(</w:t>
      </w:r>
      <w:r w:rsidRPr="0023266B">
        <w:rPr>
          <w:rFonts w:ascii="Arial" w:hAnsi="Arial" w:cs="Arial"/>
          <w:b/>
          <w:bCs/>
          <w:i/>
          <w:iCs/>
          <w:color w:val="FF0000"/>
          <w:shd w:val="clear" w:color="auto" w:fill="C0C0C0"/>
        </w:rPr>
        <w:t>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>Sídlo:                                           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color w:val="FF0000"/>
          <w:shd w:val="clear" w:color="auto" w:fill="C0C0C0"/>
        </w:rPr>
        <w:t>(</w:t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Zápis v obchodním rejstříku:       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>Statutární zástupce:                    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Zástupce pro věci smluvní:         </w:t>
      </w:r>
      <w:r w:rsidR="00687BEE">
        <w:rPr>
          <w:rFonts w:ascii="Arial" w:hAnsi="Arial" w:cs="Arial"/>
        </w:rPr>
        <w:t xml:space="preserve"> 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  <w:r w:rsidRPr="0023266B">
        <w:rPr>
          <w:rFonts w:ascii="Arial" w:hAnsi="Arial" w:cs="Arial"/>
        </w:rPr>
        <w:t xml:space="preserve"> 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Zástupce pro věci technické:     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>IČ:                                                 </w:t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>DIČ:                                             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Bankovní spojení:                        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39"/>
        <w:ind w:left="900" w:hanging="900"/>
        <w:rPr>
          <w:rFonts w:ascii="Arial" w:hAnsi="Arial" w:cs="Arial"/>
        </w:rPr>
      </w:pPr>
      <w:r w:rsidRPr="0023266B">
        <w:rPr>
          <w:rFonts w:ascii="Arial" w:hAnsi="Arial" w:cs="Arial"/>
        </w:rPr>
        <w:t>Číslo účtu:                                    </w:t>
      </w:r>
      <w:r w:rsidR="00687BEE">
        <w:rPr>
          <w:rFonts w:ascii="Arial" w:hAnsi="Arial" w:cs="Arial"/>
        </w:rPr>
        <w:tab/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</w:rPr>
      </w:pPr>
      <w:r w:rsidRPr="0023266B">
        <w:rPr>
          <w:rFonts w:ascii="Arial" w:hAnsi="Arial" w:cs="Arial"/>
          <w:b/>
          <w:bCs/>
        </w:rPr>
        <w:t> (dále jen zhotovitel)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</w:rPr>
      </w:pPr>
    </w:p>
    <w:p w:rsidR="0023266B" w:rsidRPr="0023266B" w:rsidRDefault="0023266B" w:rsidP="00692EF4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Kromě uvedených zástupců mohou být zmocněni v mezích jim udělené písemné plné moci další pracovníci objednatele a zhotovitele, kteří budou spolu s rozsahem zmocnění oznámeni druhé straně.</w:t>
      </w:r>
    </w:p>
    <w:p w:rsidR="0023266B" w:rsidRDefault="0023266B" w:rsidP="0023266B">
      <w:r w:rsidRPr="0023266B">
        <w:rPr>
          <w:rFonts w:ascii="Arial" w:hAnsi="Arial" w:cs="Arial"/>
          <w:b/>
          <w:bCs/>
        </w:rPr>
        <w:br w:type="textWrapping" w:clear="all"/>
      </w:r>
    </w:p>
    <w:p w:rsidR="00CB49B4" w:rsidRDefault="00CB49B4" w:rsidP="0023266B"/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I. </w:t>
      </w:r>
      <w:r w:rsidRPr="0023266B">
        <w:rPr>
          <w:rFonts w:ascii="Arial" w:hAnsi="Arial" w:cs="Arial"/>
          <w:b/>
          <w:bCs/>
          <w:u w:val="single"/>
        </w:rPr>
        <w:t xml:space="preserve">Identifikační údaje díla </w:t>
      </w:r>
    </w:p>
    <w:p w:rsidR="008C2900" w:rsidRPr="00DA2B39" w:rsidRDefault="00C463AF" w:rsidP="009928DF">
      <w:pPr>
        <w:tabs>
          <w:tab w:val="left" w:pos="2268"/>
        </w:tabs>
        <w:spacing w:before="480" w:after="480"/>
        <w:ind w:left="2265" w:right="541" w:hanging="226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Název díla</w:t>
      </w:r>
      <w:r w:rsidR="00876B43" w:rsidRPr="00DA2B39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</w:t>
      </w:r>
      <w:r w:rsidR="008C2900" w:rsidRPr="00DA2B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 xml:space="preserve">ÚP ČR – </w:t>
      </w:r>
      <w:r w:rsidR="00F64FFF">
        <w:rPr>
          <w:rFonts w:ascii="Arial" w:hAnsi="Arial" w:cs="Arial"/>
          <w:b/>
          <w:bCs/>
        </w:rPr>
        <w:t xml:space="preserve">Šternberk </w:t>
      </w:r>
      <w:r>
        <w:rPr>
          <w:rFonts w:ascii="Arial" w:hAnsi="Arial" w:cs="Arial"/>
          <w:b/>
          <w:bCs/>
        </w:rPr>
        <w:t xml:space="preserve">– </w:t>
      </w:r>
      <w:r w:rsidR="00F64FFF">
        <w:rPr>
          <w:rFonts w:ascii="Arial" w:hAnsi="Arial" w:cs="Arial"/>
          <w:b/>
          <w:bCs/>
        </w:rPr>
        <w:t>stavební úpravy objektu</w:t>
      </w:r>
      <w:r>
        <w:rPr>
          <w:rFonts w:ascii="Arial" w:hAnsi="Arial" w:cs="Arial"/>
          <w:b/>
          <w:bCs/>
        </w:rPr>
        <w:t xml:space="preserve"> – </w:t>
      </w:r>
      <w:r w:rsidR="00F64FFF">
        <w:rPr>
          <w:rFonts w:ascii="Arial" w:hAnsi="Arial" w:cs="Arial"/>
          <w:b/>
          <w:bCs/>
        </w:rPr>
        <w:t>projekční</w:t>
      </w:r>
      <w:r>
        <w:rPr>
          <w:rFonts w:ascii="Arial" w:hAnsi="Arial" w:cs="Arial"/>
          <w:b/>
          <w:bCs/>
        </w:rPr>
        <w:t xml:space="preserve"> práce</w:t>
      </w:r>
    </w:p>
    <w:p w:rsidR="0023266B" w:rsidRPr="00DA2B39" w:rsidRDefault="0023266B" w:rsidP="00DA2B39">
      <w:pPr>
        <w:tabs>
          <w:tab w:val="left" w:pos="2268"/>
        </w:tabs>
        <w:overflowPunct w:val="0"/>
        <w:autoSpaceDE w:val="0"/>
        <w:autoSpaceDN w:val="0"/>
        <w:spacing w:before="120"/>
        <w:ind w:left="2552" w:hanging="2552"/>
        <w:jc w:val="both"/>
        <w:rPr>
          <w:rFonts w:ascii="Arial" w:hAnsi="Arial" w:cs="Arial"/>
        </w:rPr>
      </w:pPr>
      <w:r w:rsidRPr="00DA2B39">
        <w:rPr>
          <w:rFonts w:ascii="Arial" w:hAnsi="Arial" w:cs="Arial"/>
          <w:b/>
        </w:rPr>
        <w:t>Objednatel</w:t>
      </w:r>
      <w:r w:rsidR="00C463AF">
        <w:rPr>
          <w:rFonts w:ascii="Arial" w:hAnsi="Arial" w:cs="Arial"/>
          <w:b/>
        </w:rPr>
        <w:t xml:space="preserve"> </w:t>
      </w:r>
      <w:r w:rsidRPr="00DA2B39">
        <w:rPr>
          <w:rFonts w:ascii="Arial" w:hAnsi="Arial" w:cs="Arial"/>
          <w:b/>
        </w:rPr>
        <w:t>:</w:t>
      </w:r>
      <w:r w:rsidR="00DA2B39">
        <w:rPr>
          <w:rFonts w:ascii="Arial" w:hAnsi="Arial" w:cs="Arial"/>
        </w:rPr>
        <w:t xml:space="preserve"> </w:t>
      </w:r>
      <w:r w:rsidRPr="00DA2B39">
        <w:rPr>
          <w:rFonts w:ascii="Arial" w:hAnsi="Arial" w:cs="Arial"/>
        </w:rPr>
        <w:t xml:space="preserve">Česká republika - Úřad práce </w:t>
      </w:r>
      <w:r w:rsidR="0056313D" w:rsidRPr="00DA2B39">
        <w:rPr>
          <w:rFonts w:ascii="Arial" w:hAnsi="Arial" w:cs="Arial"/>
        </w:rPr>
        <w:t>Č</w:t>
      </w:r>
      <w:r w:rsidR="00C463AF">
        <w:rPr>
          <w:rFonts w:ascii="Arial" w:hAnsi="Arial" w:cs="Arial"/>
        </w:rPr>
        <w:t xml:space="preserve">eské </w:t>
      </w:r>
      <w:r w:rsidR="0056313D" w:rsidRPr="00DA2B39">
        <w:rPr>
          <w:rFonts w:ascii="Arial" w:hAnsi="Arial" w:cs="Arial"/>
        </w:rPr>
        <w:t>R</w:t>
      </w:r>
      <w:r w:rsidR="00C463AF">
        <w:rPr>
          <w:rFonts w:ascii="Arial" w:hAnsi="Arial" w:cs="Arial"/>
        </w:rPr>
        <w:t>epubliky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II. </w:t>
      </w:r>
      <w:r w:rsidRPr="0023266B">
        <w:rPr>
          <w:rFonts w:ascii="Arial" w:hAnsi="Arial" w:cs="Arial"/>
          <w:b/>
          <w:bCs/>
          <w:u w:val="single"/>
        </w:rPr>
        <w:t xml:space="preserve">Předmět díla </w:t>
      </w:r>
    </w:p>
    <w:p w:rsidR="0023266B" w:rsidRPr="0023266B" w:rsidRDefault="0023266B" w:rsidP="0023266B">
      <w:pPr>
        <w:overflowPunct w:val="0"/>
        <w:autoSpaceDE w:val="0"/>
        <w:autoSpaceDN w:val="0"/>
        <w:rPr>
          <w:rFonts w:ascii="Arial" w:hAnsi="Arial" w:cs="Arial"/>
        </w:rPr>
      </w:pPr>
    </w:p>
    <w:p w:rsidR="00284E36" w:rsidRPr="00C74B82" w:rsidRDefault="00A0712A" w:rsidP="00284E36">
      <w:pPr>
        <w:numPr>
          <w:ilvl w:val="0"/>
          <w:numId w:val="7"/>
        </w:numPr>
        <w:tabs>
          <w:tab w:val="num" w:pos="720"/>
        </w:tabs>
        <w:spacing w:before="120" w:after="120"/>
        <w:jc w:val="both"/>
        <w:rPr>
          <w:rFonts w:ascii="Arial" w:hAnsi="Arial" w:cs="Arial"/>
          <w:b/>
        </w:rPr>
      </w:pPr>
      <w:r w:rsidRPr="00C74B82">
        <w:rPr>
          <w:rFonts w:ascii="Arial" w:hAnsi="Arial" w:cs="Arial"/>
          <w:b/>
        </w:rPr>
        <w:t xml:space="preserve">Předmětem plnění veřejné zakázky v rámci tohoto zadávacího řízení je a) </w:t>
      </w:r>
      <w:r w:rsidR="00F64FFF">
        <w:rPr>
          <w:rFonts w:ascii="Arial" w:hAnsi="Arial" w:cs="Arial"/>
          <w:b/>
        </w:rPr>
        <w:t xml:space="preserve">zpracování projektové dokumentace pro stavební povolení </w:t>
      </w:r>
      <w:r w:rsidRPr="00C74B82">
        <w:rPr>
          <w:rFonts w:ascii="Arial" w:hAnsi="Arial" w:cs="Arial"/>
          <w:b/>
        </w:rPr>
        <w:t>b)</w:t>
      </w:r>
      <w:r w:rsidR="00F64FFF">
        <w:rPr>
          <w:rFonts w:ascii="Arial" w:hAnsi="Arial" w:cs="Arial"/>
          <w:b/>
        </w:rPr>
        <w:t xml:space="preserve"> zpracování projektové dokumentace pro </w:t>
      </w:r>
      <w:r w:rsidR="00923C15">
        <w:rPr>
          <w:rFonts w:ascii="Arial" w:hAnsi="Arial" w:cs="Arial"/>
          <w:b/>
        </w:rPr>
        <w:t>provedení stavby</w:t>
      </w:r>
      <w:r w:rsidRPr="00C74B82">
        <w:rPr>
          <w:rFonts w:ascii="Arial" w:hAnsi="Arial" w:cs="Arial"/>
          <w:b/>
        </w:rPr>
        <w:t>, c)</w:t>
      </w:r>
      <w:r w:rsidR="00F64FFF">
        <w:rPr>
          <w:rFonts w:ascii="Arial" w:hAnsi="Arial" w:cs="Arial"/>
          <w:b/>
        </w:rPr>
        <w:t xml:space="preserve"> </w:t>
      </w:r>
      <w:r w:rsidR="00F64FFF" w:rsidRPr="00C74B82">
        <w:rPr>
          <w:rFonts w:ascii="Arial" w:hAnsi="Arial" w:cs="Arial"/>
          <w:b/>
        </w:rPr>
        <w:t>zpracování energetického auditu</w:t>
      </w:r>
      <w:r w:rsidRPr="00C74B82">
        <w:rPr>
          <w:rFonts w:ascii="Arial" w:hAnsi="Arial" w:cs="Arial"/>
          <w:b/>
        </w:rPr>
        <w:t xml:space="preserve">, </w:t>
      </w:r>
      <w:r w:rsidR="00F64FFF">
        <w:rPr>
          <w:rFonts w:ascii="Arial" w:hAnsi="Arial" w:cs="Arial"/>
          <w:b/>
        </w:rPr>
        <w:t xml:space="preserve">d) výkon autorského dozoru, </w:t>
      </w:r>
      <w:r w:rsidRPr="00C74B82">
        <w:rPr>
          <w:rFonts w:ascii="Arial" w:hAnsi="Arial" w:cs="Arial"/>
          <w:b/>
        </w:rPr>
        <w:t xml:space="preserve">to vše na budovu </w:t>
      </w:r>
      <w:r w:rsidR="00F64FFF">
        <w:rPr>
          <w:rFonts w:ascii="Arial" w:hAnsi="Arial" w:cs="Arial"/>
          <w:b/>
        </w:rPr>
        <w:t>Uničovská 182/36, Šternberk</w:t>
      </w:r>
      <w:r w:rsidRPr="00C74B82">
        <w:rPr>
          <w:rFonts w:ascii="Arial" w:hAnsi="Arial" w:cs="Arial"/>
          <w:b/>
        </w:rPr>
        <w:t xml:space="preserve">, pro potřeby Úřadu práce ČR, kontaktního pracoviště </w:t>
      </w:r>
      <w:r w:rsidR="00F64FFF">
        <w:rPr>
          <w:rFonts w:ascii="Arial" w:hAnsi="Arial" w:cs="Arial"/>
          <w:b/>
        </w:rPr>
        <w:t>Šternberk</w:t>
      </w:r>
      <w:r w:rsidRPr="00C74B82">
        <w:rPr>
          <w:rFonts w:ascii="Arial" w:hAnsi="Arial" w:cs="Arial"/>
          <w:b/>
        </w:rPr>
        <w:t>, to celé v rozsahu dle čl. III této smlouvy.</w:t>
      </w:r>
    </w:p>
    <w:p w:rsidR="00284E36" w:rsidRPr="00C74B82" w:rsidRDefault="00284E36" w:rsidP="00284E36">
      <w:pPr>
        <w:numPr>
          <w:ilvl w:val="0"/>
          <w:numId w:val="7"/>
        </w:numPr>
        <w:tabs>
          <w:tab w:val="num" w:pos="720"/>
        </w:tabs>
        <w:spacing w:before="120" w:after="120"/>
        <w:jc w:val="both"/>
        <w:rPr>
          <w:rFonts w:ascii="Arial" w:hAnsi="Arial" w:cs="Arial"/>
          <w:b/>
        </w:rPr>
      </w:pPr>
      <w:r w:rsidRPr="00C74B82">
        <w:rPr>
          <w:rFonts w:ascii="Arial" w:hAnsi="Arial" w:cs="Arial"/>
        </w:rPr>
        <w:t>Předmět díla bude proveden v nejlepší kvalitě a v souladu s příslušnými ČSN a předpisy platnými v době provádění díla.</w:t>
      </w:r>
    </w:p>
    <w:p w:rsidR="000368FB" w:rsidRPr="00C74B82" w:rsidRDefault="000368FB" w:rsidP="00284E36">
      <w:pPr>
        <w:numPr>
          <w:ilvl w:val="0"/>
          <w:numId w:val="7"/>
        </w:numPr>
        <w:tabs>
          <w:tab w:val="num" w:pos="720"/>
        </w:tabs>
        <w:spacing w:before="120" w:after="120"/>
        <w:jc w:val="both"/>
        <w:rPr>
          <w:rFonts w:ascii="Arial" w:hAnsi="Arial" w:cs="Arial"/>
          <w:b/>
        </w:rPr>
      </w:pPr>
      <w:r w:rsidRPr="00C74B82">
        <w:rPr>
          <w:rFonts w:ascii="Arial" w:hAnsi="Arial" w:cs="Arial"/>
        </w:rPr>
        <w:t>Zhotovitel se zavazuje k řádnému provedení a předání díla, jehož předmět je vymezen v této smlouvě a objednatel se zavazuje řádně provedené dílo převzít a zaplatit za něj zhotoviteli cenu dle čl. VI. této smlouvy. Za řádně předané dílo se považuje dílo bez vad a nedodělků. Místem převzetí je sídlo objednatele. Pokud objednatel dílo nepřevezme, protože dílo obsahuje vady, je povinen při předávání plnění specifikovat tyto vady v předávacím protokolu.</w:t>
      </w:r>
    </w:p>
    <w:p w:rsidR="0023266B" w:rsidRPr="00C74B82" w:rsidRDefault="0023266B" w:rsidP="0023266B">
      <w:pPr>
        <w:autoSpaceDE w:val="0"/>
        <w:spacing w:before="120" w:after="12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III. </w:t>
      </w:r>
      <w:r w:rsidRPr="0023266B">
        <w:rPr>
          <w:rFonts w:ascii="Arial" w:hAnsi="Arial" w:cs="Arial"/>
          <w:b/>
          <w:bCs/>
          <w:u w:val="single"/>
        </w:rPr>
        <w:t>Rozsah prací:</w:t>
      </w:r>
    </w:p>
    <w:p w:rsidR="0023266B" w:rsidRDefault="0023266B" w:rsidP="0023266B">
      <w:pPr>
        <w:overflowPunct w:val="0"/>
        <w:autoSpaceDE w:val="0"/>
        <w:autoSpaceDN w:val="0"/>
        <w:rPr>
          <w:rFonts w:ascii="Arial" w:hAnsi="Arial" w:cs="Arial"/>
          <w:b/>
          <w:bCs/>
          <w:u w:val="single"/>
        </w:rPr>
      </w:pPr>
    </w:p>
    <w:p w:rsidR="00F063DE" w:rsidRPr="00FA3D0C" w:rsidRDefault="00A0712A" w:rsidP="00F063DE">
      <w:pPr>
        <w:pStyle w:val="Zkladntext"/>
        <w:numPr>
          <w:ilvl w:val="0"/>
          <w:numId w:val="11"/>
        </w:numPr>
        <w:tabs>
          <w:tab w:val="left" w:pos="0"/>
        </w:tabs>
        <w:overflowPunct/>
        <w:autoSpaceDE/>
        <w:autoSpaceDN/>
        <w:spacing w:after="120" w:line="240" w:lineRule="auto"/>
        <w:rPr>
          <w:rFonts w:ascii="Arial" w:hAnsi="Arial" w:cs="Arial"/>
          <w:sz w:val="24"/>
          <w:szCs w:val="24"/>
          <w:u w:val="double"/>
        </w:rPr>
      </w:pPr>
      <w:r w:rsidRPr="00FA3D0C">
        <w:rPr>
          <w:rFonts w:ascii="Arial" w:hAnsi="Arial" w:cs="Arial"/>
          <w:sz w:val="24"/>
          <w:szCs w:val="24"/>
        </w:rPr>
        <w:t xml:space="preserve">Vypracování: a) </w:t>
      </w:r>
      <w:r w:rsidR="00F64FFF">
        <w:rPr>
          <w:rFonts w:ascii="Arial" w:hAnsi="Arial" w:cs="Arial"/>
          <w:sz w:val="24"/>
          <w:szCs w:val="24"/>
        </w:rPr>
        <w:t>projektové dokumentace</w:t>
      </w:r>
      <w:r w:rsidRPr="00FA3D0C">
        <w:rPr>
          <w:rFonts w:ascii="Arial" w:hAnsi="Arial" w:cs="Arial"/>
          <w:sz w:val="24"/>
          <w:szCs w:val="24"/>
        </w:rPr>
        <w:t xml:space="preserve"> </w:t>
      </w:r>
      <w:r w:rsidR="00F64FFF">
        <w:rPr>
          <w:rFonts w:ascii="Arial" w:hAnsi="Arial" w:cs="Arial"/>
          <w:sz w:val="24"/>
          <w:szCs w:val="24"/>
        </w:rPr>
        <w:t>pro stavební povolení</w:t>
      </w:r>
      <w:r w:rsidRPr="00FA3D0C">
        <w:rPr>
          <w:rFonts w:ascii="Arial" w:hAnsi="Arial" w:cs="Arial"/>
          <w:sz w:val="24"/>
          <w:szCs w:val="24"/>
        </w:rPr>
        <w:t xml:space="preserve"> s ohledem na plánovanou rekonstrukci a z hlediska budoucího využití objektu jako administrativní budovy, b) </w:t>
      </w:r>
      <w:r w:rsidR="00F64FFF">
        <w:rPr>
          <w:rFonts w:ascii="Arial" w:hAnsi="Arial" w:cs="Arial"/>
          <w:sz w:val="24"/>
          <w:szCs w:val="24"/>
        </w:rPr>
        <w:t xml:space="preserve">projektové dokumentace pro </w:t>
      </w:r>
      <w:r w:rsidR="004F3B92">
        <w:rPr>
          <w:rFonts w:ascii="Arial" w:hAnsi="Arial" w:cs="Arial"/>
          <w:sz w:val="24"/>
          <w:szCs w:val="24"/>
        </w:rPr>
        <w:t>provedení stavby</w:t>
      </w:r>
      <w:r w:rsidRPr="00FA3D0C">
        <w:rPr>
          <w:rFonts w:ascii="Arial" w:hAnsi="Arial" w:cs="Arial"/>
          <w:sz w:val="24"/>
          <w:szCs w:val="24"/>
        </w:rPr>
        <w:t xml:space="preserve"> c) </w:t>
      </w:r>
      <w:r w:rsidR="00F64FFF">
        <w:rPr>
          <w:rFonts w:ascii="Arial" w:hAnsi="Arial" w:cs="Arial"/>
          <w:sz w:val="24"/>
          <w:szCs w:val="24"/>
        </w:rPr>
        <w:t>energetického auditu včetně energetického štítku budovy, d) výkon autorského dozoru po dobu rekonstrukce</w:t>
      </w:r>
      <w:r w:rsidRPr="00FA3D0C">
        <w:rPr>
          <w:rFonts w:ascii="Arial" w:hAnsi="Arial" w:cs="Arial"/>
          <w:snapToGrid w:val="0"/>
          <w:sz w:val="24"/>
          <w:szCs w:val="24"/>
        </w:rPr>
        <w:t xml:space="preserve">. </w:t>
      </w:r>
      <w:r w:rsidR="00F64FFF">
        <w:rPr>
          <w:rFonts w:ascii="Arial" w:hAnsi="Arial" w:cs="Arial"/>
          <w:sz w:val="24"/>
          <w:szCs w:val="24"/>
        </w:rPr>
        <w:t>Projektová dokumentace dle bodu a)</w:t>
      </w:r>
      <w:r w:rsidRPr="00FA3D0C">
        <w:rPr>
          <w:rFonts w:ascii="Arial" w:hAnsi="Arial" w:cs="Arial"/>
          <w:sz w:val="24"/>
          <w:szCs w:val="24"/>
        </w:rPr>
        <w:t xml:space="preserve"> bude předložen</w:t>
      </w:r>
      <w:r w:rsidR="00F64FFF">
        <w:rPr>
          <w:rFonts w:ascii="Arial" w:hAnsi="Arial" w:cs="Arial"/>
          <w:sz w:val="24"/>
          <w:szCs w:val="24"/>
        </w:rPr>
        <w:t>a</w:t>
      </w:r>
      <w:r w:rsidRPr="00FA3D0C">
        <w:rPr>
          <w:rFonts w:ascii="Arial" w:hAnsi="Arial" w:cs="Arial"/>
          <w:sz w:val="24"/>
          <w:szCs w:val="24"/>
        </w:rPr>
        <w:t xml:space="preserve"> zadavateli jako první </w:t>
      </w:r>
      <w:r w:rsidRPr="00FA3D0C">
        <w:rPr>
          <w:rFonts w:ascii="Arial" w:hAnsi="Arial" w:cs="Arial"/>
          <w:sz w:val="24"/>
          <w:szCs w:val="24"/>
          <w:u w:val="single"/>
        </w:rPr>
        <w:t>s písemnou žádostí o souhlas s pokračováním.</w:t>
      </w:r>
      <w:r w:rsidRPr="00FA3D0C">
        <w:rPr>
          <w:rFonts w:ascii="Arial" w:hAnsi="Arial" w:cs="Arial"/>
          <w:sz w:val="24"/>
          <w:szCs w:val="24"/>
        </w:rPr>
        <w:t xml:space="preserve"> Bez písemného souhlasu zadavatele nelze zahájit další práce.</w:t>
      </w:r>
    </w:p>
    <w:p w:rsidR="00A0712A" w:rsidRPr="00FA3D0C" w:rsidRDefault="00A0712A" w:rsidP="006E1149">
      <w:pPr>
        <w:pStyle w:val="Zkladntext"/>
        <w:numPr>
          <w:ilvl w:val="0"/>
          <w:numId w:val="11"/>
        </w:numPr>
        <w:overflowPunct/>
        <w:autoSpaceDE/>
        <w:autoSpaceDN/>
        <w:spacing w:before="240" w:line="240" w:lineRule="auto"/>
        <w:ind w:left="714" w:hanging="357"/>
        <w:rPr>
          <w:rFonts w:ascii="Arial" w:hAnsi="Arial" w:cs="Arial"/>
          <w:b/>
          <w:snapToGrid w:val="0"/>
          <w:sz w:val="24"/>
          <w:szCs w:val="24"/>
        </w:rPr>
      </w:pPr>
      <w:r w:rsidRPr="00FA3D0C">
        <w:rPr>
          <w:rFonts w:ascii="Arial" w:hAnsi="Arial" w:cs="Arial"/>
          <w:snapToGrid w:val="0"/>
          <w:sz w:val="24"/>
          <w:szCs w:val="24"/>
        </w:rPr>
        <w:t>Energetický audit bude zpracován v souladu platnými právními předpisy a normami jako autorizovaný dokument energetického auditora s osvědčením.</w:t>
      </w:r>
    </w:p>
    <w:p w:rsidR="00A0712A" w:rsidRPr="00724A4E" w:rsidRDefault="00F64FFF" w:rsidP="00724A4E">
      <w:pPr>
        <w:pStyle w:val="Odstavecseseznamem"/>
        <w:numPr>
          <w:ilvl w:val="0"/>
          <w:numId w:val="11"/>
        </w:numPr>
        <w:spacing w:before="240"/>
        <w:jc w:val="both"/>
        <w:rPr>
          <w:rFonts w:ascii="Arial" w:hAnsi="Arial" w:cs="Arial"/>
          <w:snapToGrid w:val="0"/>
          <w:sz w:val="24"/>
          <w:szCs w:val="24"/>
        </w:rPr>
      </w:pPr>
      <w:r w:rsidRPr="00724A4E">
        <w:rPr>
          <w:rFonts w:ascii="Arial" w:hAnsi="Arial" w:cs="Arial"/>
          <w:snapToGrid w:val="0"/>
          <w:sz w:val="24"/>
          <w:szCs w:val="24"/>
        </w:rPr>
        <w:t>Projektová dokumentace</w:t>
      </w:r>
      <w:r w:rsidR="00A0712A" w:rsidRPr="00724A4E">
        <w:rPr>
          <w:rFonts w:ascii="Arial" w:hAnsi="Arial" w:cs="Arial"/>
          <w:snapToGrid w:val="0"/>
          <w:sz w:val="24"/>
          <w:szCs w:val="24"/>
        </w:rPr>
        <w:t xml:space="preserve"> bude vypracována v souladu se zadávací dokumentací veřejné zakázky, bude průběžně projednávána, konzultována a odsouhlasována zástupci zadavatele. </w:t>
      </w:r>
    </w:p>
    <w:p w:rsidR="00F44E82" w:rsidRPr="00FA3D0C" w:rsidRDefault="00F44E82" w:rsidP="00F44E82">
      <w:pPr>
        <w:spacing w:before="240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Projektová dokumentace musí respektovat zadavatelem stanovené nepřekročitelné maximum výše investičních nákladů rekonstrukce ve výši </w:t>
      </w:r>
      <w:r w:rsidR="002B7406">
        <w:rPr>
          <w:rFonts w:ascii="Arial" w:hAnsi="Arial" w:cs="Arial"/>
        </w:rPr>
        <w:t>5</w:t>
      </w:r>
      <w:r>
        <w:rPr>
          <w:rFonts w:ascii="Arial" w:hAnsi="Arial" w:cs="Arial"/>
        </w:rPr>
        <w:t> </w:t>
      </w:r>
      <w:r w:rsidR="002B7406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0 000 Kč (slovy: </w:t>
      </w:r>
      <w:r w:rsidR="002B7406">
        <w:rPr>
          <w:rFonts w:ascii="Arial" w:hAnsi="Arial" w:cs="Arial"/>
        </w:rPr>
        <w:t xml:space="preserve">pět milionů </w:t>
      </w:r>
      <w:proofErr w:type="spellStart"/>
      <w:r w:rsidR="002B7406">
        <w:rPr>
          <w:rFonts w:ascii="Arial" w:hAnsi="Arial" w:cs="Arial"/>
        </w:rPr>
        <w:t>čtyřista</w:t>
      </w:r>
      <w:r>
        <w:rPr>
          <w:rFonts w:ascii="Arial" w:hAnsi="Arial" w:cs="Arial"/>
        </w:rPr>
        <w:t>tisíc</w:t>
      </w:r>
      <w:proofErr w:type="spellEnd"/>
      <w:r>
        <w:rPr>
          <w:rFonts w:ascii="Arial" w:hAnsi="Arial" w:cs="Arial"/>
        </w:rPr>
        <w:t xml:space="preserve"> korun českých) včetně DPH.</w:t>
      </w:r>
    </w:p>
    <w:p w:rsidR="00210498" w:rsidRPr="00210498" w:rsidRDefault="00F64FFF" w:rsidP="006E1149">
      <w:pPr>
        <w:pStyle w:val="Zkladntext"/>
        <w:numPr>
          <w:ilvl w:val="0"/>
          <w:numId w:val="11"/>
        </w:numPr>
        <w:overflowPunct/>
        <w:autoSpaceDE/>
        <w:autoSpaceDN/>
        <w:spacing w:before="240" w:line="240" w:lineRule="auto"/>
        <w:ind w:left="714" w:hanging="357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lastRenderedPageBreak/>
        <w:t>Projektová dokumentace pro stavební povolení</w:t>
      </w:r>
      <w:r w:rsidR="00F063DE" w:rsidRPr="00FA3D0C">
        <w:rPr>
          <w:rFonts w:ascii="Arial" w:hAnsi="Arial" w:cs="Arial"/>
          <w:snapToGrid w:val="0"/>
          <w:sz w:val="24"/>
          <w:szCs w:val="24"/>
        </w:rPr>
        <w:t xml:space="preserve"> bude </w:t>
      </w:r>
      <w:r w:rsidR="00210498">
        <w:rPr>
          <w:rFonts w:ascii="Arial" w:hAnsi="Arial" w:cs="Arial"/>
          <w:snapToGrid w:val="0"/>
          <w:sz w:val="24"/>
          <w:szCs w:val="24"/>
        </w:rPr>
        <w:t>vypracována v rozsahu Přílohy č. 1 k vyhlášce č. 499/2006 Sb. a Přílohy č. 2 Sazebníku pro navrhování Nabídkových cen projektových prací a inženýrských činností UNIKA 2009.</w:t>
      </w:r>
    </w:p>
    <w:p w:rsidR="00210498" w:rsidRDefault="00210498" w:rsidP="00210498">
      <w:pPr>
        <w:pStyle w:val="Zkladntext"/>
        <w:overflowPunct/>
        <w:autoSpaceDE/>
        <w:autoSpaceDN/>
        <w:spacing w:before="240" w:line="240" w:lineRule="auto"/>
        <w:ind w:left="709"/>
        <w:rPr>
          <w:rFonts w:ascii="Arial" w:hAnsi="Arial" w:cs="Arial"/>
          <w:snapToGrid w:val="0"/>
          <w:sz w:val="24"/>
          <w:szCs w:val="24"/>
        </w:rPr>
      </w:pPr>
      <w:r w:rsidRPr="00210498">
        <w:rPr>
          <w:rFonts w:ascii="Arial" w:hAnsi="Arial" w:cs="Arial"/>
          <w:snapToGrid w:val="0"/>
          <w:sz w:val="24"/>
          <w:szCs w:val="24"/>
        </w:rPr>
        <w:t>Projektová dokumentace pro stavební povolení bude zhotovitele předána objednateli ve 2 tištěných vyhotoveních a v jednom digitálním vyhotovení</w:t>
      </w:r>
      <w:r>
        <w:rPr>
          <w:rFonts w:ascii="Arial" w:hAnsi="Arial" w:cs="Arial"/>
          <w:snapToGrid w:val="0"/>
          <w:sz w:val="24"/>
          <w:szCs w:val="24"/>
        </w:rPr>
        <w:t xml:space="preserve"> (výkresy budou zpracovány ve formátu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dwg</w:t>
      </w:r>
      <w:proofErr w:type="spellEnd"/>
      <w:r>
        <w:rPr>
          <w:rFonts w:ascii="Arial" w:hAnsi="Arial" w:cs="Arial"/>
          <w:snapToGrid w:val="0"/>
          <w:sz w:val="24"/>
          <w:szCs w:val="24"/>
        </w:rPr>
        <w:t>,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dwf</w:t>
      </w:r>
      <w:proofErr w:type="spellEnd"/>
      <w:r>
        <w:rPr>
          <w:rFonts w:ascii="Arial" w:hAnsi="Arial" w:cs="Arial"/>
          <w:snapToGrid w:val="0"/>
          <w:sz w:val="24"/>
          <w:szCs w:val="24"/>
        </w:rPr>
        <w:t xml:space="preserve"> a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pdf</w:t>
      </w:r>
      <w:proofErr w:type="spellEnd"/>
      <w:r>
        <w:rPr>
          <w:rFonts w:ascii="Arial" w:hAnsi="Arial" w:cs="Arial"/>
          <w:snapToGrid w:val="0"/>
          <w:sz w:val="24"/>
          <w:szCs w:val="24"/>
        </w:rPr>
        <w:t>, texty budou ve formátu *.doc nebo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xls</w:t>
      </w:r>
      <w:proofErr w:type="spellEnd"/>
      <w:r>
        <w:rPr>
          <w:rFonts w:ascii="Arial" w:hAnsi="Arial" w:cs="Arial"/>
          <w:snapToGrid w:val="0"/>
          <w:sz w:val="24"/>
          <w:szCs w:val="24"/>
        </w:rPr>
        <w:t xml:space="preserve"> a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pdf</w:t>
      </w:r>
      <w:proofErr w:type="spellEnd"/>
      <w:r>
        <w:rPr>
          <w:rFonts w:ascii="Arial" w:hAnsi="Arial" w:cs="Arial"/>
          <w:snapToGrid w:val="0"/>
          <w:sz w:val="24"/>
          <w:szCs w:val="24"/>
        </w:rPr>
        <w:t>).</w:t>
      </w:r>
    </w:p>
    <w:p w:rsidR="00210498" w:rsidRDefault="00210498" w:rsidP="00EE3311">
      <w:pPr>
        <w:pStyle w:val="Zkladntext"/>
        <w:overflowPunct/>
        <w:autoSpaceDE/>
        <w:autoSpaceDN/>
        <w:spacing w:before="0" w:line="240" w:lineRule="auto"/>
        <w:ind w:left="70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Součástí projektové dokumentace bude zejména:</w:t>
      </w:r>
    </w:p>
    <w:p w:rsidR="00210498" w:rsidRDefault="00EE3311" w:rsidP="00EE3311">
      <w:pPr>
        <w:pStyle w:val="Zkladntext"/>
        <w:numPr>
          <w:ilvl w:val="0"/>
          <w:numId w:val="32"/>
        </w:numPr>
        <w:overflowPunct/>
        <w:autoSpaceDE/>
        <w:autoSpaceDN/>
        <w:spacing w:before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Kompletní doložená dokladová část</w:t>
      </w:r>
    </w:p>
    <w:p w:rsidR="00EE3311" w:rsidRDefault="00EE3311" w:rsidP="00EE3311">
      <w:pPr>
        <w:pStyle w:val="Zkladntext"/>
        <w:numPr>
          <w:ilvl w:val="0"/>
          <w:numId w:val="32"/>
        </w:numPr>
        <w:overflowPunct/>
        <w:autoSpaceDE/>
        <w:autoSpaceDN/>
        <w:spacing w:before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Zapracování stanovisek všech dotčených orgánů a organizací</w:t>
      </w:r>
    </w:p>
    <w:p w:rsidR="00EE3311" w:rsidRPr="00210498" w:rsidRDefault="00EE3311" w:rsidP="00EE3311">
      <w:pPr>
        <w:pStyle w:val="Zkladntext"/>
        <w:numPr>
          <w:ilvl w:val="0"/>
          <w:numId w:val="32"/>
        </w:numPr>
        <w:overflowPunct/>
        <w:autoSpaceDE/>
        <w:autoSpaceDN/>
        <w:spacing w:before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Celkové náklady stavby</w:t>
      </w:r>
    </w:p>
    <w:p w:rsidR="00F063DE" w:rsidRPr="00EE3311" w:rsidRDefault="00EE3311" w:rsidP="006E1149">
      <w:pPr>
        <w:pStyle w:val="Zkladntext"/>
        <w:numPr>
          <w:ilvl w:val="0"/>
          <w:numId w:val="11"/>
        </w:numPr>
        <w:overflowPunct/>
        <w:autoSpaceDE/>
        <w:autoSpaceDN/>
        <w:spacing w:before="240" w:line="240" w:lineRule="auto"/>
        <w:ind w:left="714" w:hanging="357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Podání žádosti k ohlášení stavby, žádosti o stavební povolení případně k oznámení stavby ve zkráceném stavebním řízení a zastupování objednatele až do vydání všech rozhodnutí s nabytím právní moci</w:t>
      </w:r>
      <w:r w:rsidR="00F063DE" w:rsidRPr="00FA3D0C">
        <w:rPr>
          <w:rFonts w:ascii="Arial" w:hAnsi="Arial" w:cs="Arial"/>
          <w:snapToGrid w:val="0"/>
          <w:sz w:val="24"/>
          <w:szCs w:val="24"/>
        </w:rPr>
        <w:t xml:space="preserve">. </w:t>
      </w:r>
    </w:p>
    <w:p w:rsidR="00EE3311" w:rsidRPr="00EE3311" w:rsidRDefault="00EE3311" w:rsidP="006E1149">
      <w:pPr>
        <w:pStyle w:val="Zkladntext"/>
        <w:numPr>
          <w:ilvl w:val="0"/>
          <w:numId w:val="11"/>
        </w:numPr>
        <w:overflowPunct/>
        <w:autoSpaceDE/>
        <w:autoSpaceDN/>
        <w:spacing w:before="240" w:line="240" w:lineRule="auto"/>
        <w:ind w:left="714" w:hanging="357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Vypracování dokumentace pro </w:t>
      </w:r>
      <w:r w:rsidR="004F3B92">
        <w:rPr>
          <w:rFonts w:ascii="Arial" w:hAnsi="Arial" w:cs="Arial"/>
          <w:snapToGrid w:val="0"/>
          <w:sz w:val="24"/>
          <w:szCs w:val="24"/>
        </w:rPr>
        <w:t>provedení</w:t>
      </w:r>
      <w:r>
        <w:rPr>
          <w:rFonts w:ascii="Arial" w:hAnsi="Arial" w:cs="Arial"/>
          <w:snapToGrid w:val="0"/>
          <w:sz w:val="24"/>
          <w:szCs w:val="24"/>
        </w:rPr>
        <w:t xml:space="preserve"> stavby (</w:t>
      </w:r>
      <w:r w:rsidR="004F3B92">
        <w:rPr>
          <w:rFonts w:ascii="Arial" w:hAnsi="Arial" w:cs="Arial"/>
          <w:snapToGrid w:val="0"/>
          <w:sz w:val="24"/>
          <w:szCs w:val="24"/>
        </w:rPr>
        <w:t>DPS</w:t>
      </w:r>
      <w:r>
        <w:rPr>
          <w:rFonts w:ascii="Arial" w:hAnsi="Arial" w:cs="Arial"/>
          <w:snapToGrid w:val="0"/>
          <w:sz w:val="24"/>
          <w:szCs w:val="24"/>
        </w:rPr>
        <w:t>)</w:t>
      </w:r>
    </w:p>
    <w:p w:rsidR="00EE3311" w:rsidRDefault="00EE3311" w:rsidP="00EE3311">
      <w:pPr>
        <w:pStyle w:val="Zkladntext"/>
        <w:overflowPunct/>
        <w:autoSpaceDE/>
        <w:autoSpaceDN/>
        <w:spacing w:before="240" w:line="240" w:lineRule="auto"/>
        <w:ind w:left="70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Dokumentace pro </w:t>
      </w:r>
      <w:r w:rsidR="004F3B92">
        <w:rPr>
          <w:rFonts w:ascii="Arial" w:hAnsi="Arial" w:cs="Arial"/>
          <w:snapToGrid w:val="0"/>
          <w:sz w:val="24"/>
          <w:szCs w:val="24"/>
        </w:rPr>
        <w:t>provedení stavby</w:t>
      </w:r>
      <w:r>
        <w:rPr>
          <w:rFonts w:ascii="Arial" w:hAnsi="Arial" w:cs="Arial"/>
          <w:snapToGrid w:val="0"/>
          <w:sz w:val="24"/>
          <w:szCs w:val="24"/>
        </w:rPr>
        <w:t xml:space="preserve"> bude vypracována dle přílohy č. 2 k vyhlášce č. 499/2006 Sb. a přílohy č. 3 Sazebníku </w:t>
      </w:r>
      <w:r w:rsidR="00F44E82">
        <w:rPr>
          <w:rFonts w:ascii="Arial" w:hAnsi="Arial" w:cs="Arial"/>
          <w:snapToGrid w:val="0"/>
          <w:sz w:val="24"/>
          <w:szCs w:val="24"/>
        </w:rPr>
        <w:t>pr</w:t>
      </w:r>
      <w:r>
        <w:rPr>
          <w:rFonts w:ascii="Arial" w:hAnsi="Arial" w:cs="Arial"/>
          <w:snapToGrid w:val="0"/>
          <w:sz w:val="24"/>
          <w:szCs w:val="24"/>
        </w:rPr>
        <w:t>o navrhování nabídkových cen projektových prací a i</w:t>
      </w:r>
      <w:r w:rsidR="004F3B92">
        <w:rPr>
          <w:rFonts w:ascii="Arial" w:hAnsi="Arial" w:cs="Arial"/>
          <w:snapToGrid w:val="0"/>
          <w:sz w:val="24"/>
          <w:szCs w:val="24"/>
        </w:rPr>
        <w:t>nženýrských činností UNIKA 2009</w:t>
      </w:r>
      <w:r>
        <w:rPr>
          <w:rFonts w:ascii="Arial" w:hAnsi="Arial" w:cs="Arial"/>
          <w:snapToGrid w:val="0"/>
          <w:sz w:val="24"/>
          <w:szCs w:val="24"/>
        </w:rPr>
        <w:t xml:space="preserve"> a v souladu s požadavky zákona č. 137/2006 Sb., o veřejných zakázkách, v platném znění.</w:t>
      </w:r>
    </w:p>
    <w:p w:rsidR="00EE3311" w:rsidRDefault="00EE3311" w:rsidP="00EE3311">
      <w:pPr>
        <w:pStyle w:val="Zkladntext"/>
        <w:overflowPunct/>
        <w:autoSpaceDE/>
        <w:autoSpaceDN/>
        <w:spacing w:before="240" w:line="240" w:lineRule="auto"/>
        <w:ind w:left="70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Dokumentace pro </w:t>
      </w:r>
      <w:r w:rsidR="004F3B92">
        <w:rPr>
          <w:rFonts w:ascii="Arial" w:hAnsi="Arial" w:cs="Arial"/>
          <w:snapToGrid w:val="0"/>
          <w:sz w:val="24"/>
          <w:szCs w:val="24"/>
        </w:rPr>
        <w:t>provedení stavby</w:t>
      </w:r>
      <w:r>
        <w:rPr>
          <w:rFonts w:ascii="Arial" w:hAnsi="Arial" w:cs="Arial"/>
          <w:snapToGrid w:val="0"/>
          <w:sz w:val="24"/>
          <w:szCs w:val="24"/>
        </w:rPr>
        <w:t xml:space="preserve"> bude zhotovitelem předána objedn</w:t>
      </w:r>
      <w:r w:rsidR="004F3B92">
        <w:rPr>
          <w:rFonts w:ascii="Arial" w:hAnsi="Arial" w:cs="Arial"/>
          <w:snapToGrid w:val="0"/>
          <w:sz w:val="24"/>
          <w:szCs w:val="24"/>
        </w:rPr>
        <w:t>ateli ve 2</w:t>
      </w:r>
      <w:r>
        <w:rPr>
          <w:rFonts w:ascii="Arial" w:hAnsi="Arial" w:cs="Arial"/>
          <w:snapToGrid w:val="0"/>
          <w:sz w:val="24"/>
          <w:szCs w:val="24"/>
        </w:rPr>
        <w:t xml:space="preserve"> grafických (tištěných) vyhotoveních a v jednom digitálním vyhotovení (výkresy budou zpracovány ve formátu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dwg</w:t>
      </w:r>
      <w:proofErr w:type="spellEnd"/>
      <w:r>
        <w:rPr>
          <w:rFonts w:ascii="Arial" w:hAnsi="Arial" w:cs="Arial"/>
          <w:snapToGrid w:val="0"/>
          <w:sz w:val="24"/>
          <w:szCs w:val="24"/>
        </w:rPr>
        <w:t>,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dwf</w:t>
      </w:r>
      <w:proofErr w:type="spellEnd"/>
      <w:r>
        <w:rPr>
          <w:rFonts w:ascii="Arial" w:hAnsi="Arial" w:cs="Arial"/>
          <w:snapToGrid w:val="0"/>
          <w:sz w:val="24"/>
          <w:szCs w:val="24"/>
        </w:rPr>
        <w:t xml:space="preserve"> a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pdf</w:t>
      </w:r>
      <w:proofErr w:type="spellEnd"/>
      <w:r>
        <w:rPr>
          <w:rFonts w:ascii="Arial" w:hAnsi="Arial" w:cs="Arial"/>
          <w:snapToGrid w:val="0"/>
          <w:sz w:val="24"/>
          <w:szCs w:val="24"/>
        </w:rPr>
        <w:t>, texty budou ve formátu *.doc nebo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xls</w:t>
      </w:r>
      <w:proofErr w:type="spellEnd"/>
      <w:r>
        <w:rPr>
          <w:rFonts w:ascii="Arial" w:hAnsi="Arial" w:cs="Arial"/>
          <w:snapToGrid w:val="0"/>
          <w:sz w:val="24"/>
          <w:szCs w:val="24"/>
        </w:rPr>
        <w:t xml:space="preserve"> a *.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pdf</w:t>
      </w:r>
      <w:proofErr w:type="spellEnd"/>
      <w:r>
        <w:rPr>
          <w:rFonts w:ascii="Arial" w:hAnsi="Arial" w:cs="Arial"/>
          <w:snapToGrid w:val="0"/>
          <w:sz w:val="24"/>
          <w:szCs w:val="24"/>
        </w:rPr>
        <w:t>).</w:t>
      </w:r>
    </w:p>
    <w:p w:rsidR="00EE3311" w:rsidRDefault="00EE3311" w:rsidP="00EE3311">
      <w:pPr>
        <w:pStyle w:val="Zkladntext"/>
        <w:overflowPunct/>
        <w:autoSpaceDE/>
        <w:autoSpaceDN/>
        <w:spacing w:before="240" w:line="240" w:lineRule="auto"/>
        <w:ind w:left="70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Součástí projektové dokumentace bude zejména:</w:t>
      </w:r>
    </w:p>
    <w:p w:rsidR="00FA256A" w:rsidRDefault="00FA256A" w:rsidP="00FA256A">
      <w:pPr>
        <w:pStyle w:val="Zkladntext"/>
        <w:numPr>
          <w:ilvl w:val="0"/>
          <w:numId w:val="33"/>
        </w:numPr>
        <w:overflowPunct/>
        <w:autoSpaceDE/>
        <w:autoSpaceDN/>
        <w:spacing w:before="0" w:line="240" w:lineRule="auto"/>
        <w:ind w:left="142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Oceněný soupis prací pro účel stanovení předpokládané ceny</w:t>
      </w:r>
    </w:p>
    <w:p w:rsidR="00FA256A" w:rsidRDefault="00FA256A" w:rsidP="00FA256A">
      <w:pPr>
        <w:pStyle w:val="Zkladntext"/>
        <w:numPr>
          <w:ilvl w:val="0"/>
          <w:numId w:val="33"/>
        </w:numPr>
        <w:overflowPunct/>
        <w:autoSpaceDE/>
        <w:autoSpaceDN/>
        <w:spacing w:before="0" w:line="240" w:lineRule="auto"/>
        <w:ind w:left="142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Vymezení kvalitativních standardů alespoň pro určité části plnění (např. okna, kování, vypínače apod.)</w:t>
      </w:r>
    </w:p>
    <w:p w:rsidR="00FA256A" w:rsidRDefault="00FA256A" w:rsidP="00FA256A">
      <w:pPr>
        <w:pStyle w:val="Zkladntext"/>
        <w:numPr>
          <w:ilvl w:val="0"/>
          <w:numId w:val="33"/>
        </w:numPr>
        <w:overflowPunct/>
        <w:autoSpaceDE/>
        <w:autoSpaceDN/>
        <w:spacing w:before="0" w:line="240" w:lineRule="auto"/>
        <w:ind w:left="142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Etapizace provádění prací</w:t>
      </w:r>
    </w:p>
    <w:p w:rsidR="00FA256A" w:rsidRDefault="00FA256A" w:rsidP="00FA256A">
      <w:pPr>
        <w:pStyle w:val="Zkladntext"/>
        <w:numPr>
          <w:ilvl w:val="0"/>
          <w:numId w:val="33"/>
        </w:numPr>
        <w:overflowPunct/>
        <w:autoSpaceDE/>
        <w:autoSpaceDN/>
        <w:spacing w:before="0" w:line="240" w:lineRule="auto"/>
        <w:ind w:left="142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Případné požadavky na předložení specifických materiálů</w:t>
      </w:r>
    </w:p>
    <w:p w:rsidR="00F44E82" w:rsidRPr="00FA256A" w:rsidRDefault="00F44E82" w:rsidP="00F44E82">
      <w:pPr>
        <w:pStyle w:val="Zkladntext"/>
        <w:numPr>
          <w:ilvl w:val="0"/>
          <w:numId w:val="33"/>
        </w:numPr>
        <w:overflowPunct/>
        <w:autoSpaceDE/>
        <w:autoSpaceDN/>
        <w:spacing w:before="0" w:line="240" w:lineRule="auto"/>
        <w:ind w:left="1429"/>
        <w:rPr>
          <w:rFonts w:ascii="Arial" w:hAnsi="Arial" w:cs="Arial"/>
          <w:snapToGrid w:val="0"/>
          <w:sz w:val="24"/>
          <w:szCs w:val="24"/>
        </w:rPr>
      </w:pPr>
      <w:r w:rsidRPr="00FA256A">
        <w:rPr>
          <w:rFonts w:ascii="Arial" w:hAnsi="Arial" w:cs="Arial"/>
          <w:snapToGrid w:val="0"/>
          <w:sz w:val="24"/>
          <w:szCs w:val="24"/>
        </w:rPr>
        <w:t>Položkový rozpočet na úrovni dokumentace pro provádění stavby dle přílohy č. 2 k vyhlášce č. 499/2006 Sb. a přílohy č. 3 Sazebníku pro navrhování nabídkových cen projektových prací a inženýrských činností UNIKA 2009.</w:t>
      </w:r>
    </w:p>
    <w:p w:rsidR="00FA256A" w:rsidRPr="00FA256A" w:rsidRDefault="00FA256A" w:rsidP="00F44E82">
      <w:pPr>
        <w:pStyle w:val="Zkladntext"/>
        <w:numPr>
          <w:ilvl w:val="0"/>
          <w:numId w:val="33"/>
        </w:numPr>
        <w:overflowPunct/>
        <w:autoSpaceDE/>
        <w:autoSpaceDN/>
        <w:spacing w:before="0" w:line="240" w:lineRule="auto"/>
        <w:ind w:left="1429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Zásady organizace výst</w:t>
      </w:r>
      <w:r w:rsidRPr="00FA256A">
        <w:rPr>
          <w:rFonts w:ascii="Arial" w:hAnsi="Arial" w:cs="Arial"/>
          <w:snapToGrid w:val="0"/>
          <w:sz w:val="24"/>
          <w:szCs w:val="24"/>
        </w:rPr>
        <w:t>avby upravující místní specifika (zřízení staveniště, zázemí stavby, sklad materiálu)</w:t>
      </w:r>
    </w:p>
    <w:p w:rsidR="0023266B" w:rsidRDefault="0023266B" w:rsidP="00F44E82">
      <w:pPr>
        <w:overflowPunct w:val="0"/>
        <w:autoSpaceDE w:val="0"/>
        <w:autoSpaceDN w:val="0"/>
        <w:spacing w:line="240" w:lineRule="atLeast"/>
        <w:ind w:left="1069"/>
        <w:jc w:val="both"/>
        <w:rPr>
          <w:rFonts w:ascii="Arial" w:hAnsi="Arial" w:cs="Arial"/>
          <w:snapToGrid w:val="0"/>
        </w:rPr>
      </w:pPr>
    </w:p>
    <w:p w:rsidR="00F44E82" w:rsidRDefault="00F44E82" w:rsidP="00F44E82">
      <w:pPr>
        <w:pStyle w:val="Zkladntext"/>
        <w:numPr>
          <w:ilvl w:val="0"/>
          <w:numId w:val="11"/>
        </w:numPr>
        <w:overflowPunct/>
        <w:autoSpaceDE/>
        <w:autoSpaceDN/>
        <w:spacing w:before="240" w:line="240" w:lineRule="auto"/>
        <w:ind w:left="714" w:hanging="357"/>
        <w:rPr>
          <w:rFonts w:ascii="Arial" w:hAnsi="Arial" w:cs="Arial"/>
          <w:snapToGrid w:val="0"/>
          <w:sz w:val="24"/>
          <w:szCs w:val="24"/>
        </w:rPr>
      </w:pPr>
      <w:r w:rsidRPr="00F44E82">
        <w:rPr>
          <w:rFonts w:ascii="Arial" w:hAnsi="Arial" w:cs="Arial"/>
          <w:snapToGrid w:val="0"/>
          <w:sz w:val="24"/>
          <w:szCs w:val="24"/>
        </w:rPr>
        <w:t>Výkon autorského dozoru</w:t>
      </w:r>
      <w:r>
        <w:rPr>
          <w:rFonts w:ascii="Arial" w:hAnsi="Arial" w:cs="Arial"/>
          <w:snapToGrid w:val="0"/>
          <w:sz w:val="24"/>
          <w:szCs w:val="24"/>
        </w:rPr>
        <w:t xml:space="preserve"> bude proveden v rozsahu Přílohy č. 11 Sazebníku pro navrhování nabídkových cen projektových prací a inženýrských činností UNIKA 2009.</w:t>
      </w:r>
    </w:p>
    <w:p w:rsidR="00F44E82" w:rsidRPr="00F44E82" w:rsidRDefault="00F44E82" w:rsidP="00F44E82">
      <w:pPr>
        <w:pStyle w:val="Zkladntext"/>
        <w:overflowPunct/>
        <w:autoSpaceDE/>
        <w:autoSpaceDN/>
        <w:spacing w:before="240" w:line="240" w:lineRule="auto"/>
        <w:rPr>
          <w:rFonts w:ascii="Arial" w:hAnsi="Arial" w:cs="Arial"/>
          <w:snapToGrid w:val="0"/>
          <w:sz w:val="24"/>
          <w:szCs w:val="24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IV. </w:t>
      </w:r>
      <w:r w:rsidRPr="0023266B">
        <w:rPr>
          <w:rFonts w:ascii="Arial" w:hAnsi="Arial" w:cs="Arial"/>
          <w:b/>
          <w:bCs/>
          <w:u w:val="single"/>
        </w:rPr>
        <w:t>Místo plnění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23266B" w:rsidRPr="0009098C" w:rsidRDefault="005B18B5" w:rsidP="00034568">
      <w:pPr>
        <w:overflowPunct w:val="0"/>
        <w:autoSpaceDE w:val="0"/>
        <w:autoSpaceDN w:val="0"/>
        <w:jc w:val="both"/>
        <w:rPr>
          <w:rFonts w:ascii="Arial" w:hAnsi="Arial" w:cs="Arial"/>
        </w:rPr>
      </w:pPr>
      <w:r w:rsidRPr="00034568">
        <w:rPr>
          <w:rFonts w:ascii="Arial" w:hAnsi="Arial" w:cs="Arial"/>
        </w:rPr>
        <w:t xml:space="preserve">Místem plnění veřejné zakázky je sídlo </w:t>
      </w:r>
      <w:proofErr w:type="spellStart"/>
      <w:r w:rsidR="00FA256A" w:rsidRPr="00FA256A">
        <w:rPr>
          <w:rFonts w:ascii="Arial" w:hAnsi="Arial" w:cs="Arial"/>
        </w:rPr>
        <w:t>KoP</w:t>
      </w:r>
      <w:proofErr w:type="spellEnd"/>
      <w:r w:rsidR="00FA256A" w:rsidRPr="00FA256A">
        <w:rPr>
          <w:rFonts w:ascii="Arial" w:hAnsi="Arial" w:cs="Arial"/>
        </w:rPr>
        <w:t xml:space="preserve"> Šternberk, Uničovská 182/36</w:t>
      </w:r>
      <w:r w:rsidR="0056313D" w:rsidRPr="00647373">
        <w:rPr>
          <w:rFonts w:ascii="Arial" w:hAnsi="Arial" w:cs="Arial"/>
        </w:rPr>
        <w:t>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V. </w:t>
      </w:r>
      <w:r w:rsidRPr="0023266B">
        <w:rPr>
          <w:rFonts w:ascii="Arial" w:hAnsi="Arial" w:cs="Arial"/>
          <w:b/>
          <w:bCs/>
          <w:u w:val="single"/>
        </w:rPr>
        <w:t>Dodací lhůta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23266B" w:rsidRPr="0023266B" w:rsidRDefault="0023266B" w:rsidP="00563EF5">
      <w:pPr>
        <w:numPr>
          <w:ilvl w:val="0"/>
          <w:numId w:val="30"/>
        </w:num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Zahájení prací</w:t>
      </w:r>
      <w:r w:rsidR="00070F31">
        <w:rPr>
          <w:rFonts w:ascii="Arial" w:hAnsi="Arial" w:cs="Arial"/>
        </w:rPr>
        <w:t xml:space="preserve"> dle bodu III. 1 a)</w:t>
      </w:r>
      <w:r w:rsidRPr="0023266B">
        <w:rPr>
          <w:rFonts w:ascii="Arial" w:hAnsi="Arial" w:cs="Arial"/>
        </w:rPr>
        <w:t>: dnem podpisu smlouvy objednatelem</w:t>
      </w:r>
      <w:r w:rsidR="005B18B5">
        <w:rPr>
          <w:rFonts w:ascii="Arial" w:hAnsi="Arial" w:cs="Arial"/>
        </w:rPr>
        <w:t>.</w:t>
      </w:r>
    </w:p>
    <w:p w:rsidR="0023266B" w:rsidRDefault="004670BE" w:rsidP="00034568">
      <w:pPr>
        <w:numPr>
          <w:ilvl w:val="0"/>
          <w:numId w:val="30"/>
        </w:num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Předání</w:t>
      </w:r>
      <w:r w:rsidR="0023266B" w:rsidRPr="0092143B">
        <w:rPr>
          <w:rFonts w:ascii="Arial" w:hAnsi="Arial" w:cs="Arial"/>
        </w:rPr>
        <w:t xml:space="preserve"> </w:t>
      </w:r>
      <w:r w:rsidR="00070F31">
        <w:rPr>
          <w:rFonts w:ascii="Arial" w:hAnsi="Arial" w:cs="Arial"/>
        </w:rPr>
        <w:t xml:space="preserve">projektové dokumentace pro stavební povolení </w:t>
      </w:r>
      <w:r>
        <w:rPr>
          <w:rFonts w:ascii="Arial" w:hAnsi="Arial" w:cs="Arial"/>
        </w:rPr>
        <w:t xml:space="preserve">v rozsahu dle bodu III.4 této smlouvy: </w:t>
      </w:r>
      <w:r w:rsidR="00070F31">
        <w:rPr>
          <w:rFonts w:ascii="Arial" w:hAnsi="Arial" w:cs="Arial"/>
        </w:rPr>
        <w:t>do 3 měsíců od podpisu smlouvy.</w:t>
      </w:r>
    </w:p>
    <w:p w:rsidR="00070F31" w:rsidRDefault="00070F31" w:rsidP="00034568">
      <w:pPr>
        <w:numPr>
          <w:ilvl w:val="0"/>
          <w:numId w:val="30"/>
        </w:num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Vydání stavebního povolení </w:t>
      </w:r>
      <w:r w:rsidR="004670BE">
        <w:rPr>
          <w:rFonts w:ascii="Arial" w:hAnsi="Arial" w:cs="Arial"/>
        </w:rPr>
        <w:t xml:space="preserve">s nabytím právní moci </w:t>
      </w:r>
      <w:r w:rsidRPr="00A170B5">
        <w:rPr>
          <w:rFonts w:ascii="Arial" w:hAnsi="Arial" w:cs="Arial"/>
        </w:rPr>
        <w:t xml:space="preserve">do </w:t>
      </w:r>
      <w:r w:rsidR="004670BE" w:rsidRPr="00A170B5">
        <w:rPr>
          <w:rFonts w:ascii="Arial" w:hAnsi="Arial" w:cs="Arial"/>
        </w:rPr>
        <w:t>3</w:t>
      </w:r>
      <w:r w:rsidRPr="00A170B5">
        <w:rPr>
          <w:rFonts w:ascii="Arial" w:hAnsi="Arial" w:cs="Arial"/>
        </w:rPr>
        <w:t xml:space="preserve"> měsíců</w:t>
      </w:r>
      <w:bookmarkStart w:id="0" w:name="_GoBack"/>
      <w:bookmarkEnd w:id="0"/>
      <w:r>
        <w:rPr>
          <w:rFonts w:ascii="Arial" w:hAnsi="Arial" w:cs="Arial"/>
        </w:rPr>
        <w:t xml:space="preserve"> od předání příslušné dokumentace.</w:t>
      </w:r>
    </w:p>
    <w:p w:rsidR="00070F31" w:rsidRPr="00034568" w:rsidRDefault="00070F31" w:rsidP="00034568">
      <w:pPr>
        <w:numPr>
          <w:ilvl w:val="0"/>
          <w:numId w:val="30"/>
        </w:num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Předání dokumentace pro </w:t>
      </w:r>
      <w:r w:rsidR="004F3B92">
        <w:rPr>
          <w:rFonts w:ascii="Arial" w:hAnsi="Arial" w:cs="Arial"/>
        </w:rPr>
        <w:t>provedení stavby</w:t>
      </w:r>
      <w:r>
        <w:rPr>
          <w:rFonts w:ascii="Arial" w:hAnsi="Arial" w:cs="Arial"/>
        </w:rPr>
        <w:t xml:space="preserve"> </w:t>
      </w:r>
      <w:r w:rsidR="004670BE">
        <w:rPr>
          <w:rFonts w:ascii="Arial" w:hAnsi="Arial" w:cs="Arial"/>
        </w:rPr>
        <w:t xml:space="preserve">v rozsahu dle bodu III. 6 této </w:t>
      </w:r>
      <w:proofErr w:type="spellStart"/>
      <w:r w:rsidR="004670BE">
        <w:rPr>
          <w:rFonts w:ascii="Arial" w:hAnsi="Arial" w:cs="Arial"/>
        </w:rPr>
        <w:t>smlouvy:</w:t>
      </w:r>
      <w:r>
        <w:rPr>
          <w:rFonts w:ascii="Arial" w:hAnsi="Arial" w:cs="Arial"/>
        </w:rPr>
        <w:t>do</w:t>
      </w:r>
      <w:proofErr w:type="spellEnd"/>
      <w:r>
        <w:rPr>
          <w:rFonts w:ascii="Arial" w:hAnsi="Arial" w:cs="Arial"/>
        </w:rPr>
        <w:t xml:space="preserve"> 3 měsíců od písemné výzvy objednatele k zahájení prací </w:t>
      </w:r>
    </w:p>
    <w:p w:rsidR="002A4CA5" w:rsidRDefault="0023266B" w:rsidP="00563EF5">
      <w:pPr>
        <w:numPr>
          <w:ilvl w:val="0"/>
          <w:numId w:val="30"/>
        </w:num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92143B">
        <w:rPr>
          <w:rFonts w:ascii="Arial" w:hAnsi="Arial" w:cs="Arial"/>
        </w:rPr>
        <w:t xml:space="preserve">Předání </w:t>
      </w:r>
      <w:r w:rsidR="0056313D" w:rsidRPr="0092143B">
        <w:rPr>
          <w:rFonts w:ascii="Arial" w:hAnsi="Arial" w:cs="Arial"/>
        </w:rPr>
        <w:t>energetického auditu</w:t>
      </w:r>
      <w:r w:rsidRPr="0092143B">
        <w:rPr>
          <w:rFonts w:ascii="Arial" w:hAnsi="Arial" w:cs="Arial"/>
        </w:rPr>
        <w:t xml:space="preserve"> do </w:t>
      </w:r>
      <w:r w:rsidR="00484C38">
        <w:rPr>
          <w:rFonts w:ascii="Arial" w:hAnsi="Arial" w:cs="Arial"/>
        </w:rPr>
        <w:t>1</w:t>
      </w:r>
      <w:r w:rsidR="00484C38" w:rsidRPr="0092143B">
        <w:rPr>
          <w:rFonts w:ascii="Arial" w:hAnsi="Arial" w:cs="Arial"/>
        </w:rPr>
        <w:t xml:space="preserve"> </w:t>
      </w:r>
      <w:r w:rsidR="000327E0" w:rsidRPr="0092143B">
        <w:rPr>
          <w:rFonts w:ascii="Arial" w:hAnsi="Arial" w:cs="Arial"/>
        </w:rPr>
        <w:t>měsíce</w:t>
      </w:r>
      <w:r w:rsidRPr="0092143B">
        <w:rPr>
          <w:rFonts w:ascii="Arial" w:hAnsi="Arial" w:cs="Arial"/>
        </w:rPr>
        <w:t xml:space="preserve"> od</w:t>
      </w:r>
      <w:r w:rsidR="00070F31">
        <w:rPr>
          <w:rFonts w:ascii="Arial" w:hAnsi="Arial" w:cs="Arial"/>
        </w:rPr>
        <w:t xml:space="preserve">e dne písemné výzvy objednatele k zahájení prací dle bodu III. </w:t>
      </w:r>
      <w:r w:rsidR="004670BE">
        <w:rPr>
          <w:rFonts w:ascii="Arial" w:hAnsi="Arial" w:cs="Arial"/>
        </w:rPr>
        <w:t>2 této smlouvy</w:t>
      </w:r>
      <w:r w:rsidR="00070F31">
        <w:rPr>
          <w:rFonts w:ascii="Arial" w:hAnsi="Arial" w:cs="Arial"/>
        </w:rPr>
        <w:t>.</w:t>
      </w:r>
    </w:p>
    <w:p w:rsidR="00070F31" w:rsidRPr="0092143B" w:rsidRDefault="00070F31" w:rsidP="00563EF5">
      <w:pPr>
        <w:numPr>
          <w:ilvl w:val="0"/>
          <w:numId w:val="30"/>
        </w:num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Výkon autorského dozoru </w:t>
      </w:r>
      <w:r w:rsidR="004670BE">
        <w:rPr>
          <w:rFonts w:ascii="Arial" w:hAnsi="Arial" w:cs="Arial"/>
        </w:rPr>
        <w:t>dle bodu III. 7 této smlouvy bude zhotovitelem vykonáván po celou dobu výstavby sjednanou ve smlouvě o dílo mezi vybraným dodavatelem stavby a objednatelem.</w:t>
      </w:r>
    </w:p>
    <w:p w:rsidR="00014E60" w:rsidRDefault="00014E60">
      <w:pPr>
        <w:rPr>
          <w:rFonts w:ascii="Arial" w:hAnsi="Arial" w:cs="Arial"/>
          <w:color w:val="C0504D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>VI.</w:t>
      </w:r>
      <w:r w:rsidRPr="0023266B">
        <w:rPr>
          <w:rFonts w:ascii="Arial" w:hAnsi="Arial" w:cs="Arial"/>
          <w:b/>
          <w:bCs/>
          <w:u w:val="single"/>
        </w:rPr>
        <w:t> Cena za dílo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</w:rPr>
      </w:pPr>
      <w:r w:rsidRPr="0023266B">
        <w:rPr>
          <w:rFonts w:ascii="Arial" w:hAnsi="Arial" w:cs="Arial"/>
        </w:rPr>
        <w:t>VI.1. Dohodnutá smluvní cena za dílo činí: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:rsidR="0023266B" w:rsidRPr="00684132" w:rsidRDefault="0023266B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  <w:color w:val="FF0000"/>
        </w:rPr>
      </w:pPr>
      <w:r w:rsidRPr="00014E60">
        <w:rPr>
          <w:rFonts w:ascii="Arial" w:hAnsi="Arial" w:cs="Arial"/>
        </w:rPr>
        <w:t xml:space="preserve">a) </w:t>
      </w:r>
      <w:r w:rsidR="0061280D">
        <w:rPr>
          <w:rFonts w:ascii="Arial" w:hAnsi="Arial" w:cs="Arial"/>
        </w:rPr>
        <w:t xml:space="preserve">projektová dokumentace pro stavební povolení     </w:t>
      </w:r>
      <w:r w:rsidRPr="00014E60">
        <w:rPr>
          <w:rFonts w:ascii="Arial" w:hAnsi="Arial" w:cs="Arial"/>
        </w:rPr>
        <w:t>.</w:t>
      </w:r>
      <w:r w:rsidRPr="00684132">
        <w:rPr>
          <w:rFonts w:ascii="Arial" w:hAnsi="Arial" w:cs="Arial"/>
          <w:color w:val="FF0000"/>
        </w:rPr>
        <w:t xml:space="preserve"> </w:t>
      </w:r>
      <w:r w:rsidR="0056313D" w:rsidRPr="00684132">
        <w:rPr>
          <w:rFonts w:ascii="Arial" w:hAnsi="Arial" w:cs="Arial"/>
          <w:color w:val="FF0000"/>
        </w:rPr>
        <w:t>..</w:t>
      </w:r>
      <w:r w:rsidRPr="00684132">
        <w:rPr>
          <w:rFonts w:ascii="Arial" w:hAnsi="Arial" w:cs="Arial"/>
          <w:color w:val="FF0000"/>
        </w:rPr>
        <w:t>.</w:t>
      </w:r>
      <w:r w:rsidRPr="00684132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  <w:r w:rsidRPr="00684132">
        <w:rPr>
          <w:rFonts w:ascii="Arial" w:hAnsi="Arial" w:cs="Arial"/>
          <w:color w:val="FF0000"/>
        </w:rPr>
        <w:t xml:space="preserve"> </w:t>
      </w:r>
      <w:r w:rsidRPr="00014E60">
        <w:rPr>
          <w:rFonts w:ascii="Arial" w:hAnsi="Arial" w:cs="Arial"/>
        </w:rPr>
        <w:t>Kč bez DPH</w:t>
      </w:r>
    </w:p>
    <w:p w:rsidR="00014E60" w:rsidRDefault="0023266B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</w:rPr>
      </w:pPr>
      <w:r w:rsidRPr="00014E60">
        <w:rPr>
          <w:rFonts w:ascii="Arial" w:hAnsi="Arial" w:cs="Arial"/>
        </w:rPr>
        <w:t xml:space="preserve">b) </w:t>
      </w:r>
      <w:r w:rsidR="0061280D">
        <w:rPr>
          <w:rFonts w:ascii="Arial" w:hAnsi="Arial" w:cs="Arial"/>
        </w:rPr>
        <w:t xml:space="preserve">projektová dokumentace pro </w:t>
      </w:r>
      <w:proofErr w:type="spellStart"/>
      <w:r w:rsidR="004F3B92">
        <w:rPr>
          <w:rFonts w:ascii="Arial" w:hAnsi="Arial" w:cs="Arial"/>
        </w:rPr>
        <w:t>provedenístavby</w:t>
      </w:r>
      <w:proofErr w:type="spellEnd"/>
      <w:r w:rsidR="0061280D">
        <w:rPr>
          <w:rFonts w:ascii="Arial" w:hAnsi="Arial" w:cs="Arial"/>
        </w:rPr>
        <w:t xml:space="preserve">       </w:t>
      </w:r>
      <w:r w:rsidR="000327E0" w:rsidRPr="00014E60">
        <w:rPr>
          <w:rFonts w:ascii="Arial" w:hAnsi="Arial" w:cs="Arial"/>
        </w:rPr>
        <w:t>..</w:t>
      </w:r>
      <w:r w:rsidR="000327E0" w:rsidRPr="00684132">
        <w:rPr>
          <w:rFonts w:ascii="Arial" w:hAnsi="Arial" w:cs="Arial"/>
          <w:color w:val="FF0000"/>
        </w:rPr>
        <w:t xml:space="preserve">  </w:t>
      </w:r>
      <w:r w:rsidR="000327E0" w:rsidRPr="00684132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  <w:r w:rsidR="000327E0" w:rsidRPr="00684132">
        <w:rPr>
          <w:rFonts w:ascii="Arial" w:hAnsi="Arial" w:cs="Arial"/>
          <w:color w:val="FF0000"/>
        </w:rPr>
        <w:t xml:space="preserve"> </w:t>
      </w:r>
      <w:r w:rsidR="000327E0" w:rsidRPr="00014E60">
        <w:rPr>
          <w:rFonts w:ascii="Arial" w:hAnsi="Arial" w:cs="Arial"/>
        </w:rPr>
        <w:t>Kč bez DPH</w:t>
      </w:r>
    </w:p>
    <w:p w:rsidR="0023266B" w:rsidRDefault="00014E60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</w:rPr>
      </w:pPr>
      <w:r w:rsidRPr="00014E60">
        <w:rPr>
          <w:rFonts w:ascii="Arial" w:hAnsi="Arial" w:cs="Arial"/>
        </w:rPr>
        <w:t xml:space="preserve">c) </w:t>
      </w:r>
      <w:r w:rsidR="0061280D">
        <w:rPr>
          <w:rFonts w:ascii="Arial" w:hAnsi="Arial" w:cs="Arial"/>
        </w:rPr>
        <w:t xml:space="preserve">energetický audit                 </w:t>
      </w:r>
      <w:r w:rsidR="0023266B" w:rsidRPr="00014E60">
        <w:rPr>
          <w:rFonts w:ascii="Arial" w:hAnsi="Arial" w:cs="Arial"/>
        </w:rPr>
        <w:t>..................</w:t>
      </w:r>
      <w:r w:rsidR="00AD033E">
        <w:rPr>
          <w:rFonts w:ascii="Arial" w:hAnsi="Arial" w:cs="Arial"/>
        </w:rPr>
        <w:t>..</w:t>
      </w:r>
      <w:r w:rsidR="0023266B" w:rsidRPr="00014E60">
        <w:rPr>
          <w:rFonts w:ascii="Arial" w:hAnsi="Arial" w:cs="Arial"/>
        </w:rPr>
        <w:t>....................</w:t>
      </w:r>
      <w:r w:rsidR="0023266B" w:rsidRPr="00684132">
        <w:rPr>
          <w:rFonts w:ascii="Arial" w:hAnsi="Arial" w:cs="Arial"/>
          <w:color w:val="FF0000"/>
        </w:rPr>
        <w:t xml:space="preserve"> </w:t>
      </w:r>
      <w:r w:rsidR="0023266B" w:rsidRPr="00684132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  <w:r w:rsidR="0023266B" w:rsidRPr="00684132">
        <w:rPr>
          <w:rFonts w:ascii="Arial" w:hAnsi="Arial" w:cs="Arial"/>
          <w:color w:val="FF0000"/>
        </w:rPr>
        <w:t xml:space="preserve"> </w:t>
      </w:r>
      <w:r w:rsidR="0023266B" w:rsidRPr="00014E60">
        <w:rPr>
          <w:rFonts w:ascii="Arial" w:hAnsi="Arial" w:cs="Arial"/>
        </w:rPr>
        <w:t>Kč bez DPH</w:t>
      </w:r>
    </w:p>
    <w:p w:rsidR="0061280D" w:rsidRPr="00684132" w:rsidRDefault="0061280D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d) autorský dozor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684132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  <w:r w:rsidRPr="00684132">
        <w:rPr>
          <w:rFonts w:ascii="Arial" w:hAnsi="Arial" w:cs="Arial"/>
          <w:color w:val="FF0000"/>
        </w:rPr>
        <w:t xml:space="preserve"> </w:t>
      </w:r>
      <w:r w:rsidRPr="00014E60">
        <w:rPr>
          <w:rFonts w:ascii="Arial" w:hAnsi="Arial" w:cs="Arial"/>
        </w:rPr>
        <w:t>Kč bez DPH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:rsidR="0023266B" w:rsidRPr="0023266B" w:rsidRDefault="0023266B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  <w:b/>
          <w:bCs/>
        </w:rPr>
      </w:pPr>
      <w:r w:rsidRPr="0023266B">
        <w:rPr>
          <w:rFonts w:ascii="Arial" w:hAnsi="Arial" w:cs="Arial"/>
          <w:b/>
          <w:bCs/>
        </w:rPr>
        <w:t>Cena celkem bez DPH ………………………………</w:t>
      </w:r>
      <w:r w:rsidR="00AD033E">
        <w:rPr>
          <w:rFonts w:ascii="Arial" w:hAnsi="Arial" w:cs="Arial"/>
          <w:b/>
          <w:bCs/>
        </w:rPr>
        <w:t>..</w:t>
      </w:r>
      <w:r w:rsidRPr="0023266B">
        <w:rPr>
          <w:rFonts w:ascii="Arial" w:hAnsi="Arial" w:cs="Arial"/>
          <w:b/>
          <w:bCs/>
        </w:rPr>
        <w:t xml:space="preserve">…. </w:t>
      </w:r>
      <w:r w:rsidRPr="0023266B">
        <w:rPr>
          <w:rFonts w:ascii="Arial" w:hAnsi="Arial" w:cs="Arial"/>
          <w:b/>
          <w:bCs/>
          <w:i/>
          <w:iCs/>
          <w:color w:val="FF0000"/>
          <w:shd w:val="clear" w:color="auto" w:fill="C0C0C0"/>
        </w:rPr>
        <w:t>(doplní uchazeč)</w:t>
      </w:r>
      <w:r w:rsidRPr="0023266B">
        <w:rPr>
          <w:rFonts w:ascii="Arial" w:hAnsi="Arial" w:cs="Arial"/>
          <w:b/>
          <w:bCs/>
        </w:rPr>
        <w:t>,- Kč</w:t>
      </w:r>
    </w:p>
    <w:p w:rsidR="0023266B" w:rsidRPr="0023266B" w:rsidRDefault="0023266B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DPH ………………………………………………………… </w:t>
      </w:r>
      <w:r w:rsidRPr="0023266B">
        <w:rPr>
          <w:rFonts w:ascii="Arial" w:hAnsi="Arial" w:cs="Arial"/>
          <w:i/>
          <w:iCs/>
          <w:color w:val="FF0000"/>
          <w:shd w:val="clear" w:color="auto" w:fill="C0C0C0"/>
        </w:rPr>
        <w:t>(doplní uchazeč)</w:t>
      </w:r>
      <w:r w:rsidRPr="0023266B">
        <w:rPr>
          <w:rFonts w:ascii="Arial" w:hAnsi="Arial" w:cs="Arial"/>
        </w:rPr>
        <w:t>,- Kč</w:t>
      </w:r>
    </w:p>
    <w:p w:rsidR="0023266B" w:rsidRPr="0023266B" w:rsidRDefault="0023266B" w:rsidP="0023266B">
      <w:pPr>
        <w:keepNext/>
        <w:overflowPunct w:val="0"/>
        <w:autoSpaceDE w:val="0"/>
        <w:autoSpaceDN w:val="0"/>
        <w:spacing w:line="360" w:lineRule="auto"/>
        <w:jc w:val="both"/>
        <w:outlineLvl w:val="6"/>
        <w:rPr>
          <w:rFonts w:ascii="Arial" w:hAnsi="Arial" w:cs="Arial"/>
          <w:b/>
          <w:bCs/>
        </w:rPr>
      </w:pPr>
      <w:r w:rsidRPr="0023266B">
        <w:rPr>
          <w:rFonts w:ascii="Arial" w:hAnsi="Arial" w:cs="Arial"/>
          <w:b/>
          <w:bCs/>
        </w:rPr>
        <w:t xml:space="preserve">Cena celkem včetně DPH ………………………………. </w:t>
      </w:r>
      <w:r w:rsidRPr="0023266B">
        <w:rPr>
          <w:rFonts w:ascii="Arial" w:hAnsi="Arial" w:cs="Arial"/>
          <w:b/>
          <w:bCs/>
          <w:i/>
          <w:iCs/>
          <w:color w:val="FF0000"/>
          <w:shd w:val="clear" w:color="auto" w:fill="C0C0C0"/>
        </w:rPr>
        <w:t>(doplní uchazeč)</w:t>
      </w:r>
      <w:r w:rsidRPr="0023266B">
        <w:rPr>
          <w:rFonts w:ascii="Arial" w:hAnsi="Arial" w:cs="Arial"/>
          <w:b/>
          <w:bCs/>
        </w:rPr>
        <w:t>,- Kč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sz w:val="20"/>
          <w:szCs w:val="20"/>
        </w:rPr>
      </w:pPr>
    </w:p>
    <w:p w:rsidR="0023266B" w:rsidRPr="00684132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VI.2. Smluvní cena je cenou úplnou a konečnou. Cena zahrnuje veškeré náklady</w:t>
      </w:r>
      <w:r w:rsidR="00692EF4">
        <w:rPr>
          <w:rFonts w:ascii="Arial" w:hAnsi="Arial" w:cs="Arial"/>
        </w:rPr>
        <w:t xml:space="preserve"> </w:t>
      </w:r>
      <w:r w:rsidRPr="0023266B">
        <w:rPr>
          <w:rFonts w:ascii="Arial" w:hAnsi="Arial" w:cs="Arial"/>
        </w:rPr>
        <w:t>zhotovitele související s provedením díla, nebude navyšována v souvislosti s inflací české koruny, z důvodů kurzových či odlišného personálního zabezpečení zakázky.</w:t>
      </w:r>
      <w:r w:rsidR="00D95136">
        <w:rPr>
          <w:rFonts w:ascii="Arial" w:hAnsi="Arial" w:cs="Arial"/>
        </w:rPr>
        <w:t xml:space="preserve"> </w:t>
      </w:r>
      <w:r w:rsidR="00D95136" w:rsidRPr="00684132">
        <w:rPr>
          <w:rFonts w:ascii="Arial" w:hAnsi="Arial" w:cs="Arial"/>
        </w:rPr>
        <w:t>Cena může být po uzavření smlouvy změněna z důvodu změny zákonné sazby DPH.</w:t>
      </w:r>
    </w:p>
    <w:p w:rsidR="006C1AA5" w:rsidRDefault="006C1AA5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VII. </w:t>
      </w:r>
      <w:r w:rsidRPr="0023266B">
        <w:rPr>
          <w:rFonts w:ascii="Arial" w:hAnsi="Arial" w:cs="Arial"/>
          <w:b/>
          <w:bCs/>
          <w:u w:val="single"/>
        </w:rPr>
        <w:t xml:space="preserve">Povinnosti zhotovitele 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VII.1. Zhotovitel je povinen zpracovat </w:t>
      </w:r>
      <w:r w:rsidR="0061280D">
        <w:rPr>
          <w:rFonts w:ascii="Arial" w:hAnsi="Arial" w:cs="Arial"/>
        </w:rPr>
        <w:t xml:space="preserve">projektovou dokumentaci pro stavební povolení, projektovou dokumentaci pro </w:t>
      </w:r>
      <w:r w:rsidR="004F3B92">
        <w:rPr>
          <w:rFonts w:ascii="Arial" w:hAnsi="Arial" w:cs="Arial"/>
        </w:rPr>
        <w:t>provedení stavby</w:t>
      </w:r>
      <w:r w:rsidR="0056313D">
        <w:rPr>
          <w:rFonts w:ascii="Arial" w:hAnsi="Arial" w:cs="Arial"/>
        </w:rPr>
        <w:t>,</w:t>
      </w:r>
      <w:r w:rsidRPr="0023266B">
        <w:rPr>
          <w:rFonts w:ascii="Arial" w:hAnsi="Arial" w:cs="Arial"/>
        </w:rPr>
        <w:t> </w:t>
      </w:r>
      <w:r w:rsidR="000327E0">
        <w:rPr>
          <w:rFonts w:ascii="Arial" w:hAnsi="Arial" w:cs="Arial"/>
        </w:rPr>
        <w:t>energetický audit</w:t>
      </w:r>
      <w:r w:rsidR="000327E0" w:rsidRPr="0023266B">
        <w:rPr>
          <w:rFonts w:ascii="Arial" w:hAnsi="Arial" w:cs="Arial"/>
        </w:rPr>
        <w:t xml:space="preserve"> </w:t>
      </w:r>
      <w:r w:rsidRPr="0023266B">
        <w:rPr>
          <w:rFonts w:ascii="Arial" w:hAnsi="Arial" w:cs="Arial"/>
        </w:rPr>
        <w:t>dle platných norem a ve výše uvedených termínech.</w:t>
      </w:r>
      <w:r w:rsidR="0061280D">
        <w:rPr>
          <w:rFonts w:ascii="Arial" w:hAnsi="Arial" w:cs="Arial"/>
        </w:rPr>
        <w:t xml:space="preserve"> Zhotovitel je dále povinen vykonávat činnost autorského dozoru při realizace rekonstrukce.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lastRenderedPageBreak/>
        <w:t>VII.2. Zhotovitel je povinen zahrnout do studie písemné připomínky objednatele.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VII.3. Zhotovitel odpovídá za úplnost, správnost a proveditelnost díla a za to, že dílo i jeho jednotlivé části budou bez jakýchkoliv vad.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VII.4. Zhotovitel je při provádění díla a jeho části povinen dodržovat obecně závazné předpisy, technické normy, ujednání této smlouvy a jejích příloh, stanoviska a rozhodnutí příslušných orgánů státní správy a vycházet z podkladů předaných objednatelem.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VII.5. Zhotovitel je povinen umožnit Ministerstvu práce a sociálních věcí kontrolu fyzické realizace (event. monitorovací návštěvu) veřejné zakázky.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i/>
          <w:iCs/>
        </w:rPr>
      </w:pPr>
      <w:r w:rsidRPr="0023266B">
        <w:rPr>
          <w:rFonts w:ascii="Arial" w:hAnsi="Arial" w:cs="Arial"/>
          <w:b/>
          <w:bCs/>
        </w:rPr>
        <w:t xml:space="preserve">VIII. </w:t>
      </w:r>
      <w:r w:rsidRPr="0023266B">
        <w:rPr>
          <w:rFonts w:ascii="Arial" w:hAnsi="Arial" w:cs="Arial"/>
          <w:b/>
          <w:bCs/>
          <w:u w:val="single"/>
        </w:rPr>
        <w:t>Platební podmínky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VIII.1. Podkladem pro zaplacení díla bude faktura, která bude mít náležitosti daňového dokladu dle zákona č. 235/2004 Sb., o dani z přidané hodnoty, v platném znění (dále jen „faktura“). Splatnost všech faktur je </w:t>
      </w:r>
      <w:r w:rsidR="004A7EB0" w:rsidRPr="004A7EB0">
        <w:rPr>
          <w:rFonts w:ascii="Arial" w:hAnsi="Arial" w:cs="Arial"/>
        </w:rPr>
        <w:t>60</w:t>
      </w:r>
      <w:r w:rsidRPr="0023266B">
        <w:rPr>
          <w:rFonts w:ascii="Arial" w:hAnsi="Arial" w:cs="Arial"/>
        </w:rPr>
        <w:t xml:space="preserve"> dní ode dne doručení smluvní straně, které je faktura adresována.</w:t>
      </w:r>
      <w:r w:rsidR="007951CA">
        <w:rPr>
          <w:rFonts w:ascii="Arial" w:hAnsi="Arial" w:cs="Arial"/>
        </w:rPr>
        <w:t xml:space="preserve"> Faktury budou obsahovat tento název objednatele:</w:t>
      </w:r>
    </w:p>
    <w:p w:rsidR="00CB49B4" w:rsidRDefault="00CB49B4" w:rsidP="007951CA">
      <w:pPr>
        <w:ind w:firstLine="708"/>
        <w:rPr>
          <w:rFonts w:ascii="Arial" w:hAnsi="Arial" w:cs="Arial"/>
        </w:rPr>
      </w:pPr>
    </w:p>
    <w:p w:rsidR="007951CA" w:rsidRPr="00FA3D0C" w:rsidRDefault="006C655B" w:rsidP="007951CA">
      <w:pPr>
        <w:ind w:firstLine="708"/>
        <w:rPr>
          <w:rFonts w:ascii="Arial" w:hAnsi="Arial" w:cs="Arial"/>
          <w:i/>
          <w:iCs/>
          <w:color w:val="C0504D"/>
          <w:sz w:val="20"/>
          <w:szCs w:val="20"/>
        </w:rPr>
      </w:pP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>Č</w:t>
      </w:r>
      <w:r w:rsidR="007951CA" w:rsidRPr="00FA3D0C">
        <w:rPr>
          <w:rFonts w:ascii="Arial" w:hAnsi="Arial" w:cs="Arial"/>
          <w:i/>
          <w:iCs/>
          <w:color w:val="C0504D"/>
          <w:sz w:val="20"/>
          <w:szCs w:val="20"/>
        </w:rPr>
        <w:t>eská republika – Úřad práce České republiky</w:t>
      </w:r>
    </w:p>
    <w:p w:rsidR="007951CA" w:rsidRPr="00FA3D0C" w:rsidRDefault="007951CA" w:rsidP="007951CA">
      <w:pPr>
        <w:rPr>
          <w:rFonts w:ascii="Arial" w:hAnsi="Arial" w:cs="Arial"/>
          <w:i/>
          <w:iCs/>
          <w:color w:val="C0504D"/>
          <w:sz w:val="20"/>
          <w:szCs w:val="20"/>
        </w:rPr>
      </w:pP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>          </w:t>
      </w:r>
      <w:r w:rsidR="00014E60">
        <w:rPr>
          <w:rFonts w:ascii="Arial" w:hAnsi="Arial" w:cs="Arial"/>
          <w:i/>
          <w:iCs/>
          <w:color w:val="C0504D"/>
          <w:sz w:val="20"/>
          <w:szCs w:val="20"/>
        </w:rPr>
        <w:t xml:space="preserve"> </w:t>
      </w: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>  IČ 72496991</w:t>
      </w:r>
    </w:p>
    <w:p w:rsidR="007951CA" w:rsidRPr="00FA3D0C" w:rsidRDefault="007951CA" w:rsidP="007951CA">
      <w:pPr>
        <w:rPr>
          <w:rFonts w:ascii="Arial" w:hAnsi="Arial" w:cs="Arial"/>
          <w:i/>
          <w:iCs/>
          <w:color w:val="C0504D"/>
          <w:sz w:val="20"/>
          <w:szCs w:val="20"/>
        </w:rPr>
      </w:pP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 xml:space="preserve">            </w:t>
      </w:r>
      <w:r w:rsidR="00014E60">
        <w:rPr>
          <w:rFonts w:ascii="Arial" w:hAnsi="Arial" w:cs="Arial"/>
          <w:i/>
          <w:iCs/>
          <w:color w:val="C0504D"/>
          <w:sz w:val="20"/>
          <w:szCs w:val="20"/>
        </w:rPr>
        <w:t xml:space="preserve"> </w:t>
      </w:r>
      <w:r w:rsidR="00CB49B4">
        <w:rPr>
          <w:rFonts w:ascii="Arial" w:hAnsi="Arial" w:cs="Arial"/>
          <w:i/>
          <w:iCs/>
          <w:color w:val="C0504D"/>
          <w:sz w:val="20"/>
          <w:szCs w:val="20"/>
        </w:rPr>
        <w:t>Krajská pobočka v Olomouci</w:t>
      </w:r>
    </w:p>
    <w:p w:rsidR="007951CA" w:rsidRDefault="007951CA" w:rsidP="007951CA">
      <w:pPr>
        <w:rPr>
          <w:rFonts w:ascii="Arial" w:hAnsi="Arial" w:cs="Arial"/>
          <w:i/>
          <w:iCs/>
          <w:color w:val="C0504D"/>
          <w:sz w:val="20"/>
          <w:szCs w:val="20"/>
        </w:rPr>
      </w:pP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>           </w:t>
      </w:r>
      <w:r w:rsidR="00014E60">
        <w:rPr>
          <w:rFonts w:ascii="Arial" w:hAnsi="Arial" w:cs="Arial"/>
          <w:i/>
          <w:iCs/>
          <w:color w:val="C0504D"/>
          <w:sz w:val="20"/>
          <w:szCs w:val="20"/>
        </w:rPr>
        <w:t xml:space="preserve"> </w:t>
      </w: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 xml:space="preserve"> </w:t>
      </w:r>
      <w:proofErr w:type="spellStart"/>
      <w:r w:rsidR="00CB49B4">
        <w:rPr>
          <w:rFonts w:ascii="Arial" w:hAnsi="Arial" w:cs="Arial"/>
          <w:i/>
          <w:iCs/>
          <w:color w:val="C0504D"/>
          <w:sz w:val="20"/>
          <w:szCs w:val="20"/>
        </w:rPr>
        <w:t>Vejdovského</w:t>
      </w:r>
      <w:proofErr w:type="spellEnd"/>
      <w:r w:rsidR="00CB49B4">
        <w:rPr>
          <w:rFonts w:ascii="Arial" w:hAnsi="Arial" w:cs="Arial"/>
          <w:i/>
          <w:iCs/>
          <w:color w:val="C0504D"/>
          <w:sz w:val="20"/>
          <w:szCs w:val="20"/>
        </w:rPr>
        <w:t xml:space="preserve"> 988/4</w:t>
      </w:r>
    </w:p>
    <w:p w:rsidR="00CB49B4" w:rsidRPr="00FA3D0C" w:rsidRDefault="00014E60" w:rsidP="007951CA">
      <w:pPr>
        <w:rPr>
          <w:rFonts w:ascii="Arial" w:hAnsi="Arial" w:cs="Arial"/>
          <w:i/>
          <w:iCs/>
          <w:color w:val="C0504D"/>
          <w:sz w:val="20"/>
          <w:szCs w:val="20"/>
        </w:rPr>
      </w:pPr>
      <w:r>
        <w:rPr>
          <w:rFonts w:ascii="Arial" w:hAnsi="Arial" w:cs="Arial"/>
          <w:i/>
          <w:iCs/>
          <w:color w:val="C0504D"/>
          <w:sz w:val="20"/>
          <w:szCs w:val="20"/>
        </w:rPr>
        <w:tab/>
      </w:r>
      <w:r w:rsidR="00CB49B4">
        <w:rPr>
          <w:rFonts w:ascii="Arial" w:hAnsi="Arial" w:cs="Arial"/>
          <w:i/>
          <w:iCs/>
          <w:color w:val="C0504D"/>
          <w:sz w:val="20"/>
          <w:szCs w:val="20"/>
        </w:rPr>
        <w:t>779 00 Olomouc</w:t>
      </w:r>
    </w:p>
    <w:p w:rsidR="007951CA" w:rsidRPr="00FA3D0C" w:rsidRDefault="007951CA" w:rsidP="006C655B">
      <w:pPr>
        <w:rPr>
          <w:rFonts w:ascii="Arial" w:hAnsi="Arial" w:cs="Arial"/>
          <w:color w:val="C0504D"/>
        </w:rPr>
      </w:pPr>
      <w:r w:rsidRPr="00FA3D0C">
        <w:rPr>
          <w:rFonts w:ascii="Arial" w:hAnsi="Arial" w:cs="Arial"/>
          <w:i/>
          <w:iCs/>
          <w:color w:val="C0504D"/>
          <w:sz w:val="20"/>
          <w:szCs w:val="20"/>
        </w:rPr>
        <w:t>          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VIII.2. Po předání </w:t>
      </w:r>
      <w:r w:rsidR="0061280D">
        <w:rPr>
          <w:rFonts w:ascii="Arial" w:hAnsi="Arial" w:cs="Arial"/>
        </w:rPr>
        <w:t xml:space="preserve">projektové dokumentace pro stavební povolení </w:t>
      </w:r>
      <w:r w:rsidR="0061280D" w:rsidRPr="0023266B">
        <w:rPr>
          <w:rFonts w:ascii="Arial" w:hAnsi="Arial" w:cs="Arial"/>
        </w:rPr>
        <w:t xml:space="preserve">dle této smlouvy </w:t>
      </w:r>
      <w:r w:rsidR="0061280D">
        <w:rPr>
          <w:rFonts w:ascii="Arial" w:hAnsi="Arial" w:cs="Arial"/>
        </w:rPr>
        <w:t>a nabytí právní moci stavebního povolení</w:t>
      </w:r>
      <w:r w:rsidRPr="0023266B">
        <w:rPr>
          <w:rFonts w:ascii="Arial" w:hAnsi="Arial" w:cs="Arial"/>
        </w:rPr>
        <w:t xml:space="preserve"> je zhotovitel oprávněn vystavit a objednateli zaslat fakturu ve výši smluvní ceny dle bodu VI.1. a)  této smlouvy.</w:t>
      </w:r>
    </w:p>
    <w:p w:rsidR="00832A5B" w:rsidRDefault="00832A5B" w:rsidP="00832A5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3C250B">
        <w:rPr>
          <w:rFonts w:ascii="Arial" w:hAnsi="Arial" w:cs="Arial"/>
        </w:rPr>
        <w:t xml:space="preserve">VIII.3. Po předání </w:t>
      </w:r>
      <w:r w:rsidR="0061280D">
        <w:rPr>
          <w:rFonts w:ascii="Arial" w:hAnsi="Arial" w:cs="Arial"/>
        </w:rPr>
        <w:t xml:space="preserve">projektové dokumentace pro </w:t>
      </w:r>
      <w:r w:rsidR="004F3B92">
        <w:rPr>
          <w:rFonts w:ascii="Arial" w:hAnsi="Arial" w:cs="Arial"/>
        </w:rPr>
        <w:t>provedení stavby</w:t>
      </w:r>
      <w:r w:rsidR="0061280D">
        <w:rPr>
          <w:rFonts w:ascii="Arial" w:hAnsi="Arial" w:cs="Arial"/>
        </w:rPr>
        <w:t xml:space="preserve"> </w:t>
      </w:r>
      <w:r w:rsidRPr="003C250B">
        <w:rPr>
          <w:rFonts w:ascii="Arial" w:hAnsi="Arial" w:cs="Arial"/>
        </w:rPr>
        <w:t>dle  této smlouvy je zhotovitel oprávněn vystavit a objednateli zaslat fakturu ve výši smluvní ceny dle bodu VI.1. b)  této smlouvy.</w:t>
      </w:r>
    </w:p>
    <w:p w:rsid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3C250B">
        <w:rPr>
          <w:rFonts w:ascii="Arial" w:hAnsi="Arial" w:cs="Arial"/>
        </w:rPr>
        <w:t>VIII.</w:t>
      </w:r>
      <w:r w:rsidR="00832A5B" w:rsidRPr="003C250B">
        <w:rPr>
          <w:rFonts w:ascii="Arial" w:hAnsi="Arial" w:cs="Arial"/>
        </w:rPr>
        <w:t>4</w:t>
      </w:r>
      <w:r w:rsidRPr="003C250B">
        <w:rPr>
          <w:rFonts w:ascii="Arial" w:hAnsi="Arial" w:cs="Arial"/>
        </w:rPr>
        <w:t xml:space="preserve">. Po předání </w:t>
      </w:r>
      <w:r w:rsidR="0061280D">
        <w:rPr>
          <w:rFonts w:ascii="Arial" w:hAnsi="Arial" w:cs="Arial"/>
        </w:rPr>
        <w:t xml:space="preserve">energetického auditu budovy dle </w:t>
      </w:r>
      <w:r w:rsidRPr="003C250B">
        <w:rPr>
          <w:rFonts w:ascii="Arial" w:hAnsi="Arial" w:cs="Arial"/>
        </w:rPr>
        <w:t xml:space="preserve">této smlouvy je zhotovitel oprávněn vystavit a objednateli zaslat fakturu ve výši smluvní ceny dle bodu VI.1. </w:t>
      </w:r>
      <w:r w:rsidR="00832A5B" w:rsidRPr="003C250B">
        <w:rPr>
          <w:rFonts w:ascii="Arial" w:hAnsi="Arial" w:cs="Arial"/>
        </w:rPr>
        <w:t>c</w:t>
      </w:r>
      <w:r w:rsidRPr="003C250B">
        <w:rPr>
          <w:rFonts w:ascii="Arial" w:hAnsi="Arial" w:cs="Arial"/>
        </w:rPr>
        <w:t>)  této smlouvy.</w:t>
      </w:r>
    </w:p>
    <w:p w:rsidR="0061280D" w:rsidRDefault="0061280D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VIII.5. </w:t>
      </w:r>
      <w:r w:rsidR="004670BE">
        <w:rPr>
          <w:rFonts w:ascii="Arial" w:hAnsi="Arial" w:cs="Arial"/>
        </w:rPr>
        <w:t>Cena činnosti dle bodu III.7 této smlouvy bude hrazena průběžně na základě faktur vystavených zhotovitelem, ve výši alikvotního podílu ceny této části a počtu měsíců tvořících lhůtu rekonstrukce sjednanou ve smlouvě o dílo mezi zhotovitelem rekonstrukce a objednatelem.</w:t>
      </w:r>
    </w:p>
    <w:p w:rsidR="004670BE" w:rsidRPr="003C250B" w:rsidRDefault="004670BE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VIII.6 objednatel je povinen shora uvedené řádně vystavené faktury včas uhradit.</w:t>
      </w:r>
    </w:p>
    <w:p w:rsidR="009E6B44" w:rsidRDefault="009E6B44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535AD7" w:rsidRDefault="00535AD7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535AD7" w:rsidRPr="008C161E" w:rsidRDefault="00535AD7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ind w:left="6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IX. </w:t>
      </w:r>
      <w:r w:rsidRPr="0023266B">
        <w:rPr>
          <w:rFonts w:ascii="Arial" w:hAnsi="Arial" w:cs="Arial"/>
          <w:b/>
          <w:bCs/>
          <w:u w:val="single"/>
        </w:rPr>
        <w:t>Odpovědnost za vady</w:t>
      </w:r>
    </w:p>
    <w:p w:rsid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IX.1. Pro případ odstranitelných vad díla se zhotovitel zavazuje takové vady bezplatně odstranit bez zbytečného odkladu po obdržení písemné reklamace od objednatele. 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lastRenderedPageBreak/>
        <w:t xml:space="preserve">IX.2. Obecně platí ustanovení § </w:t>
      </w:r>
      <w:smartTag w:uri="urn:schemas-microsoft-com:office:smarttags" w:element="metricconverter">
        <w:smartTagPr>
          <w:attr w:name="ProductID" w:val="560 a"/>
        </w:smartTagPr>
        <w:r w:rsidRPr="0023266B">
          <w:rPr>
            <w:rFonts w:ascii="Arial" w:hAnsi="Arial" w:cs="Arial"/>
          </w:rPr>
          <w:t>560 a</w:t>
        </w:r>
      </w:smartTag>
      <w:r w:rsidRPr="0023266B">
        <w:rPr>
          <w:rFonts w:ascii="Arial" w:hAnsi="Arial" w:cs="Arial"/>
        </w:rPr>
        <w:t xml:space="preserve"> násl. Obchodního zákoníku.</w:t>
      </w:r>
    </w:p>
    <w:p w:rsid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X. </w:t>
      </w:r>
      <w:r w:rsidR="009E6B44">
        <w:rPr>
          <w:rFonts w:ascii="Arial" w:hAnsi="Arial" w:cs="Arial"/>
          <w:b/>
          <w:bCs/>
          <w:u w:val="single"/>
        </w:rPr>
        <w:t xml:space="preserve">Náhrada škody 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X.1. Náhrada škody se řídí obecně § 373 až 386 Obchodního zákoníku.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</w:rPr>
      </w:pPr>
    </w:p>
    <w:p w:rsid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 xml:space="preserve">XI. </w:t>
      </w:r>
      <w:r w:rsidRPr="0023266B">
        <w:rPr>
          <w:rFonts w:ascii="Arial" w:hAnsi="Arial" w:cs="Arial"/>
          <w:b/>
          <w:bCs/>
          <w:u w:val="single"/>
        </w:rPr>
        <w:t xml:space="preserve">Odstoupení od smlouvy </w:t>
      </w:r>
    </w:p>
    <w:p w:rsidR="00200438" w:rsidRDefault="00200438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</w:p>
    <w:p w:rsidR="00200438" w:rsidRDefault="008566A6" w:rsidP="00DB2D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XI.1. </w:t>
      </w:r>
      <w:r w:rsidR="00200438" w:rsidRPr="00200438">
        <w:rPr>
          <w:rFonts w:ascii="Arial" w:hAnsi="Arial" w:cs="Arial"/>
        </w:rPr>
        <w:t>Objednatel si vyhrazuje právo odstoupit z vážných důvodů okamžitě od smlouvy. Odstoupení je v takovém případě účinné doručením písemného oznámení zhotoviteli.</w:t>
      </w:r>
    </w:p>
    <w:p w:rsidR="00DB2DED" w:rsidRDefault="00DB2DED" w:rsidP="00DB2DED">
      <w:pPr>
        <w:jc w:val="both"/>
        <w:rPr>
          <w:rFonts w:ascii="Arial" w:hAnsi="Arial" w:cs="Arial"/>
        </w:rPr>
      </w:pPr>
    </w:p>
    <w:p w:rsidR="00DB2DED" w:rsidRDefault="008566A6" w:rsidP="00DB2D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XI.2. </w:t>
      </w:r>
      <w:r w:rsidR="00DB2DED">
        <w:rPr>
          <w:rFonts w:ascii="Arial" w:hAnsi="Arial" w:cs="Arial"/>
        </w:rPr>
        <w:t>Objednatel je oprávněn od smlouvy odstoupit zejména v případě, že:</w:t>
      </w:r>
    </w:p>
    <w:p w:rsidR="00DB2DED" w:rsidRDefault="00DB2DED" w:rsidP="00DB2DED">
      <w:pPr>
        <w:jc w:val="both"/>
        <w:rPr>
          <w:rFonts w:ascii="Arial" w:hAnsi="Arial" w:cs="Arial"/>
        </w:rPr>
      </w:pPr>
    </w:p>
    <w:p w:rsidR="0023266B" w:rsidRPr="0023266B" w:rsidRDefault="00DB2DED" w:rsidP="00D5151B">
      <w:pPr>
        <w:numPr>
          <w:ilvl w:val="1"/>
          <w:numId w:val="1"/>
        </w:numPr>
        <w:tabs>
          <w:tab w:val="clear" w:pos="360"/>
          <w:tab w:val="num" w:pos="993"/>
        </w:tabs>
        <w:overflowPunct w:val="0"/>
        <w:autoSpaceDE w:val="0"/>
        <w:autoSpaceDN w:val="0"/>
        <w:spacing w:before="12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nedojde k poskytnutí prostředků z příslušného rozpočtu na financování  předmětné akce</w:t>
      </w:r>
    </w:p>
    <w:p w:rsidR="0023266B" w:rsidRDefault="0023266B" w:rsidP="00D5151B">
      <w:pPr>
        <w:numPr>
          <w:ilvl w:val="1"/>
          <w:numId w:val="1"/>
        </w:numPr>
        <w:tabs>
          <w:tab w:val="clear" w:pos="360"/>
          <w:tab w:val="num" w:pos="993"/>
        </w:tabs>
        <w:overflowPunct w:val="0"/>
        <w:autoSpaceDE w:val="0"/>
        <w:autoSpaceDN w:val="0"/>
        <w:spacing w:before="120"/>
        <w:ind w:left="993" w:hanging="284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pokud v realizaci nelze pokračovat z technických důvodů</w:t>
      </w:r>
    </w:p>
    <w:p w:rsidR="002D36C6" w:rsidRDefault="002D36C6" w:rsidP="002D36C6">
      <w:pPr>
        <w:overflowPunct w:val="0"/>
        <w:autoSpaceDE w:val="0"/>
        <w:autoSpaceDN w:val="0"/>
        <w:spacing w:before="120"/>
        <w:ind w:left="426"/>
        <w:jc w:val="both"/>
        <w:rPr>
          <w:rFonts w:ascii="Arial" w:hAnsi="Arial" w:cs="Arial"/>
        </w:rPr>
      </w:pPr>
    </w:p>
    <w:p w:rsidR="00F92F6A" w:rsidRPr="00C327A2" w:rsidRDefault="00F92F6A" w:rsidP="00F92F6A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C327A2">
        <w:rPr>
          <w:rFonts w:ascii="Arial" w:hAnsi="Arial" w:cs="Arial"/>
          <w:b/>
          <w:bCs/>
          <w:u w:val="single"/>
        </w:rPr>
        <w:t xml:space="preserve">XII. Smluvní pokuta </w:t>
      </w:r>
    </w:p>
    <w:p w:rsidR="00F92F6A" w:rsidRPr="00C327A2" w:rsidRDefault="00F92F6A" w:rsidP="00F92F6A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F92F6A" w:rsidRPr="00C327A2" w:rsidRDefault="00F92F6A" w:rsidP="00832A5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C327A2">
        <w:rPr>
          <w:rFonts w:ascii="Arial" w:hAnsi="Arial" w:cs="Arial"/>
        </w:rPr>
        <w:t xml:space="preserve">XII.1. Neprovede-li zhotovitel dílo ve lhůtách dle čl. V. této smlouvy, s výjimkou prokazatelného zavinění objednatele a situace vis maior, je povinen uhradit objednateli smluvní pokutu ve výši </w:t>
      </w:r>
      <w:r w:rsidR="00993855" w:rsidRPr="00C327A2">
        <w:rPr>
          <w:rFonts w:ascii="Arial" w:hAnsi="Arial" w:cs="Arial"/>
        </w:rPr>
        <w:t>500</w:t>
      </w:r>
      <w:r w:rsidRPr="00C327A2">
        <w:rPr>
          <w:rFonts w:ascii="Arial" w:hAnsi="Arial" w:cs="Arial"/>
        </w:rPr>
        <w:t xml:space="preserve"> Kč za každý, i započatý den prodlení. Smluvní pokutu je povinen zhotovitel uhradit do 30 dnů po písemné výzvě objednatele. Smluvní pokuty se nezapočítávají na náhradu případně vzniklé škody, kterou lze vymáhat samostatně v plné výši vedle smluvní pokuty. </w:t>
      </w:r>
    </w:p>
    <w:p w:rsidR="001755B5" w:rsidRDefault="001755B5">
      <w:pPr>
        <w:rPr>
          <w:rFonts w:ascii="Arial" w:hAnsi="Arial" w:cs="Arial"/>
          <w:b/>
          <w:bCs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  <w:b/>
          <w:bCs/>
          <w:u w:val="single"/>
        </w:rPr>
      </w:pPr>
      <w:r w:rsidRPr="0023266B">
        <w:rPr>
          <w:rFonts w:ascii="Arial" w:hAnsi="Arial" w:cs="Arial"/>
          <w:b/>
          <w:bCs/>
        </w:rPr>
        <w:t>XII</w:t>
      </w:r>
      <w:r w:rsidR="00F92F6A">
        <w:rPr>
          <w:rFonts w:ascii="Arial" w:hAnsi="Arial" w:cs="Arial"/>
          <w:b/>
          <w:bCs/>
        </w:rPr>
        <w:t>I</w:t>
      </w:r>
      <w:r w:rsidRPr="0023266B">
        <w:rPr>
          <w:rFonts w:ascii="Arial" w:hAnsi="Arial" w:cs="Arial"/>
          <w:b/>
          <w:bCs/>
        </w:rPr>
        <w:t xml:space="preserve">. </w:t>
      </w:r>
      <w:r w:rsidRPr="0023266B">
        <w:rPr>
          <w:rFonts w:ascii="Arial" w:hAnsi="Arial" w:cs="Arial"/>
          <w:b/>
          <w:bCs/>
          <w:u w:val="single"/>
        </w:rPr>
        <w:t xml:space="preserve">Všeobecná ustanovení </w:t>
      </w:r>
    </w:p>
    <w:p w:rsidR="0023266B" w:rsidRPr="0023266B" w:rsidRDefault="0023266B" w:rsidP="0023266B">
      <w:pPr>
        <w:overflowPunct w:val="0"/>
        <w:autoSpaceDE w:val="0"/>
        <w:autoSpaceDN w:val="0"/>
        <w:jc w:val="both"/>
        <w:rPr>
          <w:rFonts w:ascii="Arial" w:hAnsi="Arial" w:cs="Arial"/>
        </w:rPr>
      </w:pPr>
    </w:p>
    <w:p w:rsidR="003625C9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XIII.1</w:t>
      </w:r>
      <w:r w:rsidR="0023266B" w:rsidRPr="0023266B">
        <w:rPr>
          <w:rFonts w:ascii="Arial" w:hAnsi="Arial" w:cs="Arial"/>
        </w:rPr>
        <w:t xml:space="preserve">. Zhotovitel je povinen zachovávat mlčenlivost o všech záležitostech, o nichž se dozvěděl v souvislosti s prováděním předmětných činností. Zhotovitel použije všechny materiály, které obdrží od objednatele v souvislosti s plněním smlouvy výhradně za plněním účelu smlouvy. 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XIII.2</w:t>
      </w:r>
      <w:r w:rsidR="0023266B" w:rsidRPr="0023266B">
        <w:rPr>
          <w:rFonts w:ascii="Arial" w:hAnsi="Arial" w:cs="Arial"/>
        </w:rPr>
        <w:t>. Objednatel je povinen vytvořit řádné podmínky pro činnost zhotovitele a poskytovat mu během plnění předmětu této smlouvy nezbytnou další součinnost.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XIII.3</w:t>
      </w:r>
      <w:r w:rsidR="0023266B" w:rsidRPr="0023266B">
        <w:rPr>
          <w:rFonts w:ascii="Arial" w:hAnsi="Arial" w:cs="Arial"/>
        </w:rPr>
        <w:t>. Pokud některá ze stran předloží návrh dodatku k této smlouvě, zavazuje se druhá strana vyjádřit se k tomuto návrhu do 14 dnů od jeho odeslání. Po tutéž dobu je tímto návrhem vázána strana, která jej podala.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XIII.4</w:t>
      </w:r>
      <w:r w:rsidR="0023266B" w:rsidRPr="0023266B">
        <w:rPr>
          <w:rFonts w:ascii="Arial" w:hAnsi="Arial" w:cs="Arial"/>
        </w:rPr>
        <w:t>. Dodatky k této smlouvě mohou být jen písemné a musí je podepsat oprávnění zástupci obou stran.</w:t>
      </w:r>
    </w:p>
    <w:p w:rsidR="0023266B" w:rsidRPr="00D768FE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XIII.5</w:t>
      </w:r>
      <w:r w:rsidR="0023266B" w:rsidRPr="0023266B">
        <w:rPr>
          <w:rFonts w:ascii="Arial" w:hAnsi="Arial" w:cs="Arial"/>
        </w:rPr>
        <w:t xml:space="preserve">.  Objednatel je oprávněn dílo použít ke všem účelům, které souvisejí s realizací uvedené stavby, k příslušným správním a výběrovým řízením a výstavbě samotné. S ohledem na to je objednatel oprávněn bezúplatně dílo rozmnožovat, poskytovat jiným subjektům nebo i jinak, zejména používat k výběrovým řízením, </w:t>
      </w:r>
      <w:r w:rsidR="0023266B" w:rsidRPr="0023266B">
        <w:rPr>
          <w:rFonts w:ascii="Arial" w:hAnsi="Arial" w:cs="Arial"/>
        </w:rPr>
        <w:lastRenderedPageBreak/>
        <w:t>vždy však pouze pro dosažení shora uvedených účelů a cílů.</w:t>
      </w:r>
      <w:r w:rsidR="000368FB">
        <w:rPr>
          <w:rFonts w:ascii="Arial" w:hAnsi="Arial" w:cs="Arial"/>
          <w:color w:val="00B050"/>
        </w:rPr>
        <w:t xml:space="preserve"> </w:t>
      </w:r>
      <w:r w:rsidR="000368FB" w:rsidRPr="00D768FE">
        <w:rPr>
          <w:rFonts w:ascii="Arial" w:hAnsi="Arial" w:cs="Arial"/>
        </w:rPr>
        <w:t>Zhot</w:t>
      </w:r>
      <w:r w:rsidR="00F92F6A" w:rsidRPr="00D768FE">
        <w:rPr>
          <w:rFonts w:ascii="Arial" w:hAnsi="Arial" w:cs="Arial"/>
        </w:rPr>
        <w:t>o</w:t>
      </w:r>
      <w:r w:rsidR="000368FB" w:rsidRPr="00D768FE">
        <w:rPr>
          <w:rFonts w:ascii="Arial" w:hAnsi="Arial" w:cs="Arial"/>
        </w:rPr>
        <w:t xml:space="preserve">vitel není jakkoliv oprávněn nárokovat </w:t>
      </w:r>
      <w:r w:rsidR="00505E89" w:rsidRPr="00D768FE">
        <w:rPr>
          <w:rFonts w:ascii="Arial" w:hAnsi="Arial" w:cs="Arial"/>
        </w:rPr>
        <w:t>úhradu</w:t>
      </w:r>
      <w:r w:rsidR="000368FB" w:rsidRPr="00D768FE">
        <w:rPr>
          <w:rFonts w:ascii="Arial" w:hAnsi="Arial" w:cs="Arial"/>
        </w:rPr>
        <w:t xml:space="preserve"> za autorská práva spojená s použitím díla vůči objednateli nebo třetím subjektům, které budou provádět  projekt rekonstrukce</w:t>
      </w:r>
      <w:r w:rsidR="00F92F6A" w:rsidRPr="00D768FE">
        <w:rPr>
          <w:rFonts w:ascii="Arial" w:hAnsi="Arial" w:cs="Arial"/>
        </w:rPr>
        <w:t xml:space="preserve">, </w:t>
      </w:r>
      <w:r w:rsidR="000368FB" w:rsidRPr="00D768FE">
        <w:rPr>
          <w:rFonts w:ascii="Arial" w:hAnsi="Arial" w:cs="Arial"/>
        </w:rPr>
        <w:t xml:space="preserve"> </w:t>
      </w:r>
      <w:r w:rsidR="00F92F6A" w:rsidRPr="00D768FE">
        <w:rPr>
          <w:rFonts w:ascii="Arial" w:hAnsi="Arial" w:cs="Arial"/>
        </w:rPr>
        <w:t xml:space="preserve">realizaci </w:t>
      </w:r>
      <w:r w:rsidR="000368FB" w:rsidRPr="00D768FE">
        <w:rPr>
          <w:rFonts w:ascii="Arial" w:hAnsi="Arial" w:cs="Arial"/>
        </w:rPr>
        <w:t xml:space="preserve">rekonstrukce </w:t>
      </w:r>
      <w:r w:rsidR="00F92F6A" w:rsidRPr="00D768FE">
        <w:rPr>
          <w:rFonts w:ascii="Arial" w:hAnsi="Arial" w:cs="Arial"/>
        </w:rPr>
        <w:t>nebo</w:t>
      </w:r>
      <w:r w:rsidR="000368FB" w:rsidRPr="00D768FE">
        <w:rPr>
          <w:rFonts w:ascii="Arial" w:hAnsi="Arial" w:cs="Arial"/>
        </w:rPr>
        <w:t xml:space="preserve"> související činnost</w:t>
      </w:r>
      <w:r w:rsidR="00F92F6A" w:rsidRPr="00D768FE">
        <w:rPr>
          <w:rFonts w:ascii="Arial" w:hAnsi="Arial" w:cs="Arial"/>
        </w:rPr>
        <w:t>i</w:t>
      </w:r>
      <w:r w:rsidR="000368FB" w:rsidRPr="00D768FE">
        <w:rPr>
          <w:rFonts w:ascii="Arial" w:hAnsi="Arial" w:cs="Arial"/>
        </w:rPr>
        <w:t>.</w:t>
      </w:r>
    </w:p>
    <w:p w:rsidR="0023266B" w:rsidRPr="00D768FE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 w:rsidRPr="00D768FE">
        <w:rPr>
          <w:rFonts w:ascii="Arial" w:hAnsi="Arial" w:cs="Arial"/>
        </w:rPr>
        <w:t>XIII.6</w:t>
      </w:r>
      <w:r w:rsidR="0023266B" w:rsidRPr="00D768FE">
        <w:rPr>
          <w:rFonts w:ascii="Arial" w:hAnsi="Arial" w:cs="Arial"/>
        </w:rPr>
        <w:t>. Povinnost zhotovitele provést dílo je splněna předáním díla objednateli a vyhotovením zápisu o předání a převzetí díla.</w:t>
      </w:r>
    </w:p>
    <w:p w:rsidR="0023266B" w:rsidRPr="00D768FE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 w:rsidRPr="00D768FE">
        <w:rPr>
          <w:rFonts w:ascii="Arial" w:hAnsi="Arial" w:cs="Arial"/>
        </w:rPr>
        <w:t>XIII.7</w:t>
      </w:r>
      <w:r w:rsidR="0023266B" w:rsidRPr="00D768FE">
        <w:rPr>
          <w:rFonts w:ascii="Arial" w:hAnsi="Arial" w:cs="Arial"/>
        </w:rPr>
        <w:t>. Vlastnické právo k předmětu díla přechází na objednatele poté, co objednatel uhradil fakturu podle článku V</w:t>
      </w:r>
      <w:r w:rsidR="00440F8F" w:rsidRPr="00D768FE">
        <w:rPr>
          <w:rFonts w:ascii="Arial" w:hAnsi="Arial" w:cs="Arial"/>
        </w:rPr>
        <w:t>II</w:t>
      </w:r>
      <w:r w:rsidR="0023266B" w:rsidRPr="00D768FE">
        <w:rPr>
          <w:rFonts w:ascii="Arial" w:hAnsi="Arial" w:cs="Arial"/>
        </w:rPr>
        <w:t>I. této smlouvy.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XIII.8</w:t>
      </w:r>
      <w:r w:rsidR="0023266B" w:rsidRPr="0023266B">
        <w:rPr>
          <w:rFonts w:ascii="Arial" w:hAnsi="Arial" w:cs="Arial"/>
        </w:rPr>
        <w:t>. Pokud v této smlouvě není výslovně ujednáno jinak, řídí se vztahy objednavatele a zhotovitele českým právem, zejména Obchodním zákoníkem.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XIII.9</w:t>
      </w:r>
      <w:r w:rsidR="0023266B" w:rsidRPr="0023266B">
        <w:rPr>
          <w:rFonts w:ascii="Arial" w:hAnsi="Arial" w:cs="Arial"/>
        </w:rPr>
        <w:t>. Druhá smluvní strana není oprávněna postoupit práva, povinnosti a závazky smlouvy třetí osobě nebo jiným osobám bez předchozího souhlasu smluvní strany.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XIII.10</w:t>
      </w:r>
      <w:r w:rsidR="0023266B" w:rsidRPr="0023266B">
        <w:rPr>
          <w:rFonts w:ascii="Arial" w:hAnsi="Arial" w:cs="Arial"/>
        </w:rPr>
        <w:t>. Druhá smluvní strana je podle ustanovení § 2 písm. e) zákona č. 320/2001 Sb., o finanční kontrole ve veřejné správě a o změně některých zákonů (zákon o finanční kontrole), ve znění pozdějších předpisů, osobou povinnou spolupůsobit při výkonu finanční kontroly prováděné v souvislosti s úhradou zboží a služeb z veřejných výdajů.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XIII.11</w:t>
      </w:r>
      <w:r w:rsidR="0023266B" w:rsidRPr="0023266B">
        <w:rPr>
          <w:rFonts w:ascii="Arial" w:hAnsi="Arial" w:cs="Arial"/>
        </w:rPr>
        <w:t>. Smluvní strany jsou povinny uchovávat veškerou dokumentaci související s realizací smlouvy včetně účetních dokladů minimálně do konce roku 2021.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XIII.12</w:t>
      </w:r>
      <w:r w:rsidR="0023266B" w:rsidRPr="0023266B">
        <w:rPr>
          <w:rFonts w:ascii="Arial" w:hAnsi="Arial" w:cs="Arial"/>
        </w:rPr>
        <w:t>. Tato smlouva nabývá účinnosti dnem podpisu obou účastníků.</w:t>
      </w:r>
    </w:p>
    <w:p w:rsidR="0023266B" w:rsidRPr="0023266B" w:rsidRDefault="00BC3B85" w:rsidP="00BC3B85">
      <w:pPr>
        <w:overflowPunct w:val="0"/>
        <w:autoSpaceDE w:val="0"/>
        <w:autoSpaceDN w:val="0"/>
        <w:spacing w:before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XIII.13</w:t>
      </w:r>
      <w:r w:rsidR="0023266B" w:rsidRPr="0023266B">
        <w:rPr>
          <w:rFonts w:ascii="Arial" w:hAnsi="Arial" w:cs="Arial"/>
        </w:rPr>
        <w:t>. Smlouva o dílo je vyhotovena ve 4 originálech a každá ze smluvních stran obdrží po 2 výtiscích.</w:t>
      </w:r>
    </w:p>
    <w:p w:rsidR="00F20792" w:rsidRDefault="00F20792" w:rsidP="00BC3B85">
      <w:pPr>
        <w:overflowPunct w:val="0"/>
        <w:autoSpaceDE w:val="0"/>
        <w:autoSpaceDN w:val="0"/>
        <w:spacing w:before="120"/>
        <w:ind w:left="360"/>
        <w:rPr>
          <w:rFonts w:ascii="Arial" w:hAnsi="Arial" w:cs="Arial"/>
        </w:rPr>
      </w:pPr>
    </w:p>
    <w:p w:rsidR="007F08FE" w:rsidRPr="0023266B" w:rsidRDefault="007F08FE" w:rsidP="0023266B">
      <w:pPr>
        <w:overflowPunct w:val="0"/>
        <w:autoSpaceDE w:val="0"/>
        <w:autoSpaceDN w:val="0"/>
        <w:spacing w:before="120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V </w:t>
      </w:r>
      <w:r w:rsidR="00213A70">
        <w:rPr>
          <w:rFonts w:ascii="Arial" w:hAnsi="Arial" w:cs="Arial"/>
        </w:rPr>
        <w:t xml:space="preserve">                   </w:t>
      </w:r>
      <w:r w:rsidR="00B7616A" w:rsidRPr="0023266B">
        <w:rPr>
          <w:rFonts w:ascii="Arial" w:hAnsi="Arial" w:cs="Arial"/>
        </w:rPr>
        <w:t xml:space="preserve"> </w:t>
      </w:r>
      <w:r w:rsidR="00CF4C44">
        <w:rPr>
          <w:rFonts w:ascii="Arial" w:hAnsi="Arial" w:cs="Arial"/>
        </w:rPr>
        <w:t xml:space="preserve">            </w:t>
      </w:r>
      <w:r w:rsidRPr="0023266B">
        <w:rPr>
          <w:rFonts w:ascii="Arial" w:hAnsi="Arial" w:cs="Arial"/>
        </w:rPr>
        <w:t>, dne</w:t>
      </w:r>
      <w:r w:rsidRPr="00CF4C44">
        <w:rPr>
          <w:rFonts w:ascii="Arial" w:hAnsi="Arial" w:cs="Arial"/>
        </w:rPr>
        <w:t>…………. </w:t>
      </w:r>
      <w:r w:rsidRPr="0023266B">
        <w:rPr>
          <w:rFonts w:ascii="Arial" w:hAnsi="Arial" w:cs="Arial"/>
        </w:rPr>
        <w:t xml:space="preserve"> 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23266B" w:rsidRPr="0023266B" w:rsidRDefault="0023266B" w:rsidP="0027643A">
      <w:pPr>
        <w:tabs>
          <w:tab w:val="left" w:pos="5670"/>
        </w:tabs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 xml:space="preserve">za objednatele </w:t>
      </w:r>
      <w:r w:rsidR="0027643A">
        <w:rPr>
          <w:rFonts w:ascii="Arial" w:hAnsi="Arial" w:cs="Arial"/>
        </w:rPr>
        <w:tab/>
        <w:t xml:space="preserve">   </w:t>
      </w:r>
      <w:r w:rsidRPr="0023266B">
        <w:rPr>
          <w:rFonts w:ascii="Arial" w:hAnsi="Arial" w:cs="Arial"/>
        </w:rPr>
        <w:t xml:space="preserve">za zhotovitele </w:t>
      </w:r>
    </w:p>
    <w:p w:rsidR="0023266B" w:rsidRPr="0023266B" w:rsidRDefault="0023266B" w:rsidP="0023266B">
      <w:pPr>
        <w:overflowPunct w:val="0"/>
        <w:autoSpaceDE w:val="0"/>
        <w:autoSpaceDN w:val="0"/>
        <w:spacing w:before="120"/>
        <w:ind w:left="720"/>
        <w:jc w:val="both"/>
        <w:rPr>
          <w:rFonts w:ascii="Arial" w:hAnsi="Arial" w:cs="Arial"/>
        </w:rPr>
      </w:pPr>
    </w:p>
    <w:p w:rsidR="0023266B" w:rsidRPr="0023266B" w:rsidRDefault="0023266B" w:rsidP="0023266B">
      <w:pPr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</w:p>
    <w:p w:rsidR="0023266B" w:rsidRPr="0023266B" w:rsidRDefault="0023266B" w:rsidP="0027643A">
      <w:pPr>
        <w:tabs>
          <w:tab w:val="left" w:pos="5670"/>
        </w:tabs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 w:rsidRPr="0023266B">
        <w:rPr>
          <w:rFonts w:ascii="Arial" w:hAnsi="Arial" w:cs="Arial"/>
        </w:rPr>
        <w:t>      ……………………….</w:t>
      </w:r>
      <w:r w:rsidR="0027643A">
        <w:rPr>
          <w:rFonts w:ascii="Arial" w:hAnsi="Arial" w:cs="Arial"/>
        </w:rPr>
        <w:tab/>
      </w:r>
      <w:r w:rsidRPr="0023266B">
        <w:rPr>
          <w:rFonts w:ascii="Arial" w:hAnsi="Arial" w:cs="Arial"/>
        </w:rPr>
        <w:t>………………………</w:t>
      </w:r>
    </w:p>
    <w:p w:rsidR="0023266B" w:rsidRPr="0023266B" w:rsidRDefault="008A686D" w:rsidP="0027643A">
      <w:pPr>
        <w:tabs>
          <w:tab w:val="left" w:pos="5670"/>
        </w:tabs>
        <w:overflowPunct w:val="0"/>
        <w:autoSpaceDE w:val="0"/>
        <w:autoSpaceDN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Ing. Jiří Šabata</w:t>
      </w:r>
      <w:r w:rsidR="00213A70">
        <w:rPr>
          <w:rFonts w:ascii="Arial" w:hAnsi="Arial" w:cs="Arial"/>
        </w:rPr>
        <w:tab/>
      </w:r>
      <w:r w:rsidR="0027643A">
        <w:rPr>
          <w:rFonts w:ascii="Arial" w:hAnsi="Arial" w:cs="Arial"/>
        </w:rPr>
        <w:t xml:space="preserve">   </w:t>
      </w:r>
      <w:r w:rsidR="00213A70">
        <w:rPr>
          <w:rFonts w:ascii="Arial" w:hAnsi="Arial" w:cs="Arial"/>
          <w:i/>
          <w:iCs/>
          <w:color w:val="FF0000"/>
          <w:shd w:val="clear" w:color="auto" w:fill="C0C0C0"/>
        </w:rPr>
        <w:t>(doplní</w:t>
      </w:r>
      <w:r w:rsidR="0009098C">
        <w:rPr>
          <w:rFonts w:ascii="Arial" w:hAnsi="Arial" w:cs="Arial"/>
          <w:i/>
          <w:iCs/>
          <w:color w:val="FF0000"/>
          <w:shd w:val="clear" w:color="auto" w:fill="C0C0C0"/>
        </w:rPr>
        <w:t xml:space="preserve"> </w:t>
      </w:r>
      <w:r w:rsidR="00213A70" w:rsidRPr="0023266B">
        <w:rPr>
          <w:rFonts w:ascii="Arial" w:hAnsi="Arial" w:cs="Arial"/>
          <w:i/>
          <w:iCs/>
          <w:color w:val="FF0000"/>
          <w:shd w:val="clear" w:color="auto" w:fill="C0C0C0"/>
        </w:rPr>
        <w:t>uchazeč)</w:t>
      </w:r>
      <w:r w:rsidR="00213A70">
        <w:rPr>
          <w:rFonts w:ascii="Arial" w:hAnsi="Arial" w:cs="Arial"/>
        </w:rPr>
        <w:tab/>
      </w:r>
      <w:r w:rsidR="0023266B" w:rsidRPr="0023266B">
        <w:rPr>
          <w:rFonts w:ascii="Arial" w:hAnsi="Arial" w:cs="Arial"/>
        </w:rPr>
        <w:t xml:space="preserve"> </w:t>
      </w:r>
    </w:p>
    <w:p w:rsidR="0023266B" w:rsidRPr="0023266B" w:rsidRDefault="008A686D" w:rsidP="0023266B">
      <w:p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Ředitel krajské pobočky </w:t>
      </w:r>
    </w:p>
    <w:p w:rsidR="00152FD9" w:rsidRDefault="00152FD9"/>
    <w:sectPr w:rsidR="00152FD9" w:rsidSect="00CB49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24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18" w:rsidRDefault="00977018" w:rsidP="00345251">
      <w:r>
        <w:separator/>
      </w:r>
    </w:p>
  </w:endnote>
  <w:endnote w:type="continuationSeparator" w:id="0">
    <w:p w:rsidR="00977018" w:rsidRDefault="00977018" w:rsidP="0034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51" w:rsidRDefault="0034525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323"/>
      <w:docPartObj>
        <w:docPartGallery w:val="Page Numbers (Bottom of Page)"/>
        <w:docPartUnique/>
      </w:docPartObj>
    </w:sdtPr>
    <w:sdtEndPr/>
    <w:sdtContent>
      <w:p w:rsidR="00345251" w:rsidRDefault="00AE68A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0B5">
          <w:rPr>
            <w:noProof/>
          </w:rPr>
          <w:t>7</w:t>
        </w:r>
        <w:r>
          <w:rPr>
            <w:noProof/>
          </w:rPr>
          <w:fldChar w:fldCharType="end"/>
        </w:r>
        <w:r w:rsidR="008F2DF5">
          <w:t xml:space="preserve"> z 8</w:t>
        </w:r>
      </w:p>
    </w:sdtContent>
  </w:sdt>
  <w:p w:rsidR="00345251" w:rsidRDefault="0034525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51" w:rsidRDefault="003452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18" w:rsidRDefault="00977018" w:rsidP="00345251">
      <w:r>
        <w:separator/>
      </w:r>
    </w:p>
  </w:footnote>
  <w:footnote w:type="continuationSeparator" w:id="0">
    <w:p w:rsidR="00977018" w:rsidRDefault="00977018" w:rsidP="0034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51" w:rsidRDefault="003452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51" w:rsidRDefault="0034525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51" w:rsidRDefault="0034525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41E"/>
    <w:multiLevelType w:val="hybridMultilevel"/>
    <w:tmpl w:val="866A332C"/>
    <w:lvl w:ilvl="0" w:tplc="9C84194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4A1446"/>
    <w:multiLevelType w:val="hybridMultilevel"/>
    <w:tmpl w:val="F208AA2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A7D85"/>
    <w:multiLevelType w:val="singleLevel"/>
    <w:tmpl w:val="DDC688BA"/>
    <w:lvl w:ilvl="0">
      <w:start w:val="1"/>
      <w:numFmt w:val="decimal"/>
      <w:lvlText w:val="%1."/>
      <w:legacy w:legacy="1" w:legacySpace="57" w:legacyIndent="0"/>
      <w:lvlJc w:val="left"/>
      <w:pPr>
        <w:ind w:left="0" w:firstLine="0"/>
      </w:pPr>
      <w:rPr>
        <w:b w:val="0"/>
        <w:sz w:val="24"/>
      </w:rPr>
    </w:lvl>
  </w:abstractNum>
  <w:abstractNum w:abstractNumId="3">
    <w:nsid w:val="0E1B5C61"/>
    <w:multiLevelType w:val="hybridMultilevel"/>
    <w:tmpl w:val="A4A0F83C"/>
    <w:lvl w:ilvl="0" w:tplc="B22490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D1DE7"/>
    <w:multiLevelType w:val="hybridMultilevel"/>
    <w:tmpl w:val="2C307680"/>
    <w:lvl w:ilvl="0" w:tplc="2ECEE44E">
      <w:start w:val="1"/>
      <w:numFmt w:val="upperLetter"/>
      <w:lvlText w:val="%1)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9427F1"/>
    <w:multiLevelType w:val="hybridMultilevel"/>
    <w:tmpl w:val="1B2CA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D91EBC"/>
    <w:multiLevelType w:val="hybridMultilevel"/>
    <w:tmpl w:val="E37C88B2"/>
    <w:lvl w:ilvl="0" w:tplc="BCDCE6C0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3741A9"/>
    <w:multiLevelType w:val="hybridMultilevel"/>
    <w:tmpl w:val="87C619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D7094"/>
    <w:multiLevelType w:val="multilevel"/>
    <w:tmpl w:val="6BDC56B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734231"/>
    <w:multiLevelType w:val="hybridMultilevel"/>
    <w:tmpl w:val="DD885116"/>
    <w:lvl w:ilvl="0" w:tplc="10A851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5687F"/>
    <w:multiLevelType w:val="hybridMultilevel"/>
    <w:tmpl w:val="99C6AAF8"/>
    <w:lvl w:ilvl="0" w:tplc="95B8348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6873EA"/>
    <w:multiLevelType w:val="hybridMultilevel"/>
    <w:tmpl w:val="F1B665C8"/>
    <w:lvl w:ilvl="0" w:tplc="F11C6422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8B5B03"/>
    <w:multiLevelType w:val="hybridMultilevel"/>
    <w:tmpl w:val="FC3AC7F6"/>
    <w:lvl w:ilvl="0" w:tplc="9EC8D33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CDC7D3B"/>
    <w:multiLevelType w:val="hybridMultilevel"/>
    <w:tmpl w:val="2B42C76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05122"/>
    <w:multiLevelType w:val="hybridMultilevel"/>
    <w:tmpl w:val="7E96BA84"/>
    <w:lvl w:ilvl="0" w:tplc="E60634BC">
      <w:start w:val="1"/>
      <w:numFmt w:val="upperLetter"/>
      <w:lvlText w:val="%1)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050E52"/>
    <w:multiLevelType w:val="hybridMultilevel"/>
    <w:tmpl w:val="0DBC47E8"/>
    <w:lvl w:ilvl="0" w:tplc="7D2803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AF03AE"/>
    <w:multiLevelType w:val="hybridMultilevel"/>
    <w:tmpl w:val="B29E044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F96BED"/>
    <w:multiLevelType w:val="hybridMultilevel"/>
    <w:tmpl w:val="695A2B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9490A"/>
    <w:multiLevelType w:val="hybridMultilevel"/>
    <w:tmpl w:val="79FC32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1352C0"/>
    <w:multiLevelType w:val="hybridMultilevel"/>
    <w:tmpl w:val="00B0A724"/>
    <w:lvl w:ilvl="0" w:tplc="09B48142">
      <w:start w:val="1"/>
      <w:numFmt w:val="bullet"/>
      <w:pStyle w:val="normal-bullet1"/>
      <w:lvlText w:val=""/>
      <w:lvlJc w:val="left"/>
      <w:pPr>
        <w:tabs>
          <w:tab w:val="num" w:pos="1110"/>
        </w:tabs>
        <w:ind w:left="1110" w:hanging="481"/>
      </w:pPr>
      <w:rPr>
        <w:rFonts w:ascii="Symbol" w:hAnsi="Symbol" w:hint="default"/>
      </w:rPr>
    </w:lvl>
    <w:lvl w:ilvl="1" w:tplc="A49EAA1A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AE11D8"/>
    <w:multiLevelType w:val="multilevel"/>
    <w:tmpl w:val="7C2652CC"/>
    <w:lvl w:ilvl="0">
      <w:start w:val="7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hAnsi="Arial" w:cs="Arial" w:hint="default"/>
        <w:sz w:val="22"/>
      </w:rPr>
    </w:lvl>
  </w:abstractNum>
  <w:abstractNum w:abstractNumId="22">
    <w:nsid w:val="61F01195"/>
    <w:multiLevelType w:val="multilevel"/>
    <w:tmpl w:val="4BF43A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6E072A1"/>
    <w:multiLevelType w:val="multilevel"/>
    <w:tmpl w:val="8D162C32"/>
    <w:lvl w:ilvl="0">
      <w:start w:val="1"/>
      <w:numFmt w:val="decimal"/>
      <w:lvlText w:val="1.2.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69761A49"/>
    <w:multiLevelType w:val="hybridMultilevel"/>
    <w:tmpl w:val="7BA620B4"/>
    <w:lvl w:ilvl="0" w:tplc="F17CA43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314376"/>
    <w:multiLevelType w:val="hybridMultilevel"/>
    <w:tmpl w:val="38B262F0"/>
    <w:lvl w:ilvl="0" w:tplc="129EB85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00B05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0"/>
  </w:num>
  <w:num w:numId="5">
    <w:abstractNumId w:val="16"/>
  </w:num>
  <w:num w:numId="6">
    <w:abstractNumId w:val="14"/>
  </w:num>
  <w:num w:numId="7">
    <w:abstractNumId w:val="8"/>
  </w:num>
  <w:num w:numId="8">
    <w:abstractNumId w:val="6"/>
  </w:num>
  <w:num w:numId="9">
    <w:abstractNumId w:val="22"/>
  </w:num>
  <w:num w:numId="10">
    <w:abstractNumId w:val="9"/>
  </w:num>
  <w:num w:numId="11">
    <w:abstractNumId w:val="3"/>
  </w:num>
  <w:num w:numId="12">
    <w:abstractNumId w:val="18"/>
  </w:num>
  <w:num w:numId="13">
    <w:abstractNumId w:val="17"/>
  </w:num>
  <w:num w:numId="14">
    <w:abstractNumId w:val="2"/>
  </w:num>
  <w:num w:numId="1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1"/>
  </w:num>
  <w:num w:numId="22">
    <w:abstractNumId w:val="15"/>
  </w:num>
  <w:num w:numId="23">
    <w:abstractNumId w:val="0"/>
  </w:num>
  <w:num w:numId="24">
    <w:abstractNumId w:val="7"/>
  </w:num>
  <w:num w:numId="25">
    <w:abstractNumId w:val="13"/>
  </w:num>
  <w:num w:numId="26">
    <w:abstractNumId w:val="12"/>
  </w:num>
  <w:num w:numId="27">
    <w:abstractNumId w:val="4"/>
  </w:num>
  <w:num w:numId="28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  <w:num w:numId="31">
    <w:abstractNumId w:val="24"/>
  </w:num>
  <w:num w:numId="32">
    <w:abstractNumId w:val="1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66B"/>
    <w:rsid w:val="00014E60"/>
    <w:rsid w:val="00017C23"/>
    <w:rsid w:val="00024AD6"/>
    <w:rsid w:val="000327E0"/>
    <w:rsid w:val="00034568"/>
    <w:rsid w:val="000368FB"/>
    <w:rsid w:val="00060B4C"/>
    <w:rsid w:val="00070F31"/>
    <w:rsid w:val="00087F49"/>
    <w:rsid w:val="0009098C"/>
    <w:rsid w:val="000A419A"/>
    <w:rsid w:val="000B5097"/>
    <w:rsid w:val="000C747E"/>
    <w:rsid w:val="001024BC"/>
    <w:rsid w:val="001517AC"/>
    <w:rsid w:val="00152FD9"/>
    <w:rsid w:val="0015312C"/>
    <w:rsid w:val="001755B5"/>
    <w:rsid w:val="00200438"/>
    <w:rsid w:val="00210498"/>
    <w:rsid w:val="00213A70"/>
    <w:rsid w:val="002146AB"/>
    <w:rsid w:val="0022191A"/>
    <w:rsid w:val="0023266B"/>
    <w:rsid w:val="00257589"/>
    <w:rsid w:val="0027643A"/>
    <w:rsid w:val="00284E36"/>
    <w:rsid w:val="002A3B7F"/>
    <w:rsid w:val="002A4CA5"/>
    <w:rsid w:val="002B2086"/>
    <w:rsid w:val="002B2D99"/>
    <w:rsid w:val="002B7406"/>
    <w:rsid w:val="002D36C6"/>
    <w:rsid w:val="002D5BA6"/>
    <w:rsid w:val="00345251"/>
    <w:rsid w:val="003625C9"/>
    <w:rsid w:val="003C250B"/>
    <w:rsid w:val="003F192C"/>
    <w:rsid w:val="00423962"/>
    <w:rsid w:val="00440F8F"/>
    <w:rsid w:val="004670BE"/>
    <w:rsid w:val="004671A0"/>
    <w:rsid w:val="00471195"/>
    <w:rsid w:val="00484C38"/>
    <w:rsid w:val="004A7EB0"/>
    <w:rsid w:val="004C2EB9"/>
    <w:rsid w:val="004D2C2A"/>
    <w:rsid w:val="004F3B92"/>
    <w:rsid w:val="00505E89"/>
    <w:rsid w:val="00520D8F"/>
    <w:rsid w:val="00535AD7"/>
    <w:rsid w:val="00544F62"/>
    <w:rsid w:val="0056313D"/>
    <w:rsid w:val="00563EF5"/>
    <w:rsid w:val="005971AC"/>
    <w:rsid w:val="005A6169"/>
    <w:rsid w:val="005B18B5"/>
    <w:rsid w:val="005C04FF"/>
    <w:rsid w:val="005D6B8A"/>
    <w:rsid w:val="00607D7D"/>
    <w:rsid w:val="0061280D"/>
    <w:rsid w:val="0061553B"/>
    <w:rsid w:val="00623C08"/>
    <w:rsid w:val="00647373"/>
    <w:rsid w:val="006759C7"/>
    <w:rsid w:val="00684132"/>
    <w:rsid w:val="00687BEE"/>
    <w:rsid w:val="00692EF4"/>
    <w:rsid w:val="006C1AA5"/>
    <w:rsid w:val="006C655B"/>
    <w:rsid w:val="006E1149"/>
    <w:rsid w:val="00724A4E"/>
    <w:rsid w:val="007679EE"/>
    <w:rsid w:val="00776291"/>
    <w:rsid w:val="007951CA"/>
    <w:rsid w:val="007A57BD"/>
    <w:rsid w:val="007C3293"/>
    <w:rsid w:val="007F08FE"/>
    <w:rsid w:val="00832A5B"/>
    <w:rsid w:val="00853342"/>
    <w:rsid w:val="008566A6"/>
    <w:rsid w:val="00876B43"/>
    <w:rsid w:val="008937E8"/>
    <w:rsid w:val="008A686D"/>
    <w:rsid w:val="008C161E"/>
    <w:rsid w:val="008C2900"/>
    <w:rsid w:val="008F2DF5"/>
    <w:rsid w:val="0090251C"/>
    <w:rsid w:val="0092143B"/>
    <w:rsid w:val="00923C15"/>
    <w:rsid w:val="0093299D"/>
    <w:rsid w:val="00950518"/>
    <w:rsid w:val="00974735"/>
    <w:rsid w:val="00977018"/>
    <w:rsid w:val="00977204"/>
    <w:rsid w:val="009928DF"/>
    <w:rsid w:val="00993855"/>
    <w:rsid w:val="009D3E71"/>
    <w:rsid w:val="009E5D33"/>
    <w:rsid w:val="009E6B44"/>
    <w:rsid w:val="009F39C9"/>
    <w:rsid w:val="00A0712A"/>
    <w:rsid w:val="00A170B5"/>
    <w:rsid w:val="00A53A1E"/>
    <w:rsid w:val="00A843DD"/>
    <w:rsid w:val="00AB295B"/>
    <w:rsid w:val="00AB5CBB"/>
    <w:rsid w:val="00AD033E"/>
    <w:rsid w:val="00AD4AF2"/>
    <w:rsid w:val="00AD7DA0"/>
    <w:rsid w:val="00AE68AA"/>
    <w:rsid w:val="00B73321"/>
    <w:rsid w:val="00B7616A"/>
    <w:rsid w:val="00BA21D0"/>
    <w:rsid w:val="00BB0C9F"/>
    <w:rsid w:val="00BC3B85"/>
    <w:rsid w:val="00BD7198"/>
    <w:rsid w:val="00C327A2"/>
    <w:rsid w:val="00C463AF"/>
    <w:rsid w:val="00C74B82"/>
    <w:rsid w:val="00CB49B4"/>
    <w:rsid w:val="00CC7486"/>
    <w:rsid w:val="00CF4C44"/>
    <w:rsid w:val="00D013BA"/>
    <w:rsid w:val="00D5151B"/>
    <w:rsid w:val="00D768FE"/>
    <w:rsid w:val="00D95136"/>
    <w:rsid w:val="00DA2B39"/>
    <w:rsid w:val="00DA55CD"/>
    <w:rsid w:val="00DB2DED"/>
    <w:rsid w:val="00DF528D"/>
    <w:rsid w:val="00E002C2"/>
    <w:rsid w:val="00EE3311"/>
    <w:rsid w:val="00F063DE"/>
    <w:rsid w:val="00F20792"/>
    <w:rsid w:val="00F44E82"/>
    <w:rsid w:val="00F6304A"/>
    <w:rsid w:val="00F64FFF"/>
    <w:rsid w:val="00F87380"/>
    <w:rsid w:val="00F92F6A"/>
    <w:rsid w:val="00F9520A"/>
    <w:rsid w:val="00FA256A"/>
    <w:rsid w:val="00FA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53A1E"/>
    <w:rPr>
      <w:sz w:val="24"/>
      <w:szCs w:val="24"/>
    </w:rPr>
  </w:style>
  <w:style w:type="paragraph" w:styleId="Nadpis7">
    <w:name w:val="heading 7"/>
    <w:basedOn w:val="Normln"/>
    <w:qFormat/>
    <w:rsid w:val="0023266B"/>
    <w:pPr>
      <w:keepNext/>
      <w:overflowPunct w:val="0"/>
      <w:autoSpaceDE w:val="0"/>
      <w:autoSpaceDN w:val="0"/>
      <w:spacing w:line="360" w:lineRule="auto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3266B"/>
    <w:rPr>
      <w:color w:val="0000FF"/>
      <w:u w:val="single"/>
    </w:rPr>
  </w:style>
  <w:style w:type="paragraph" w:styleId="Zkladntext">
    <w:name w:val="Body Text"/>
    <w:basedOn w:val="Normln"/>
    <w:rsid w:val="0023266B"/>
    <w:pPr>
      <w:overflowPunct w:val="0"/>
      <w:autoSpaceDE w:val="0"/>
      <w:autoSpaceDN w:val="0"/>
      <w:spacing w:before="120" w:line="240" w:lineRule="atLeast"/>
      <w:jc w:val="both"/>
    </w:pPr>
    <w:rPr>
      <w:sz w:val="22"/>
      <w:szCs w:val="22"/>
    </w:rPr>
  </w:style>
  <w:style w:type="paragraph" w:styleId="Zkladntext3">
    <w:name w:val="Body Text 3"/>
    <w:basedOn w:val="Normln"/>
    <w:rsid w:val="0023266B"/>
    <w:pPr>
      <w:overflowPunct w:val="0"/>
      <w:autoSpaceDE w:val="0"/>
      <w:autoSpaceDN w:val="0"/>
      <w:spacing w:before="120" w:line="240" w:lineRule="atLeast"/>
    </w:pPr>
    <w:rPr>
      <w:color w:val="FF0000"/>
      <w:sz w:val="22"/>
      <w:szCs w:val="22"/>
    </w:rPr>
  </w:style>
  <w:style w:type="paragraph" w:customStyle="1" w:styleId="bodytext21">
    <w:name w:val="bodytext21"/>
    <w:basedOn w:val="Normln"/>
    <w:rsid w:val="0023266B"/>
    <w:pPr>
      <w:overflowPunct w:val="0"/>
      <w:autoSpaceDE w:val="0"/>
      <w:autoSpaceDN w:val="0"/>
      <w:spacing w:before="120" w:line="240" w:lineRule="atLeast"/>
      <w:ind w:left="1985" w:hanging="1985"/>
    </w:pPr>
    <w:rPr>
      <w:sz w:val="22"/>
      <w:szCs w:val="22"/>
    </w:rPr>
  </w:style>
  <w:style w:type="paragraph" w:customStyle="1" w:styleId="bodytext22">
    <w:name w:val="bodytext22"/>
    <w:basedOn w:val="Normln"/>
    <w:rsid w:val="0023266B"/>
    <w:pPr>
      <w:overflowPunct w:val="0"/>
      <w:autoSpaceDE w:val="0"/>
      <w:autoSpaceDN w:val="0"/>
      <w:spacing w:before="120" w:line="240" w:lineRule="atLeast"/>
    </w:pPr>
    <w:rPr>
      <w:sz w:val="22"/>
      <w:szCs w:val="22"/>
      <w:u w:val="single"/>
    </w:rPr>
  </w:style>
  <w:style w:type="paragraph" w:customStyle="1" w:styleId="bezmezer">
    <w:name w:val="bezmezer"/>
    <w:basedOn w:val="Normln"/>
    <w:rsid w:val="0023266B"/>
    <w:pPr>
      <w:overflowPunct w:val="0"/>
      <w:autoSpaceDE w:val="0"/>
      <w:autoSpaceDN w:val="0"/>
    </w:pPr>
    <w:rPr>
      <w:sz w:val="20"/>
      <w:szCs w:val="20"/>
    </w:rPr>
  </w:style>
  <w:style w:type="paragraph" w:customStyle="1" w:styleId="normal-bullet1">
    <w:name w:val="normal-bullet1"/>
    <w:basedOn w:val="Normln"/>
    <w:rsid w:val="0023266B"/>
    <w:pPr>
      <w:numPr>
        <w:numId w:val="1"/>
      </w:numPr>
      <w:overflowPunct w:val="0"/>
      <w:autoSpaceDE w:val="0"/>
      <w:autoSpaceDN w:val="0"/>
    </w:pPr>
    <w:rPr>
      <w:sz w:val="20"/>
      <w:szCs w:val="20"/>
    </w:rPr>
  </w:style>
  <w:style w:type="paragraph" w:styleId="Textbubliny">
    <w:name w:val="Balloon Text"/>
    <w:basedOn w:val="Normln"/>
    <w:semiHidden/>
    <w:rsid w:val="00687BEE"/>
    <w:rPr>
      <w:rFonts w:ascii="Tahoma" w:hAnsi="Tahoma" w:cs="Tahoma"/>
      <w:sz w:val="16"/>
      <w:szCs w:val="16"/>
    </w:rPr>
  </w:style>
  <w:style w:type="paragraph" w:customStyle="1" w:styleId="Normal-bullet10">
    <w:name w:val="Normal-bullet1"/>
    <w:basedOn w:val="Normln"/>
    <w:rsid w:val="00F063DE"/>
    <w:pPr>
      <w:tabs>
        <w:tab w:val="num" w:pos="2808"/>
      </w:tabs>
      <w:overflowPunct w:val="0"/>
      <w:autoSpaceDE w:val="0"/>
      <w:autoSpaceDN w:val="0"/>
      <w:adjustRightInd w:val="0"/>
      <w:ind w:left="2808" w:hanging="481"/>
      <w:textAlignment w:val="baseline"/>
    </w:pPr>
    <w:rPr>
      <w:sz w:val="20"/>
      <w:szCs w:val="20"/>
    </w:rPr>
  </w:style>
  <w:style w:type="paragraph" w:customStyle="1" w:styleId="slovn">
    <w:name w:val="Číslování"/>
    <w:basedOn w:val="Normln"/>
    <w:rsid w:val="00F92F6A"/>
    <w:pPr>
      <w:widowControl w:val="0"/>
      <w:spacing w:before="120"/>
      <w:jc w:val="both"/>
    </w:pPr>
    <w:rPr>
      <w:snapToGrid w:val="0"/>
      <w:szCs w:val="20"/>
    </w:rPr>
  </w:style>
  <w:style w:type="paragraph" w:styleId="Odstavecseseznamem">
    <w:name w:val="List Paragraph"/>
    <w:basedOn w:val="Normln"/>
    <w:uiPriority w:val="99"/>
    <w:qFormat/>
    <w:rsid w:val="00A0712A"/>
    <w:pPr>
      <w:ind w:left="720"/>
      <w:contextualSpacing/>
    </w:pPr>
    <w:rPr>
      <w:sz w:val="20"/>
      <w:szCs w:val="20"/>
    </w:rPr>
  </w:style>
  <w:style w:type="character" w:styleId="Odkaznakoment">
    <w:name w:val="annotation reference"/>
    <w:rsid w:val="0009098C"/>
    <w:rPr>
      <w:sz w:val="16"/>
      <w:szCs w:val="16"/>
    </w:rPr>
  </w:style>
  <w:style w:type="paragraph" w:styleId="Textkomente">
    <w:name w:val="annotation text"/>
    <w:basedOn w:val="Normln"/>
    <w:link w:val="TextkomenteChar"/>
    <w:rsid w:val="000909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9098C"/>
  </w:style>
  <w:style w:type="paragraph" w:styleId="Pedmtkomente">
    <w:name w:val="annotation subject"/>
    <w:basedOn w:val="Textkomente"/>
    <w:next w:val="Textkomente"/>
    <w:link w:val="PedmtkomenteChar"/>
    <w:rsid w:val="0009098C"/>
    <w:rPr>
      <w:b/>
      <w:bCs/>
    </w:rPr>
  </w:style>
  <w:style w:type="character" w:customStyle="1" w:styleId="PedmtkomenteChar">
    <w:name w:val="Předmět komentáře Char"/>
    <w:link w:val="Pedmtkomente"/>
    <w:rsid w:val="0009098C"/>
    <w:rPr>
      <w:b/>
      <w:bCs/>
    </w:rPr>
  </w:style>
  <w:style w:type="paragraph" w:styleId="Revize">
    <w:name w:val="Revision"/>
    <w:hidden/>
    <w:uiPriority w:val="99"/>
    <w:semiHidden/>
    <w:rsid w:val="009928DF"/>
    <w:rPr>
      <w:sz w:val="24"/>
      <w:szCs w:val="24"/>
    </w:rPr>
  </w:style>
  <w:style w:type="paragraph" w:styleId="Zhlav">
    <w:name w:val="header"/>
    <w:basedOn w:val="Normln"/>
    <w:link w:val="ZhlavChar"/>
    <w:rsid w:val="003452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4525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452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52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778A-70B6-4DDA-B354-CBE85E5C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2025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Od: Pešek Dalibor (PIA) [Dalibor</vt:lpstr>
    </vt:vector>
  </TitlesOfParts>
  <Company>MPSV</Company>
  <LinksUpToDate>false</LinksUpToDate>
  <CharactersWithSpaces>13952</CharactersWithSpaces>
  <SharedDoc>false</SharedDoc>
  <HLinks>
    <vt:vector size="6" baseType="variant">
      <vt:variant>
        <vt:i4>3014759</vt:i4>
      </vt:variant>
      <vt:variant>
        <vt:i4>0</vt:i4>
      </vt:variant>
      <vt:variant>
        <vt:i4>0</vt:i4>
      </vt:variant>
      <vt:variant>
        <vt:i4>5</vt:i4>
      </vt:variant>
      <vt:variant>
        <vt:lpwstr>http://www.mpsv.cz/cs/7794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Od: Pešek Dalibor (PIA) [Dalibor</dc:title>
  <dc:creator>NovakD</dc:creator>
  <cp:lastModifiedBy>CernaL</cp:lastModifiedBy>
  <cp:revision>26</cp:revision>
  <cp:lastPrinted>2011-08-16T04:48:00Z</cp:lastPrinted>
  <dcterms:created xsi:type="dcterms:W3CDTF">2011-07-19T12:27:00Z</dcterms:created>
  <dcterms:modified xsi:type="dcterms:W3CDTF">2013-05-17T05:47:00Z</dcterms:modified>
</cp:coreProperties>
</file>