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EF" w:rsidRPr="00CB25EF" w:rsidRDefault="00CB25EF" w:rsidP="00CB25E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25EF">
        <w:rPr>
          <w:rFonts w:asciiTheme="minorHAnsi" w:hAnsiTheme="minorHAnsi" w:cstheme="minorHAnsi"/>
          <w:b/>
          <w:sz w:val="28"/>
          <w:szCs w:val="28"/>
        </w:rPr>
        <w:t xml:space="preserve">Otázky a odpovědi, pozměňovací </w:t>
      </w:r>
      <w:proofErr w:type="gramStart"/>
      <w:r w:rsidRPr="00CB25EF">
        <w:rPr>
          <w:rFonts w:asciiTheme="minorHAnsi" w:hAnsiTheme="minorHAnsi" w:cstheme="minorHAnsi"/>
          <w:b/>
          <w:sz w:val="28"/>
          <w:szCs w:val="28"/>
        </w:rPr>
        <w:t xml:space="preserve">údaje k </w:t>
      </w:r>
      <w:proofErr w:type="spellStart"/>
      <w:r w:rsidRPr="00CB25EF">
        <w:rPr>
          <w:rFonts w:asciiTheme="minorHAnsi" w:hAnsiTheme="minorHAnsi" w:cstheme="minorHAnsi"/>
          <w:b/>
          <w:sz w:val="28"/>
          <w:szCs w:val="28"/>
        </w:rPr>
        <w:t>k</w:t>
      </w:r>
      <w:proofErr w:type="spellEnd"/>
      <w:r w:rsidRPr="00CB25EF">
        <w:rPr>
          <w:rFonts w:asciiTheme="minorHAnsi" w:hAnsiTheme="minorHAnsi" w:cstheme="minorHAnsi"/>
          <w:b/>
          <w:sz w:val="28"/>
          <w:szCs w:val="28"/>
        </w:rPr>
        <w:t> veřejné</w:t>
      </w:r>
      <w:proofErr w:type="gramEnd"/>
      <w:r w:rsidRPr="00CB25EF">
        <w:rPr>
          <w:rFonts w:asciiTheme="minorHAnsi" w:hAnsiTheme="minorHAnsi" w:cstheme="minorHAnsi"/>
          <w:b/>
          <w:sz w:val="28"/>
          <w:szCs w:val="28"/>
        </w:rPr>
        <w:t xml:space="preserve"> zakázce malého rozsahu</w:t>
      </w:r>
    </w:p>
    <w:p w:rsidR="00CB25EF" w:rsidRPr="00BA492D" w:rsidRDefault="00CB25EF" w:rsidP="00CB25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B25EF">
        <w:rPr>
          <w:rFonts w:asciiTheme="minorHAnsi" w:hAnsiTheme="minorHAnsi" w:cstheme="minorHAnsi"/>
          <w:b/>
          <w:bCs/>
          <w:sz w:val="28"/>
          <w:szCs w:val="28"/>
        </w:rPr>
        <w:t>ÚP ČR – Kolín –rekonstrukce oken, Kutnohorská 39,</w:t>
      </w:r>
      <w:proofErr w:type="gramStart"/>
      <w:r w:rsidRPr="00CB25EF">
        <w:rPr>
          <w:rFonts w:asciiTheme="minorHAnsi" w:hAnsiTheme="minorHAnsi" w:cstheme="minorHAnsi"/>
          <w:b/>
          <w:bCs/>
          <w:sz w:val="28"/>
          <w:szCs w:val="28"/>
        </w:rPr>
        <w:t>reg</w:t>
      </w:r>
      <w:proofErr w:type="gramEnd"/>
      <w:r w:rsidRPr="00CB25EF">
        <w:rPr>
          <w:rFonts w:asciiTheme="minorHAnsi" w:hAnsiTheme="minorHAnsi" w:cstheme="minorHAnsi"/>
          <w:b/>
          <w:bCs/>
          <w:sz w:val="28"/>
          <w:szCs w:val="28"/>
        </w:rPr>
        <w:t>.</w:t>
      </w:r>
      <w:proofErr w:type="gramStart"/>
      <w:r w:rsidRPr="00CB25EF">
        <w:rPr>
          <w:rFonts w:asciiTheme="minorHAnsi" w:hAnsiTheme="minorHAnsi" w:cstheme="minorHAnsi"/>
          <w:b/>
          <w:bCs/>
          <w:sz w:val="28"/>
          <w:szCs w:val="28"/>
        </w:rPr>
        <w:t>č.</w:t>
      </w:r>
      <w:proofErr w:type="gramEnd"/>
      <w:r w:rsidRPr="00CB25EF">
        <w:rPr>
          <w:rFonts w:asciiTheme="minorHAnsi" w:hAnsiTheme="minorHAnsi" w:cstheme="minorHAnsi"/>
          <w:b/>
          <w:bCs/>
          <w:sz w:val="28"/>
          <w:szCs w:val="28"/>
        </w:rPr>
        <w:t xml:space="preserve"> 113V032004251</w:t>
      </w:r>
    </w:p>
    <w:p w:rsidR="00CB25EF" w:rsidRDefault="00CB25EF" w:rsidP="0087747B">
      <w:pPr>
        <w:pStyle w:val="Prosttext"/>
      </w:pPr>
    </w:p>
    <w:p w:rsidR="00CB25EF" w:rsidRDefault="00CB25EF" w:rsidP="0087747B">
      <w:pPr>
        <w:pStyle w:val="Prosttext"/>
      </w:pPr>
    </w:p>
    <w:p w:rsidR="00CB25EF" w:rsidRDefault="00CB25EF" w:rsidP="0087747B">
      <w:pPr>
        <w:pStyle w:val="Prosttext"/>
      </w:pPr>
    </w:p>
    <w:p w:rsidR="0087747B" w:rsidRDefault="0087747B" w:rsidP="0087747B">
      <w:pPr>
        <w:pStyle w:val="Prosttext"/>
      </w:pPr>
      <w:r>
        <w:t xml:space="preserve">Dobrý den pane </w:t>
      </w:r>
      <w:proofErr w:type="spellStart"/>
      <w:r>
        <w:t>Máslíku</w:t>
      </w:r>
      <w:proofErr w:type="spellEnd"/>
      <w:r>
        <w:t>,</w:t>
      </w:r>
    </w:p>
    <w:p w:rsidR="0087747B" w:rsidRDefault="0087747B" w:rsidP="0087747B">
      <w:pPr>
        <w:pStyle w:val="Prosttext"/>
      </w:pPr>
    </w:p>
    <w:p w:rsidR="0087747B" w:rsidRDefault="0087747B" w:rsidP="0087747B">
      <w:pPr>
        <w:pStyle w:val="Prosttext"/>
      </w:pPr>
      <w:r>
        <w:t xml:space="preserve">žádám Vás jako kontaktní osobu zadavatele o poskytnutí dodatečných informací k zadávacím podmínkám pro VZMR s názvem: ÚP ČR - Kolín - rekonstrukce oken, Kutnohorská 39 za zájemce </w:t>
      </w:r>
      <w:proofErr w:type="spellStart"/>
      <w:r>
        <w:t>Window</w:t>
      </w:r>
      <w:proofErr w:type="spellEnd"/>
      <w:r>
        <w:t xml:space="preserve"> Holding a.s.</w:t>
      </w:r>
    </w:p>
    <w:p w:rsidR="0087747B" w:rsidRDefault="0087747B" w:rsidP="0087747B">
      <w:pPr>
        <w:pStyle w:val="Prosttext"/>
        <w:rPr>
          <w:color w:val="1F497D"/>
        </w:rPr>
      </w:pPr>
    </w:p>
    <w:p w:rsidR="0087747B" w:rsidRDefault="0087747B" w:rsidP="0087747B">
      <w:pPr>
        <w:pStyle w:val="Prosttext"/>
        <w:rPr>
          <w:u w:val="single"/>
        </w:rPr>
      </w:pPr>
      <w:r>
        <w:rPr>
          <w:u w:val="single"/>
        </w:rPr>
        <w:t>Identifikační údaje zájemce:</w:t>
      </w:r>
    </w:p>
    <w:p w:rsidR="0087747B" w:rsidRDefault="0087747B" w:rsidP="0087747B">
      <w:pPr>
        <w:pStyle w:val="Prosttext"/>
      </w:pPr>
      <w:proofErr w:type="spellStart"/>
      <w:r>
        <w:t>Window</w:t>
      </w:r>
      <w:proofErr w:type="spellEnd"/>
      <w:r>
        <w:t xml:space="preserve"> Holding a.s.</w:t>
      </w:r>
    </w:p>
    <w:p w:rsidR="0087747B" w:rsidRDefault="0087747B" w:rsidP="0087747B">
      <w:pPr>
        <w:pStyle w:val="Prosttext"/>
      </w:pPr>
      <w:r>
        <w:t>akciová společnost</w:t>
      </w:r>
    </w:p>
    <w:p w:rsidR="0087747B" w:rsidRDefault="0087747B" w:rsidP="0087747B">
      <w:pPr>
        <w:pStyle w:val="Prosttext"/>
      </w:pPr>
      <w:r>
        <w:t>Hlavní 456</w:t>
      </w:r>
    </w:p>
    <w:p w:rsidR="0087747B" w:rsidRDefault="0087747B" w:rsidP="0087747B">
      <w:pPr>
        <w:pStyle w:val="Prosttext"/>
      </w:pPr>
      <w:r>
        <w:t>250 89 Lázně Toušeň</w:t>
      </w:r>
    </w:p>
    <w:p w:rsidR="0087747B" w:rsidRDefault="0087747B" w:rsidP="0087747B">
      <w:pPr>
        <w:pStyle w:val="Prosttext"/>
      </w:pPr>
      <w:r>
        <w:t>IČ: 28436024</w:t>
      </w:r>
    </w:p>
    <w:p w:rsidR="0087747B" w:rsidRDefault="0087747B" w:rsidP="0087747B">
      <w:pPr>
        <w:pStyle w:val="Prosttext"/>
      </w:pPr>
    </w:p>
    <w:p w:rsidR="0087747B" w:rsidRDefault="0087747B" w:rsidP="0087747B">
      <w:pPr>
        <w:pStyle w:val="Prosttext"/>
        <w:rPr>
          <w:u w:val="single"/>
        </w:rPr>
      </w:pPr>
      <w:r>
        <w:rPr>
          <w:u w:val="single"/>
        </w:rPr>
        <w:t xml:space="preserve">Kontaktní osoba zájemce: </w:t>
      </w:r>
    </w:p>
    <w:p w:rsidR="0087747B" w:rsidRDefault="0087747B" w:rsidP="0087747B">
      <w:pPr>
        <w:pStyle w:val="Prosttext"/>
      </w:pPr>
      <w:r>
        <w:t>Jana Sikorová, DiS., projektový koordinátor</w:t>
      </w:r>
    </w:p>
    <w:p w:rsidR="0087747B" w:rsidRDefault="0087747B" w:rsidP="0087747B">
      <w:pPr>
        <w:pStyle w:val="Prosttext"/>
      </w:pPr>
      <w:r>
        <w:t xml:space="preserve">tel: 234 001 045 </w:t>
      </w:r>
    </w:p>
    <w:p w:rsidR="0087747B" w:rsidRDefault="0087747B" w:rsidP="0087747B">
      <w:pPr>
        <w:pStyle w:val="Prosttext"/>
      </w:pPr>
      <w:r>
        <w:t xml:space="preserve">e-mail: </w:t>
      </w:r>
      <w:hyperlink r:id="rId6" w:history="1">
        <w:r>
          <w:rPr>
            <w:rStyle w:val="Hypertextovodkaz"/>
          </w:rPr>
          <w:t>jana.sikorova@windowholding.cz</w:t>
        </w:r>
      </w:hyperlink>
    </w:p>
    <w:p w:rsidR="0087747B" w:rsidRDefault="0087747B" w:rsidP="0087747B">
      <w:pPr>
        <w:pStyle w:val="Prosttext"/>
        <w:rPr>
          <w:b/>
          <w:bCs/>
          <w:color w:val="1F497D"/>
        </w:rPr>
      </w:pPr>
    </w:p>
    <w:p w:rsidR="0087747B" w:rsidRDefault="0087747B" w:rsidP="0087747B">
      <w:pPr>
        <w:pStyle w:val="Prosttext"/>
      </w:pPr>
      <w:r>
        <w:t>Obchodní zástupce, který se zúčastní prohlídky: Jindřich Vaněk z OZ Kolín</w:t>
      </w:r>
    </w:p>
    <w:p w:rsidR="0087747B" w:rsidRDefault="0087747B" w:rsidP="0087747B">
      <w:pPr>
        <w:pStyle w:val="Prosttext"/>
        <w:rPr>
          <w:b/>
          <w:bCs/>
        </w:rPr>
      </w:pPr>
    </w:p>
    <w:p w:rsidR="0087747B" w:rsidRDefault="0087747B" w:rsidP="0087747B">
      <w:pPr>
        <w:rPr>
          <w:b/>
          <w:bCs/>
        </w:rPr>
      </w:pPr>
      <w:r>
        <w:rPr>
          <w:b/>
          <w:bCs/>
        </w:rPr>
        <w:t>Dotaz č. 1:</w:t>
      </w:r>
    </w:p>
    <w:p w:rsidR="0087747B" w:rsidRDefault="0087747B" w:rsidP="0087747B">
      <w:r>
        <w:t xml:space="preserve">Trvá zadavatel na součiniteli prostupu tepla dveří </w:t>
      </w:r>
      <w:proofErr w:type="spellStart"/>
      <w:r>
        <w:t>Ud</w:t>
      </w:r>
      <w:proofErr w:type="spellEnd"/>
      <w:r>
        <w:t xml:space="preserve"> = 1,3 W/m2K? Pokud ano, je pro splnění tohoto požadavku nutné použít</w:t>
      </w:r>
      <w:r>
        <w:rPr>
          <w:color w:val="1F497D"/>
        </w:rPr>
        <w:t xml:space="preserve"> </w:t>
      </w:r>
      <w:r>
        <w:rPr>
          <w:b/>
          <w:bCs/>
        </w:rPr>
        <w:t>zasklení izolačním trojsklem</w:t>
      </w:r>
      <w:r>
        <w:t xml:space="preserve">. Běžná hodnota součinitele prostupu dveří s izolačním dvojsklem se pohybuje na </w:t>
      </w:r>
      <w:proofErr w:type="spellStart"/>
      <w:r>
        <w:t>Ud</w:t>
      </w:r>
      <w:proofErr w:type="spellEnd"/>
      <w:r>
        <w:t xml:space="preserve"> = 1,4 W/m2K. Lze nabídnout dveře s hodnotou </w:t>
      </w:r>
      <w:proofErr w:type="spellStart"/>
      <w:r>
        <w:rPr>
          <w:b/>
          <w:bCs/>
        </w:rPr>
        <w:t>Ud</w:t>
      </w:r>
      <w:proofErr w:type="spellEnd"/>
      <w:r>
        <w:rPr>
          <w:b/>
          <w:bCs/>
        </w:rPr>
        <w:t xml:space="preserve"> = 1,4 W/m2K</w:t>
      </w:r>
      <w:r>
        <w:t>?</w:t>
      </w:r>
    </w:p>
    <w:p w:rsidR="0087747B" w:rsidRDefault="0087747B" w:rsidP="0087747B"/>
    <w:p w:rsidR="0087747B" w:rsidRDefault="0087747B" w:rsidP="0087747B">
      <w:r w:rsidRPr="00531765">
        <w:rPr>
          <w:b/>
        </w:rPr>
        <w:t>Odpověď:</w:t>
      </w:r>
      <w:r>
        <w:t xml:space="preserve"> smyslem této rekonstrukce je snížení nákladů na vytápění budovy, a celkové zlepšení tepelného komfortu v letních i zimních měsících. Trváme na parametrech uvedených v PD, technické řešení (</w:t>
      </w:r>
      <w:proofErr w:type="gramStart"/>
      <w:r>
        <w:t>zasklení  izolačním</w:t>
      </w:r>
      <w:proofErr w:type="gramEnd"/>
      <w:r>
        <w:t xml:space="preserve"> dvojsklem, trojsklem apod.) nelimitujeme.</w:t>
      </w:r>
    </w:p>
    <w:p w:rsidR="0087747B" w:rsidRDefault="0087747B" w:rsidP="0087747B"/>
    <w:p w:rsidR="0087747B" w:rsidRDefault="0087747B" w:rsidP="0087747B">
      <w:pPr>
        <w:rPr>
          <w:b/>
          <w:bCs/>
        </w:rPr>
      </w:pPr>
      <w:r>
        <w:rPr>
          <w:b/>
          <w:bCs/>
        </w:rPr>
        <w:t>Dotaz č. 2:</w:t>
      </w:r>
    </w:p>
    <w:p w:rsidR="0087747B" w:rsidRDefault="0087747B" w:rsidP="0087747B">
      <w:r>
        <w:t xml:space="preserve">Ve výpisu výplní otvorů je v poznámce uvedeno: </w:t>
      </w:r>
      <w:r>
        <w:rPr>
          <w:b/>
          <w:bCs/>
        </w:rPr>
        <w:t>Stávající ocelové zamřížování oken bude opatřeno ochranným nátěrem</w:t>
      </w:r>
      <w:r>
        <w:t xml:space="preserve">. Tento požadavek </w:t>
      </w:r>
      <w:r>
        <w:rPr>
          <w:b/>
          <w:bCs/>
        </w:rPr>
        <w:t>není zohledněn jako položka ve výkazu výměr</w:t>
      </w:r>
      <w:r>
        <w:t xml:space="preserve">. Požaduje zadavatel provést tyto práce a v rámci nabídky je ocenit? V rámci jaké položky ve výkazu výměr? </w:t>
      </w:r>
    </w:p>
    <w:p w:rsidR="00D81878" w:rsidRDefault="00D81878" w:rsidP="0087747B"/>
    <w:p w:rsidR="00D81878" w:rsidRDefault="00531765" w:rsidP="0087747B">
      <w:r w:rsidRPr="00531765">
        <w:rPr>
          <w:b/>
        </w:rPr>
        <w:t>Odpověď:</w:t>
      </w:r>
      <w:r>
        <w:t xml:space="preserve"> </w:t>
      </w:r>
      <w:r w:rsidR="00D81878">
        <w:t>Položka byla zapracována do výkazu výměr dle bodu 9.2.1 poptávky.</w:t>
      </w:r>
    </w:p>
    <w:p w:rsidR="00D81878" w:rsidRDefault="00D81878" w:rsidP="0087747B"/>
    <w:p w:rsidR="00D81878" w:rsidRDefault="00D81878" w:rsidP="00D81878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9.2.1 Zadavatel si vyhrazuje právo na změnu nebo úpravu podmínek stanovených v zadání, a to buď na základě žádostí zájemců o vyjasnění zadání, nebo z vlastního podnětu.</w:t>
      </w:r>
    </w:p>
    <w:p w:rsidR="00D81878" w:rsidRDefault="00D81878" w:rsidP="0087747B"/>
    <w:p w:rsidR="00D81878" w:rsidRDefault="00D81878" w:rsidP="0087747B">
      <w:r>
        <w:t>Výkaz výměr byl aktualizován a zveřejněn na portále ÚP ČR. Přímo osloveným uchazečům zadavatelem, byl zaslán dle podmínek bodu 9.1.3 poptávky.</w:t>
      </w:r>
    </w:p>
    <w:p w:rsidR="00D81878" w:rsidRDefault="00D81878" w:rsidP="0087747B">
      <w:pPr>
        <w:rPr>
          <w:rFonts w:ascii="Times New Roman" w:hAnsi="Times New Roman"/>
          <w:sz w:val="24"/>
          <w:szCs w:val="24"/>
        </w:rPr>
      </w:pPr>
    </w:p>
    <w:p w:rsidR="00D81878" w:rsidRDefault="00D81878" w:rsidP="0087747B">
      <w:r>
        <w:rPr>
          <w:rFonts w:ascii="Times New Roman" w:hAnsi="Times New Roman"/>
          <w:sz w:val="24"/>
          <w:szCs w:val="24"/>
        </w:rPr>
        <w:t xml:space="preserve">Na základě žádosti o dodatečné informace k zadání doručené ve stanovené lhůtě zadavatel odešle uchazeči nebo zájemci dodatečné informace k zadávací dokumentaci, a to nejpozději </w:t>
      </w:r>
      <w:r w:rsidRPr="00625A4C">
        <w:rPr>
          <w:rFonts w:ascii="Times New Roman" w:hAnsi="Times New Roman"/>
          <w:sz w:val="24"/>
          <w:szCs w:val="24"/>
        </w:rPr>
        <w:lastRenderedPageBreak/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6.8.</w:t>
      </w:r>
      <w:r w:rsidRPr="00625A4C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Tyto dodatečné informace, včetně přesného znění žádosti, poskytne zadavatel i všem ostatním uchazečům nebo zájemcům, kteří byli k podání nabídky vyzváni.</w:t>
      </w:r>
    </w:p>
    <w:p w:rsidR="00C040A9" w:rsidRDefault="004E3EED"/>
    <w:p w:rsidR="00531765" w:rsidRDefault="00531765"/>
    <w:p w:rsidR="00531765" w:rsidRDefault="00531765">
      <w:bookmarkStart w:id="0" w:name="_GoBack"/>
      <w:bookmarkEnd w:id="0"/>
    </w:p>
    <w:p w:rsidR="00531765" w:rsidRDefault="00531765">
      <w:pPr>
        <w:rPr>
          <w:b/>
        </w:rPr>
      </w:pPr>
    </w:p>
    <w:p w:rsidR="00531765" w:rsidRPr="004E3EED" w:rsidRDefault="00531765">
      <w:pPr>
        <w:rPr>
          <w:b/>
          <w:sz w:val="28"/>
        </w:rPr>
      </w:pPr>
      <w:r w:rsidRPr="004E3EED">
        <w:rPr>
          <w:b/>
          <w:sz w:val="28"/>
        </w:rPr>
        <w:t xml:space="preserve">Dotazy vznesené na prohlídce místa plnění dne </w:t>
      </w:r>
      <w:proofErr w:type="gramStart"/>
      <w:r w:rsidRPr="004E3EED">
        <w:rPr>
          <w:b/>
          <w:sz w:val="28"/>
        </w:rPr>
        <w:t>1.8.2013</w:t>
      </w:r>
      <w:proofErr w:type="gramEnd"/>
    </w:p>
    <w:p w:rsidR="00531765" w:rsidRDefault="00531765">
      <w:pPr>
        <w:rPr>
          <w:b/>
        </w:rPr>
      </w:pPr>
    </w:p>
    <w:p w:rsidR="00531765" w:rsidRPr="00531765" w:rsidRDefault="00531765">
      <w:r>
        <w:rPr>
          <w:b/>
        </w:rPr>
        <w:t xml:space="preserve">Dotaz </w:t>
      </w:r>
      <w:proofErr w:type="gramStart"/>
      <w:r>
        <w:rPr>
          <w:b/>
        </w:rPr>
        <w:t>č.1</w:t>
      </w:r>
      <w:r w:rsidRPr="00531765">
        <w:rPr>
          <w:b/>
        </w:rPr>
        <w:t>:</w:t>
      </w:r>
      <w:proofErr w:type="gramEnd"/>
      <w:r w:rsidRPr="00531765">
        <w:rPr>
          <w:b/>
        </w:rPr>
        <w:t xml:space="preserve"> </w:t>
      </w:r>
      <w:r>
        <w:rPr>
          <w:b/>
        </w:rPr>
        <w:t xml:space="preserve"> </w:t>
      </w:r>
      <w:r w:rsidRPr="00531765">
        <w:t>V PD uvedené kování oken – kličky jsou mosazné, krytky pantů bílé a vnitřní strana okna bílá. Trvá zadavatel na mosazných kličkách oken?</w:t>
      </w:r>
    </w:p>
    <w:p w:rsidR="00531765" w:rsidRDefault="00531765">
      <w:pPr>
        <w:rPr>
          <w:b/>
        </w:rPr>
      </w:pPr>
    </w:p>
    <w:p w:rsidR="00531765" w:rsidRDefault="00531765">
      <w:r>
        <w:rPr>
          <w:b/>
        </w:rPr>
        <w:t xml:space="preserve">Odpověď: </w:t>
      </w:r>
      <w:r w:rsidRPr="00531765">
        <w:t>jedná se o nedorozumění zpracovatele PD, od samého počátku byla s ohledem na bílou vnitřní úpravu oken preferována bílá barva kliček. Kličky požadujeme v bílé barvě.</w:t>
      </w:r>
    </w:p>
    <w:p w:rsidR="00EC27E3" w:rsidRDefault="00EC27E3"/>
    <w:p w:rsidR="00EC27E3" w:rsidRDefault="00EC27E3">
      <w:r w:rsidRPr="00EC27E3">
        <w:rPr>
          <w:b/>
        </w:rPr>
        <w:t xml:space="preserve">Dotaz </w:t>
      </w:r>
      <w:proofErr w:type="gramStart"/>
      <w:r w:rsidRPr="00EC27E3">
        <w:rPr>
          <w:b/>
        </w:rPr>
        <w:t>č.2:</w:t>
      </w:r>
      <w:proofErr w:type="gramEnd"/>
      <w:r>
        <w:t xml:space="preserve"> V tabulkové části jsou uvedeny jednotně hloubky vnitřních parapetů 200mm, při obhlídce je patrné, že některé parapety budou muset být hlubší.</w:t>
      </w:r>
    </w:p>
    <w:p w:rsidR="00EC27E3" w:rsidRPr="00531765" w:rsidRDefault="00EC27E3"/>
    <w:p w:rsidR="00EC27E3" w:rsidRDefault="00EC27E3" w:rsidP="00EC27E3">
      <w:r w:rsidRPr="00EC27E3">
        <w:rPr>
          <w:b/>
        </w:rPr>
        <w:t>Odpověď:</w:t>
      </w:r>
      <w:r>
        <w:t xml:space="preserve"> Jedná se o pochybení zpracovatele PD ve snaze usnadnit si práci. Nové zaměření hloubky parapetů, resp. výčet délek parapetů pro hloubku 200mm, 300mm, 400mm,500mm a 600mm je součástí aktualizovaného výkazu výměr. </w:t>
      </w:r>
    </w:p>
    <w:p w:rsidR="00EC27E3" w:rsidRDefault="00EC27E3" w:rsidP="00EC27E3">
      <w:r>
        <w:t>Výkaz výměr byl aktualizován a zveřejněn na portále ÚP ČR. Přímo osloveným uchazečům zadavatelem, byl zaslán dle podmínek bodu 9.1.3 poptávky.</w:t>
      </w:r>
    </w:p>
    <w:p w:rsidR="00EC27E3" w:rsidRDefault="00EC27E3" w:rsidP="00EC27E3"/>
    <w:p w:rsidR="00EC27E3" w:rsidRDefault="00EC27E3" w:rsidP="00EC27E3">
      <w:r w:rsidRPr="00025A19">
        <w:rPr>
          <w:b/>
        </w:rPr>
        <w:t xml:space="preserve">Dotaz </w:t>
      </w:r>
      <w:proofErr w:type="gramStart"/>
      <w:r w:rsidRPr="00025A19">
        <w:rPr>
          <w:b/>
        </w:rPr>
        <w:t>č.3:</w:t>
      </w:r>
      <w:proofErr w:type="gramEnd"/>
      <w:r>
        <w:t xml:space="preserve"> Nejasné použití dělících prvků okenních dílů </w:t>
      </w:r>
      <w:proofErr w:type="spellStart"/>
      <w:r>
        <w:t>meziskelní</w:t>
      </w:r>
      <w:proofErr w:type="spellEnd"/>
      <w:r>
        <w:t xml:space="preserve"> a nalepovací.</w:t>
      </w:r>
    </w:p>
    <w:p w:rsidR="00CA104C" w:rsidRDefault="00CA104C" w:rsidP="00EC27E3"/>
    <w:p w:rsidR="00CA104C" w:rsidRDefault="00CA104C" w:rsidP="00EC27E3">
      <w:r w:rsidRPr="00CA104C">
        <w:rPr>
          <w:b/>
        </w:rPr>
        <w:t>Odpověď:</w:t>
      </w:r>
      <w:r>
        <w:rPr>
          <w:b/>
        </w:rPr>
        <w:t xml:space="preserve"> </w:t>
      </w:r>
      <w:r w:rsidRPr="00CA104C">
        <w:t xml:space="preserve">PD byla projednána s příslušnými úřady, včetně městského architekta. Vzhled nových oken by se měl co nejvíce podobat původnímu stavu. </w:t>
      </w:r>
    </w:p>
    <w:p w:rsidR="00CA104C" w:rsidRDefault="00CA104C" w:rsidP="00EC27E3"/>
    <w:p w:rsidR="00CA104C" w:rsidRDefault="00CA104C" w:rsidP="00EC27E3">
      <w:r w:rsidRPr="00CA104C">
        <w:t xml:space="preserve">V tomto případě dochází </w:t>
      </w:r>
      <w:r>
        <w:t>k upřesnění vzhledu některých oken, resp. položek z výpisu výplní otvorů:</w:t>
      </w:r>
    </w:p>
    <w:p w:rsidR="00CA104C" w:rsidRDefault="00CA104C" w:rsidP="00CA104C"/>
    <w:p w:rsidR="00CA104C" w:rsidRDefault="00CA104C" w:rsidP="00CA104C">
      <w:pPr>
        <w:ind w:left="1416" w:hanging="1410"/>
      </w:pPr>
      <w:r w:rsidRPr="00CA104C">
        <w:t xml:space="preserve">položka </w:t>
      </w:r>
      <w:proofErr w:type="gramStart"/>
      <w:r w:rsidRPr="00CA104C">
        <w:t>č.2</w:t>
      </w:r>
      <w:r>
        <w:t xml:space="preserve"> – </w:t>
      </w:r>
      <w:r>
        <w:tab/>
        <w:t>požadujeme</w:t>
      </w:r>
      <w:proofErr w:type="gramEnd"/>
      <w:r>
        <w:t xml:space="preserve"> členění okenních dílů tak jako u položky č.4. – tedy dělící příčky lepené na sklo.</w:t>
      </w:r>
    </w:p>
    <w:p w:rsidR="00C152FA" w:rsidRDefault="00C152FA" w:rsidP="00CA104C">
      <w:pPr>
        <w:ind w:left="1416" w:hanging="1410"/>
      </w:pPr>
    </w:p>
    <w:p w:rsidR="00AF6746" w:rsidRDefault="00CA104C" w:rsidP="00CA104C">
      <w:pPr>
        <w:ind w:left="1416" w:hanging="1410"/>
      </w:pPr>
      <w:r>
        <w:t xml:space="preserve">Položka </w:t>
      </w:r>
      <w:proofErr w:type="gramStart"/>
      <w:r>
        <w:t>č.12</w:t>
      </w:r>
      <w:proofErr w:type="gramEnd"/>
      <w:r>
        <w:t xml:space="preserve"> -</w:t>
      </w:r>
      <w:r w:rsidR="00AF6746">
        <w:tab/>
        <w:t>nepožaduj</w:t>
      </w:r>
      <w:r>
        <w:t xml:space="preserve">eme dělící příčky mezi skly ve stříbrném provedení, ale </w:t>
      </w:r>
      <w:r w:rsidR="00AF6746">
        <w:t>obdobně jako u ostatních oken v 1. a 2. patře budovy požadujeme dělící příčky nalepené na skle. Příčky rozdělí každý díl dvoudílného okna na 8 stejných částí.</w:t>
      </w:r>
    </w:p>
    <w:p w:rsidR="00C152FA" w:rsidRDefault="00C152FA" w:rsidP="00AF6746">
      <w:pPr>
        <w:ind w:left="1416" w:hanging="1410"/>
      </w:pPr>
    </w:p>
    <w:p w:rsidR="00AF6746" w:rsidRDefault="00AF6746" w:rsidP="00AF6746">
      <w:pPr>
        <w:ind w:left="1416" w:hanging="1410"/>
      </w:pPr>
      <w:r>
        <w:t xml:space="preserve">Položka </w:t>
      </w:r>
      <w:proofErr w:type="gramStart"/>
      <w:r>
        <w:t>č.13</w:t>
      </w:r>
      <w:proofErr w:type="gramEnd"/>
      <w:r>
        <w:t xml:space="preserve"> –</w:t>
      </w:r>
      <w:r w:rsidR="00C152FA">
        <w:tab/>
      </w:r>
      <w:r>
        <w:t>požadujeme  dělící příčky nalepené na skle. Příčky rozdělí každý díl trojdílného okna na 6 stejných částí, tak aby bylo vizuálně ve shodě s oknem ve stejném patře na severní straně budovy, které bylo již před 3 lety vyměněno.</w:t>
      </w:r>
    </w:p>
    <w:p w:rsidR="00C152FA" w:rsidRDefault="00C152FA" w:rsidP="00AF6746">
      <w:pPr>
        <w:ind w:left="1416" w:hanging="1410"/>
      </w:pPr>
    </w:p>
    <w:p w:rsidR="00C152FA" w:rsidRDefault="00C152FA" w:rsidP="00AF6746">
      <w:pPr>
        <w:ind w:left="1416" w:hanging="1410"/>
      </w:pPr>
      <w:r>
        <w:t xml:space="preserve">Položka </w:t>
      </w:r>
      <w:proofErr w:type="gramStart"/>
      <w:r>
        <w:t>č.24</w:t>
      </w:r>
      <w:proofErr w:type="gramEnd"/>
      <w:r>
        <w:t xml:space="preserve"> – </w:t>
      </w:r>
      <w:r>
        <w:tab/>
        <w:t>rozpor v t</w:t>
      </w:r>
      <w:r w:rsidR="00025A19">
        <w:t>e</w:t>
      </w:r>
      <w:r>
        <w:t>xtu tabulky a v položkovém rozpočtu, platí stav dvoudílného okna (nikoliv čtyřdílného), požadujeme rovněž členění obdobné položce č.13 – oba díly okna budou rozděleny na 6 shodných částí pomocí nalepovacích příček.</w:t>
      </w:r>
    </w:p>
    <w:p w:rsidR="00CA104C" w:rsidRDefault="00CA104C" w:rsidP="00CA104C">
      <w:pPr>
        <w:ind w:left="1416" w:hanging="1410"/>
      </w:pPr>
    </w:p>
    <w:p w:rsidR="00CA104C" w:rsidRDefault="00C152FA" w:rsidP="00C152FA">
      <w:r>
        <w:t xml:space="preserve">U položky </w:t>
      </w:r>
      <w:proofErr w:type="gramStart"/>
      <w:r>
        <w:t>č.11</w:t>
      </w:r>
      <w:proofErr w:type="gramEnd"/>
      <w:r>
        <w:t xml:space="preserve"> platí požadavek na dělení v </w:t>
      </w:r>
      <w:proofErr w:type="spellStart"/>
      <w:r>
        <w:t>meziskelním</w:t>
      </w:r>
      <w:proofErr w:type="spellEnd"/>
      <w:r>
        <w:t xml:space="preserve"> prostoru v stříbrné barvě imitující původní rozdělení v olovu.</w:t>
      </w:r>
    </w:p>
    <w:p w:rsidR="00C152FA" w:rsidRDefault="00C152FA" w:rsidP="00C152FA"/>
    <w:p w:rsidR="00C152FA" w:rsidRDefault="00C152FA" w:rsidP="00C152FA">
      <w:r>
        <w:t>Nalepovací příčky by měly mít šíři cca.20mm až 30mm.</w:t>
      </w:r>
    </w:p>
    <w:p w:rsidR="00C152FA" w:rsidRPr="00CA104C" w:rsidRDefault="00C152FA" w:rsidP="00C152FA">
      <w:r>
        <w:t xml:space="preserve">Příčky pro položku </w:t>
      </w:r>
      <w:proofErr w:type="gramStart"/>
      <w:r>
        <w:t>č.11</w:t>
      </w:r>
      <w:proofErr w:type="gramEnd"/>
      <w:r>
        <w:t xml:space="preserve"> by neměly přesáhnout šíři 10mm.</w:t>
      </w:r>
    </w:p>
    <w:p w:rsidR="00531765" w:rsidRPr="00531765" w:rsidRDefault="00531765"/>
    <w:sectPr w:rsidR="00531765" w:rsidRPr="0053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7716"/>
    <w:multiLevelType w:val="multilevel"/>
    <w:tmpl w:val="638C7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7B"/>
    <w:rsid w:val="00025A19"/>
    <w:rsid w:val="004E3EED"/>
    <w:rsid w:val="00531765"/>
    <w:rsid w:val="0087747B"/>
    <w:rsid w:val="00A92FCA"/>
    <w:rsid w:val="00AF6746"/>
    <w:rsid w:val="00C152FA"/>
    <w:rsid w:val="00C75383"/>
    <w:rsid w:val="00CA104C"/>
    <w:rsid w:val="00CB25EF"/>
    <w:rsid w:val="00D81878"/>
    <w:rsid w:val="00EC27E3"/>
    <w:rsid w:val="00F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47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747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7747B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7747B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47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747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7747B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7747B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sikorova@windowholding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Maslikj</dc:creator>
  <cp:lastModifiedBy>Maslikj</cp:lastModifiedBy>
  <cp:revision>4</cp:revision>
  <cp:lastPrinted>2013-08-02T10:50:00Z</cp:lastPrinted>
  <dcterms:created xsi:type="dcterms:W3CDTF">2013-08-02T08:13:00Z</dcterms:created>
  <dcterms:modified xsi:type="dcterms:W3CDTF">2013-08-02T11:12:00Z</dcterms:modified>
</cp:coreProperties>
</file>