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B. Poučení pro uchazeče o zaměstnání / zájemce o zaměstnání (dále jen „zájemce o zvolenou rekvalifikaci“):</w:t>
      </w:r>
    </w:p>
    <w:p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Zájemce o zvolenou rekvalifikaci si může zvolit druh pracovní činnosti, na kterou se chce rekvalifikovat, a rekvalifikační zařízení, které má rekvalifikaci provést. Podmínkou je, že rekvalifikační zařízení bude držitelem dokladu o oprávnění k poskytování vzdělávacích služeb na vybraný rekvalifikační kurz, který musí být ukončen závěrečnou zkouškou. Úřad práce České republiky (dále jen „Úřad práce ČR“) pro zájemce o zvolenou rekvalifikaci nevyhledává ani nezajišťuje žádné potřebné dokumenty ani vhodné rekvalifikační zařízení.</w:t>
      </w:r>
    </w:p>
    <w:p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Náklady na lékařská vyšetření v souvislosti se zvolenou rekvalifikací si hradí zájemce</w:t>
      </w:r>
      <w:r>
        <w:rPr>
          <w:rFonts w:ascii="Arial" w:hAnsi="Arial" w:cs="Arial"/>
          <w:sz w:val="22"/>
          <w:szCs w:val="22"/>
        </w:rPr>
        <w:br/>
        <w:t>o zvolenou rekvalifikaci sám.</w:t>
      </w:r>
    </w:p>
    <w:p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Zájemce o zvolenou rekvalifikaci </w:t>
      </w:r>
      <w:proofErr w:type="gramStart"/>
      <w:r>
        <w:rPr>
          <w:rFonts w:ascii="Arial" w:hAnsi="Arial" w:cs="Arial"/>
          <w:sz w:val="22"/>
          <w:szCs w:val="22"/>
        </w:rPr>
        <w:t>předloží</w:t>
      </w:r>
      <w:proofErr w:type="gramEnd"/>
      <w:r>
        <w:rPr>
          <w:rFonts w:ascii="Arial" w:hAnsi="Arial" w:cs="Arial"/>
          <w:sz w:val="22"/>
          <w:szCs w:val="22"/>
        </w:rPr>
        <w:t xml:space="preserve"> Úřadu práce ČR formulář „Zájem o zvolenou rekvalifikaci“ nejméně 14 dnů před uvažovaným termínem zahájení zvolené rekvalifikace, aby bylo možné jeho požadavek posoudit v odborné komisi, administrativně zpracovat. O výsledku jednání odborné komise bude informován, v případě zamítnutí zvolené rekvalifikace </w:t>
      </w:r>
      <w:proofErr w:type="gramStart"/>
      <w:r>
        <w:rPr>
          <w:rFonts w:ascii="Arial" w:hAnsi="Arial" w:cs="Arial"/>
          <w:sz w:val="22"/>
          <w:szCs w:val="22"/>
        </w:rPr>
        <w:t>obdrží</w:t>
      </w:r>
      <w:proofErr w:type="gramEnd"/>
      <w:r>
        <w:rPr>
          <w:rFonts w:ascii="Arial" w:hAnsi="Arial" w:cs="Arial"/>
          <w:sz w:val="22"/>
          <w:szCs w:val="22"/>
        </w:rPr>
        <w:t xml:space="preserve"> od Úřadu práce ČR písemné zdůvodnění.</w:t>
      </w:r>
    </w:p>
    <w:p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Úřad práce ČR vydá zájemci o zvolenou rekvalifikaci potvrzení o úhradě ceny rekvalifikace</w:t>
      </w:r>
      <w:r>
        <w:rPr>
          <w:rFonts w:ascii="Arial" w:hAnsi="Arial" w:cs="Arial"/>
          <w:sz w:val="22"/>
          <w:szCs w:val="22"/>
        </w:rPr>
        <w:br/>
        <w:t>v případě, že zvolená rekvalifikace je vzhledem ke zdravotnímu stavu, získané kvalifikaci</w:t>
      </w:r>
      <w:r>
        <w:rPr>
          <w:rFonts w:ascii="Arial" w:hAnsi="Arial" w:cs="Arial"/>
          <w:sz w:val="22"/>
          <w:szCs w:val="22"/>
        </w:rPr>
        <w:br/>
        <w:t>a dalším schopnostem a pracovním zkušenostem, vhodná s ohledem na požadavek efektivního a hospodárného vynaložení finančních prostředků, a v případě úspěšného ukončení rekvalifikace uhradí rekvalifikačnímu zařízení cenu rekvalifikačního kurzu.</w:t>
      </w:r>
    </w:p>
    <w:p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Zájemce o zvolenou rekvalifikaci je po dobu účasti na rekvalifikaci povinen plnit studijní nebo výcvikové povinnosti stanovené rekvalifikačním zařízením. Případné změny související s jeho účastí na rekvalifikaci neprodleně oznámí Úřadu práce ČR. </w:t>
      </w:r>
    </w:p>
    <w:p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zájemce o zvolenou rekvalifikaci rekvalifikační kurz </w:t>
      </w:r>
      <w:proofErr w:type="gramStart"/>
      <w:r>
        <w:rPr>
          <w:rFonts w:ascii="Arial" w:hAnsi="Arial" w:cs="Arial"/>
          <w:sz w:val="22"/>
          <w:szCs w:val="22"/>
        </w:rPr>
        <w:t>nedokončí</w:t>
      </w:r>
      <w:proofErr w:type="gramEnd"/>
      <w:r>
        <w:rPr>
          <w:rFonts w:ascii="Arial" w:hAnsi="Arial" w:cs="Arial"/>
          <w:sz w:val="22"/>
          <w:szCs w:val="22"/>
        </w:rPr>
        <w:t xml:space="preserve"> z vážných důvodů, Úřad práce ČR uhradí rekvalifikačnímu zařízení cenu rekvalifikace nebo její poměrnou část. Pokud zájemce o zvolenou rekvalifikaci rekvalifikační kurz </w:t>
      </w:r>
      <w:proofErr w:type="gramStart"/>
      <w:r>
        <w:rPr>
          <w:rFonts w:ascii="Arial" w:hAnsi="Arial" w:cs="Arial"/>
          <w:sz w:val="22"/>
          <w:szCs w:val="22"/>
        </w:rPr>
        <w:t>nedokončí</w:t>
      </w:r>
      <w:proofErr w:type="gramEnd"/>
      <w:r>
        <w:rPr>
          <w:rFonts w:ascii="Arial" w:hAnsi="Arial" w:cs="Arial"/>
          <w:sz w:val="22"/>
          <w:szCs w:val="22"/>
        </w:rPr>
        <w:t xml:space="preserve"> bez vážných důvodů, Úřad práce ČR cenu rekvalifikace nehradí. Závažnost důvodů posoudí Úřad práce ČR dle § 5 zákona č. 435/2004 Sb., o zaměstnanosti.</w:t>
      </w:r>
    </w:p>
    <w:p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„Potvrzení Úřadu práce ČR o úhradě ceny rekvalifikačního kurzu“ pozbývá platnost, pokud rekvalifikační kurz nebude zahájen do 60 kalendářních dnů od termínu zahájení kurzu uvedeného na „Potvrzení rekvalifikačního zařízení o ceně rekvalifikačního kurzu“.</w:t>
      </w:r>
    </w:p>
    <w:p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Úřad práce ČR uhradí cenu rekvalifikace, pokud se změní termín ukončení kurzu (uvedený na formuláři „Informovaný souhlas rekvalifikačního zařízení) o více než 30 kalendářních dnů jen v případě, pokud tuto změnu akceptuje.</w:t>
      </w:r>
    </w:p>
    <w:p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Zájemce o zvolenou rekvalifikaci bere na vědomí, že Úřad práce ČR může hradit cenu rekvalifikace pouze po dobu, po kterou je uchazeč o zaměstnání nebo zájemce</w:t>
      </w:r>
      <w:r>
        <w:rPr>
          <w:rFonts w:ascii="Arial" w:hAnsi="Arial" w:cs="Arial"/>
          <w:b/>
          <w:bCs/>
          <w:sz w:val="22"/>
          <w:szCs w:val="22"/>
        </w:rPr>
        <w:br/>
        <w:t>o zaměstnání souvisle veden v evidenci uchazečů o zaměstnání nebo zájemců</w:t>
      </w:r>
      <w:r>
        <w:rPr>
          <w:rFonts w:ascii="Arial" w:hAnsi="Arial" w:cs="Arial"/>
          <w:b/>
          <w:bCs/>
          <w:sz w:val="22"/>
          <w:szCs w:val="22"/>
        </w:rPr>
        <w:br/>
        <w:t xml:space="preserve">o zaměstnání. </w:t>
      </w:r>
    </w:p>
    <w:p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Účastník rekvalifikace má možnost požádat ode dne následujícího po ukončení jeho vedení v evidenci uchazečů/zájemců o zaměstnání o zařazení do evidence zájemců/uchazečů o zaměstnání, a rekvalifikaci tak dokončit s úhradou ceny rekvalifikace ze strany Úřadu práce ČR.</w:t>
      </w:r>
    </w:p>
    <w:p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Úřad práce ČR uhradí cenu rekvalifikace po předložení dokladu o úspěšném absolvování rekvalifikace. Tento doklad </w:t>
      </w:r>
      <w:proofErr w:type="gramStart"/>
      <w:r>
        <w:rPr>
          <w:rFonts w:ascii="Arial" w:hAnsi="Arial" w:cs="Arial"/>
          <w:sz w:val="22"/>
          <w:szCs w:val="22"/>
        </w:rPr>
        <w:t>doloží</w:t>
      </w:r>
      <w:proofErr w:type="gramEnd"/>
      <w:r>
        <w:rPr>
          <w:rFonts w:ascii="Arial" w:hAnsi="Arial" w:cs="Arial"/>
          <w:sz w:val="22"/>
          <w:szCs w:val="22"/>
        </w:rPr>
        <w:t xml:space="preserve"> absolvent zvolené rekvalifikace na Úřad práce ČR bez zbytečného odkladu nejpozději do 8 kalendářních dnů po úspěšném ukončení rekvalifikace.</w:t>
      </w:r>
    </w:p>
    <w:p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po ukončení rekvalifikace zájemce o zvolenou rekvalifikaci bez vážných důvodů odmítne nastoupit do zaměstnání, odpovídajícího nově získané kvalifikaci, je povinen Úřadu práce ČR uhradit cenu rekvalifikace.</w:t>
      </w:r>
    </w:p>
    <w:p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Zájemce o zvolenou rekvalifikaci bere na vědomí, že účastí na zvolené rekvalifikaci mu nevzniká nárok na podporu při rekvalifikaci a že jiné náklady, než cenu rekvalifikace (kurzovné) Úřad práce ČR nehradí.</w:t>
      </w:r>
    </w:p>
    <w:p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ab/>
        <w:t>………………………………………...   dne</w:t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zájemce o zvolenou rekvalifikaci </w:t>
      </w:r>
      <w:proofErr w:type="gramStart"/>
      <w:r>
        <w:rPr>
          <w:rFonts w:ascii="Arial" w:hAnsi="Arial" w:cs="Arial"/>
          <w:sz w:val="22"/>
          <w:szCs w:val="22"/>
        </w:rPr>
        <w:tab/>
        <w:t>.…</w:t>
      </w:r>
      <w:proofErr w:type="gramEnd"/>
      <w:r>
        <w:rPr>
          <w:rFonts w:ascii="Arial" w:hAnsi="Arial" w:cs="Arial"/>
          <w:sz w:val="22"/>
          <w:szCs w:val="22"/>
        </w:rPr>
        <w:t>…………………….……………</w:t>
      </w:r>
    </w:p>
    <w:p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br/>
      </w:r>
    </w:p>
    <w:p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sectPr>
      <w:headerReference w:type="default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418" w:right="1418" w:bottom="1418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rPr>
        <w:rFonts w:ascii="Arial" w:hAnsi="Arial" w:cs="Arial"/>
      </w:rPr>
    </w:pPr>
    <w:r>
      <w:rPr>
        <w:rFonts w:ascii="Arial" w:hAnsi="Arial" w:cs="Arial"/>
      </w:rPr>
      <w:t>C</w:t>
    </w:r>
    <w:r>
      <w:rPr>
        <w:rFonts w:ascii="Arial" w:hAnsi="Arial" w:cs="Arial"/>
      </w:rPr>
      <w:tab/>
    </w:r>
    <w:r>
      <w:rPr>
        <w:rFonts w:ascii="Arial" w:hAnsi="Arial" w:cs="Arial"/>
      </w:rPr>
      <w:tab/>
      <w:t>S-15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jc w:val="center"/>
    </w:pPr>
    <w:r>
      <w:t>5</w:t>
    </w:r>
  </w:p>
  <w:p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AA54DF"/>
    <w:multiLevelType w:val="hybridMultilevel"/>
    <w:tmpl w:val="A34829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82BF9"/>
    <w:multiLevelType w:val="hybridMultilevel"/>
    <w:tmpl w:val="5532DCD8"/>
    <w:lvl w:ilvl="0" w:tplc="1F50900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D8ADB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FA0"/>
    <w:multiLevelType w:val="hybridMultilevel"/>
    <w:tmpl w:val="E1226FBE"/>
    <w:lvl w:ilvl="0" w:tplc="6F885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D5A61"/>
    <w:multiLevelType w:val="hybridMultilevel"/>
    <w:tmpl w:val="D7CE91C8"/>
    <w:lvl w:ilvl="0" w:tplc="D038A4F4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b/>
        <w:i w:val="0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804307"/>
    <w:multiLevelType w:val="hybridMultilevel"/>
    <w:tmpl w:val="4486286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7855"/>
    <w:multiLevelType w:val="hybridMultilevel"/>
    <w:tmpl w:val="4080D1A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D5DE4"/>
    <w:multiLevelType w:val="hybridMultilevel"/>
    <w:tmpl w:val="6D086444"/>
    <w:lvl w:ilvl="0" w:tplc="C7D8577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75F78"/>
    <w:multiLevelType w:val="hybridMultilevel"/>
    <w:tmpl w:val="8BD61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F2393"/>
    <w:multiLevelType w:val="hybridMultilevel"/>
    <w:tmpl w:val="179E86D6"/>
    <w:lvl w:ilvl="0" w:tplc="115A2A9C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B30838"/>
    <w:multiLevelType w:val="multilevel"/>
    <w:tmpl w:val="C4602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1C81581"/>
    <w:multiLevelType w:val="hybridMultilevel"/>
    <w:tmpl w:val="BD20FD72"/>
    <w:lvl w:ilvl="0" w:tplc="B1C69EC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16"/>
        <w:szCs w:val="16"/>
        <w:vertAlign w:val="superscrip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72175"/>
    <w:multiLevelType w:val="hybridMultilevel"/>
    <w:tmpl w:val="82E066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27A3E"/>
    <w:multiLevelType w:val="hybridMultilevel"/>
    <w:tmpl w:val="9AB4943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53129"/>
    <w:multiLevelType w:val="hybridMultilevel"/>
    <w:tmpl w:val="EC80888A"/>
    <w:lvl w:ilvl="0" w:tplc="94028C6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37F44"/>
    <w:multiLevelType w:val="hybridMultilevel"/>
    <w:tmpl w:val="4F5CF39C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A701A68"/>
    <w:multiLevelType w:val="hybridMultilevel"/>
    <w:tmpl w:val="69F42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52D3B"/>
    <w:multiLevelType w:val="hybridMultilevel"/>
    <w:tmpl w:val="E2B48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96740"/>
    <w:multiLevelType w:val="hybridMultilevel"/>
    <w:tmpl w:val="1542000E"/>
    <w:lvl w:ilvl="0" w:tplc="FD625410">
      <w:start w:val="1"/>
      <w:numFmt w:val="decimal"/>
      <w:pStyle w:val="odst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4A6DF8"/>
    <w:multiLevelType w:val="hybridMultilevel"/>
    <w:tmpl w:val="3DF8A062"/>
    <w:lvl w:ilvl="0" w:tplc="62BAF63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D4A8B"/>
    <w:multiLevelType w:val="multilevel"/>
    <w:tmpl w:val="5B4AB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A11BC6"/>
    <w:multiLevelType w:val="hybridMultilevel"/>
    <w:tmpl w:val="4516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65A10"/>
    <w:multiLevelType w:val="hybridMultilevel"/>
    <w:tmpl w:val="D6D65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0251D"/>
    <w:multiLevelType w:val="hybridMultilevel"/>
    <w:tmpl w:val="8548A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96F84"/>
    <w:multiLevelType w:val="hybridMultilevel"/>
    <w:tmpl w:val="134A6898"/>
    <w:lvl w:ilvl="0" w:tplc="6F885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045CB"/>
    <w:multiLevelType w:val="hybridMultilevel"/>
    <w:tmpl w:val="622E93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50910E5"/>
    <w:multiLevelType w:val="hybridMultilevel"/>
    <w:tmpl w:val="B628CB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843F1"/>
    <w:multiLevelType w:val="hybridMultilevel"/>
    <w:tmpl w:val="A4C6D5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42D8ADB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D86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6844A8"/>
    <w:multiLevelType w:val="multilevel"/>
    <w:tmpl w:val="5C2A4B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9E61457"/>
    <w:multiLevelType w:val="hybridMultilevel"/>
    <w:tmpl w:val="E1203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82623"/>
    <w:multiLevelType w:val="hybridMultilevel"/>
    <w:tmpl w:val="7F3CA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F60A4A"/>
    <w:multiLevelType w:val="hybridMultilevel"/>
    <w:tmpl w:val="8548A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E545D"/>
    <w:multiLevelType w:val="hybridMultilevel"/>
    <w:tmpl w:val="3DF8D56C"/>
    <w:lvl w:ilvl="0" w:tplc="0405000F">
      <w:start w:val="1"/>
      <w:numFmt w:val="decimal"/>
      <w:lvlText w:val="%1."/>
      <w:lvlJc w:val="left"/>
      <w:pPr>
        <w:ind w:left="3844" w:hanging="360"/>
      </w:pPr>
    </w:lvl>
    <w:lvl w:ilvl="1" w:tplc="04050019">
      <w:start w:val="1"/>
      <w:numFmt w:val="lowerLetter"/>
      <w:lvlText w:val="%2."/>
      <w:lvlJc w:val="left"/>
      <w:pPr>
        <w:ind w:left="4564" w:hanging="360"/>
      </w:pPr>
    </w:lvl>
    <w:lvl w:ilvl="2" w:tplc="0405001B">
      <w:start w:val="1"/>
      <w:numFmt w:val="lowerRoman"/>
      <w:lvlText w:val="%3."/>
      <w:lvlJc w:val="right"/>
      <w:pPr>
        <w:ind w:left="5284" w:hanging="180"/>
      </w:pPr>
    </w:lvl>
    <w:lvl w:ilvl="3" w:tplc="0405000F">
      <w:start w:val="1"/>
      <w:numFmt w:val="decimal"/>
      <w:lvlText w:val="%4."/>
      <w:lvlJc w:val="left"/>
      <w:pPr>
        <w:ind w:left="6004" w:hanging="360"/>
      </w:pPr>
    </w:lvl>
    <w:lvl w:ilvl="4" w:tplc="04050019">
      <w:start w:val="1"/>
      <w:numFmt w:val="lowerLetter"/>
      <w:lvlText w:val="%5."/>
      <w:lvlJc w:val="left"/>
      <w:pPr>
        <w:ind w:left="6724" w:hanging="360"/>
      </w:pPr>
    </w:lvl>
    <w:lvl w:ilvl="5" w:tplc="0405001B">
      <w:start w:val="1"/>
      <w:numFmt w:val="lowerRoman"/>
      <w:lvlText w:val="%6."/>
      <w:lvlJc w:val="right"/>
      <w:pPr>
        <w:ind w:left="7444" w:hanging="180"/>
      </w:pPr>
    </w:lvl>
    <w:lvl w:ilvl="6" w:tplc="0405000F">
      <w:start w:val="1"/>
      <w:numFmt w:val="decimal"/>
      <w:lvlText w:val="%7."/>
      <w:lvlJc w:val="left"/>
      <w:pPr>
        <w:ind w:left="8164" w:hanging="360"/>
      </w:pPr>
    </w:lvl>
    <w:lvl w:ilvl="7" w:tplc="04050019">
      <w:start w:val="1"/>
      <w:numFmt w:val="lowerLetter"/>
      <w:lvlText w:val="%8."/>
      <w:lvlJc w:val="left"/>
      <w:pPr>
        <w:ind w:left="8884" w:hanging="360"/>
      </w:pPr>
    </w:lvl>
    <w:lvl w:ilvl="8" w:tplc="0405001B">
      <w:start w:val="1"/>
      <w:numFmt w:val="lowerRoman"/>
      <w:lvlText w:val="%9."/>
      <w:lvlJc w:val="right"/>
      <w:pPr>
        <w:ind w:left="9604" w:hanging="180"/>
      </w:pPr>
    </w:lvl>
  </w:abstractNum>
  <w:abstractNum w:abstractNumId="33" w15:restartNumberingAfterBreak="0">
    <w:nsid w:val="68B931F6"/>
    <w:multiLevelType w:val="hybridMultilevel"/>
    <w:tmpl w:val="436B89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CBA5CBD"/>
    <w:multiLevelType w:val="hybridMultilevel"/>
    <w:tmpl w:val="FE98C63E"/>
    <w:lvl w:ilvl="0" w:tplc="ED685A6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  <w:vertAlign w:val="superscrip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4B720"/>
    <w:multiLevelType w:val="hybridMultilevel"/>
    <w:tmpl w:val="86280D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3346A0A"/>
    <w:multiLevelType w:val="hybridMultilevel"/>
    <w:tmpl w:val="7BD8A9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A0EE0"/>
    <w:multiLevelType w:val="hybridMultilevel"/>
    <w:tmpl w:val="19BA47C6"/>
    <w:lvl w:ilvl="0" w:tplc="A80079A4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3750F"/>
    <w:multiLevelType w:val="hybridMultilevel"/>
    <w:tmpl w:val="F52C51F8"/>
    <w:lvl w:ilvl="0" w:tplc="F81A972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E83025"/>
    <w:multiLevelType w:val="hybridMultilevel"/>
    <w:tmpl w:val="691CF00A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1"/>
  </w:num>
  <w:num w:numId="2">
    <w:abstractNumId w:val="22"/>
  </w:num>
  <w:num w:numId="3">
    <w:abstractNumId w:val="17"/>
  </w:num>
  <w:num w:numId="4">
    <w:abstractNumId w:val="19"/>
  </w:num>
  <w:num w:numId="5">
    <w:abstractNumId w:val="27"/>
  </w:num>
  <w:num w:numId="6">
    <w:abstractNumId w:val="9"/>
  </w:num>
  <w:num w:numId="7">
    <w:abstractNumId w:val="18"/>
  </w:num>
  <w:num w:numId="8">
    <w:abstractNumId w:val="11"/>
  </w:num>
  <w:num w:numId="9">
    <w:abstractNumId w:val="25"/>
  </w:num>
  <w:num w:numId="10">
    <w:abstractNumId w:val="38"/>
  </w:num>
  <w:num w:numId="11">
    <w:abstractNumId w:val="26"/>
  </w:num>
  <w:num w:numId="12">
    <w:abstractNumId w:val="36"/>
  </w:num>
  <w:num w:numId="13">
    <w:abstractNumId w:val="29"/>
  </w:num>
  <w:num w:numId="14">
    <w:abstractNumId w:val="16"/>
  </w:num>
  <w:num w:numId="15">
    <w:abstractNumId w:val="1"/>
  </w:num>
  <w:num w:numId="16">
    <w:abstractNumId w:val="30"/>
  </w:num>
  <w:num w:numId="17">
    <w:abstractNumId w:val="3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0"/>
  </w:num>
  <w:num w:numId="30">
    <w:abstractNumId w:val="21"/>
  </w:num>
  <w:num w:numId="31">
    <w:abstractNumId w:val="15"/>
  </w:num>
  <w:num w:numId="32">
    <w:abstractNumId w:val="7"/>
  </w:num>
  <w:num w:numId="33">
    <w:abstractNumId w:val="12"/>
  </w:num>
  <w:num w:numId="34">
    <w:abstractNumId w:val="28"/>
  </w:num>
  <w:num w:numId="35">
    <w:abstractNumId w:val="35"/>
  </w:num>
  <w:num w:numId="36">
    <w:abstractNumId w:val="33"/>
  </w:num>
  <w:num w:numId="37">
    <w:abstractNumId w:val="24"/>
  </w:num>
  <w:num w:numId="38">
    <w:abstractNumId w:val="0"/>
  </w:num>
  <w:num w:numId="39">
    <w:abstractNumId w:val="5"/>
  </w:num>
  <w:num w:numId="40">
    <w:abstractNumId w:val="14"/>
  </w:num>
  <w:num w:numId="41">
    <w:abstractNumId w:val="39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3F35FC9-6106-4EFF-A984-8977AB5C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pPr>
      <w:jc w:val="both"/>
    </w:pPr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seseznamem1">
    <w:name w:val="Odstavec se seznamem1"/>
    <w:basedOn w:val="Normln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Styl2">
    <w:name w:val="Styl2"/>
    <w:basedOn w:val="Normln"/>
    <w:pPr>
      <w:tabs>
        <w:tab w:val="num" w:pos="720"/>
      </w:tabs>
      <w:ind w:left="701" w:hanging="341"/>
    </w:pPr>
    <w:rPr>
      <w:rFonts w:eastAsia="Calibri"/>
      <w:color w:val="000000"/>
      <w:lang w:val="en-US" w:eastAsia="en-US"/>
    </w:rPr>
  </w:style>
  <w:style w:type="paragraph" w:styleId="Zkladntextodsazen2">
    <w:name w:val="Body Text Indent 2"/>
    <w:basedOn w:val="Normln"/>
    <w:link w:val="Zkladntextodsazen2Char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Pr>
      <w:color w:val="0000FF"/>
      <w:u w:val="single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Calibri" w:eastAsia="Calibri" w:hAnsi="Calibri" w:cs="Times New Roman"/>
      <w:sz w:val="20"/>
      <w:szCs w:val="20"/>
    </w:rPr>
  </w:style>
  <w:style w:type="paragraph" w:customStyle="1" w:styleId="odst">
    <w:name w:val="odst"/>
    <w:basedOn w:val="Normln"/>
    <w:pPr>
      <w:numPr>
        <w:numId w:val="3"/>
      </w:numPr>
    </w:pPr>
    <w:rPr>
      <w:rFonts w:ascii="Arial" w:hAnsi="Arial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semiHidden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rPr>
      <w:color w:val="800080"/>
      <w:u w:val="single"/>
    </w:rPr>
  </w:style>
  <w:style w:type="paragraph" w:styleId="Revize">
    <w:name w:val="Revision"/>
    <w:hidden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customStyle="1" w:styleId="Malvhlavice">
    <w:name w:val="Malý v hlavičce"/>
    <w:basedOn w:val="Normln"/>
    <w:pPr>
      <w:keepLines/>
      <w:tabs>
        <w:tab w:val="left" w:pos="2880"/>
        <w:tab w:val="left" w:pos="4140"/>
      </w:tabs>
      <w:spacing w:before="40"/>
      <w:jc w:val="center"/>
    </w:pPr>
    <w:rPr>
      <w:rFonts w:ascii="Arial" w:hAnsi="Arial"/>
      <w:sz w:val="16"/>
    </w:rPr>
  </w:style>
  <w:style w:type="paragraph" w:customStyle="1" w:styleId="Zkratkavhlavice">
    <w:name w:val="Zkratka v hlavičce"/>
    <w:basedOn w:val="Normln"/>
    <w:pPr>
      <w:keepLines/>
      <w:tabs>
        <w:tab w:val="left" w:pos="2880"/>
        <w:tab w:val="left" w:pos="4140"/>
      </w:tabs>
      <w:spacing w:before="40"/>
      <w:jc w:val="both"/>
    </w:pPr>
    <w:rPr>
      <w:rFonts w:ascii="Arial" w:hAnsi="Arial"/>
      <w:b/>
      <w:sz w:val="28"/>
      <w:szCs w:val="28"/>
    </w:rPr>
  </w:style>
  <w:style w:type="paragraph" w:customStyle="1" w:styleId="Sekce">
    <w:name w:val="Sekce"/>
    <w:basedOn w:val="Normln"/>
    <w:pPr>
      <w:keepNext/>
      <w:keepLines/>
      <w:tabs>
        <w:tab w:val="num" w:pos="567"/>
        <w:tab w:val="left" w:pos="2880"/>
        <w:tab w:val="left" w:pos="4140"/>
      </w:tabs>
      <w:spacing w:before="360" w:after="40"/>
      <w:ind w:left="567" w:hanging="283"/>
      <w:jc w:val="both"/>
    </w:pPr>
    <w:rPr>
      <w:rFonts w:ascii="Arial" w:hAnsi="Arial"/>
      <w:bCs/>
      <w:sz w:val="20"/>
      <w:szCs w:val="20"/>
    </w:rPr>
  </w:style>
  <w:style w:type="paragraph" w:customStyle="1" w:styleId="Nadpis">
    <w:name w:val="Nadpis"/>
    <w:basedOn w:val="Normln"/>
    <w:pPr>
      <w:keepLines/>
      <w:tabs>
        <w:tab w:val="left" w:pos="2880"/>
        <w:tab w:val="left" w:pos="4140"/>
      </w:tabs>
      <w:spacing w:before="40"/>
      <w:jc w:val="center"/>
    </w:pPr>
    <w:rPr>
      <w:rFonts w:ascii="Arial" w:hAnsi="Arial"/>
      <w:b/>
      <w:sz w:val="36"/>
      <w:szCs w:val="36"/>
    </w:rPr>
  </w:style>
  <w:style w:type="paragraph" w:customStyle="1" w:styleId="Podnadpis1">
    <w:name w:val="Podnadpis1"/>
    <w:basedOn w:val="Normln"/>
    <w:pPr>
      <w:keepLines/>
      <w:tabs>
        <w:tab w:val="left" w:pos="2880"/>
        <w:tab w:val="left" w:pos="4140"/>
      </w:tabs>
      <w:spacing w:before="40"/>
      <w:jc w:val="center"/>
    </w:pPr>
    <w:rPr>
      <w:rFonts w:ascii="Arial" w:hAnsi="Arial"/>
      <w:b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cj1">
    <w:name w:val="cj1"/>
    <w:basedOn w:val="Standardnpsmoodstavce"/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_x00ed_znak xmlns="ae9fbd7c-4fa7-4eb4-8e0c-02068cb8adbe">aktivní</P_x0159__x00ed_znak>
    <_x00da_tvar xmlns="ae9fbd7c-4fa7-4eb4-8e0c-02068cb8adbe">Odbor kontrolně právní</_x00da_tvar>
    <Typ_x0020__x0159__x00ed_d_x00ed_c_x00ed_ho_x0020_aktu xmlns="ae9fbd7c-4fa7-4eb4-8e0c-02068cb8adbe">Směrnice</Typ_x0020__x0159__x00ed_d_x00ed_c_x00ed_ho_x0020_aktu>
    <Datum2 xmlns="ae9fbd7c-4fa7-4eb4-8e0c-02068cb8adbe">2014</Datum2>
    <Typ_x0020_Dokumentu xmlns="ae9fbd7c-4fa7-4eb4-8e0c-02068cb8adbe">Příloha</Typ_x0020_Dokumentu>
    <Datum xmlns="ae9fbd7c-4fa7-4eb4-8e0c-02068cb8adbe">2018-02-25T23:00:00+00:00</Datum>
    <Dodate_x010d_n_x00fd__x0020_popis xmlns="ae9fbd7c-4fa7-4eb4-8e0c-02068cb8ad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84E0FE2ED0704BA6F08E198F36CF62" ma:contentTypeVersion="7" ma:contentTypeDescription="Vytvoří nový dokument" ma:contentTypeScope="" ma:versionID="f07d318f3c45adced94ff2daf47f66d6">
  <xsd:schema xmlns:xsd="http://www.w3.org/2001/XMLSchema" xmlns:xs="http://www.w3.org/2001/XMLSchema" xmlns:p="http://schemas.microsoft.com/office/2006/metadata/properties" xmlns:ns2="ae9fbd7c-4fa7-4eb4-8e0c-02068cb8adbe" targetNamespace="http://schemas.microsoft.com/office/2006/metadata/properties" ma:root="true" ma:fieldsID="9df8f2b18ededa301243fe59f1805196" ns2:_="">
    <xsd:import namespace="ae9fbd7c-4fa7-4eb4-8e0c-02068cb8adbe"/>
    <xsd:element name="properties">
      <xsd:complexType>
        <xsd:sequence>
          <xsd:element name="documentManagement">
            <xsd:complexType>
              <xsd:all>
                <xsd:element ref="ns2:Typ_x0020__x0159__x00ed_d_x00ed_c_x00ed_ho_x0020_aktu"/>
                <xsd:element ref="ns2:Datum2"/>
                <xsd:element ref="ns2:_x00da_tvar"/>
                <xsd:element ref="ns2:Typ_x0020_Dokumentu"/>
                <xsd:element ref="ns2:P_x0159__x00ed_znak"/>
                <xsd:element ref="ns2:Datum"/>
                <xsd:element ref="ns2:Dodate_x010d_n_x00fd__x0020_p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fbd7c-4fa7-4eb4-8e0c-02068cb8adbe" elementFormDefault="qualified">
    <xsd:import namespace="http://schemas.microsoft.com/office/2006/documentManagement/types"/>
    <xsd:import namespace="http://schemas.microsoft.com/office/infopath/2007/PartnerControls"/>
    <xsd:element name="Typ_x0020__x0159__x00ed_d_x00ed_c_x00ed_ho_x0020_aktu" ma:index="2" ma:displayName="Typ řídícího aktu" ma:format="Dropdown" ma:internalName="Typ_x0020__x0159__x00ed_d_x00ed_c_x00ed_ho_x0020_aktu">
      <xsd:simpleType>
        <xsd:restriction base="dms:Choice">
          <xsd:enumeration value="Směrnice"/>
          <xsd:enumeration value="Rozhodnutí"/>
          <xsd:enumeration value="Sdělení"/>
          <xsd:enumeration value="Služební předpis"/>
          <xsd:enumeration value="Příkaz"/>
          <xsd:enumeration value="Organizační opatření"/>
          <xsd:enumeration value="Organizační řád"/>
          <xsd:enumeration value="Statut"/>
          <xsd:enumeration value="Stálé ŘA"/>
        </xsd:restriction>
      </xsd:simpleType>
    </xsd:element>
    <xsd:element name="Datum2" ma:index="3" ma:displayName="Rok" ma:format="Dropdown" ma:indexed="true" ma:internalName="Datum2">
      <xsd:simpleType>
        <xsd:restriction base="dms:Choice"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</xsd:restriction>
      </xsd:simpleType>
    </xsd:element>
    <xsd:element name="_x00da_tvar" ma:index="4" ma:displayName="Útvar" ma:format="Dropdown" ma:internalName="_x00da_tvar">
      <xsd:simpleType>
        <xsd:restriction base="dms:Choice">
          <xsd:enumeration value="Odbor ekonomický"/>
          <xsd:enumeration value="Odbor informatiky"/>
          <xsd:enumeration value="Odbor kancelář generální ředitelky"/>
          <xsd:enumeration value="Odbor kontrolně právní"/>
          <xsd:enumeration value="Odbor personální a vzdělávání"/>
          <xsd:enumeration value="Odbor nepojistných sociálních dávek"/>
          <xsd:enumeration value="Odbor projektová kancelář"/>
          <xsd:enumeration value="Odbor zaměstnanosti a EU"/>
          <xsd:enumeration value="Oddělení interního auditora"/>
          <xsd:enumeration value="Pověřenec pro ochranu osobních údajů"/>
          <xsd:enumeration value="Bezpečnostní metodik"/>
          <xsd:enumeration value="Bezpečnostní ředitel"/>
          <xsd:enumeration value="Tiskový mluvčí"/>
          <xsd:enumeration value="Společné VŘA"/>
          <xsd:enumeration value="Odbor správy majetku, provozu a investic"/>
        </xsd:restriction>
      </xsd:simpleType>
    </xsd:element>
    <xsd:element name="Typ_x0020_Dokumentu" ma:index="5" ma:displayName="Typ Dokumentu" ma:format="Dropdown" ma:internalName="Typ_x0020_Dokumentu">
      <xsd:simpleType>
        <xsd:restriction base="dms:Choice">
          <xsd:enumeration value="Úplné znění"/>
          <xsd:enumeration value="Dodatek"/>
          <xsd:enumeration value="Příloha"/>
          <xsd:enumeration value="Originál"/>
        </xsd:restriction>
      </xsd:simpleType>
    </xsd:element>
    <xsd:element name="P_x0159__x00ed_znak" ma:index="6" ma:displayName="Příznak" ma:format="Dropdown" ma:internalName="P_x0159__x00ed_znak">
      <xsd:simpleType>
        <xsd:restriction base="dms:Choice">
          <xsd:enumeration value="zrušeno"/>
          <xsd:enumeration value="aktivní"/>
        </xsd:restriction>
      </xsd:simpleType>
    </xsd:element>
    <xsd:element name="Datum" ma:index="7" ma:displayName="Datum přidání" ma:default="[today]" ma:format="DateOnly" ma:internalName="Datum">
      <xsd:simpleType>
        <xsd:restriction base="dms:DateTime"/>
      </xsd:simpleType>
    </xsd:element>
    <xsd:element name="Dodate_x010d_n_x00fd__x0020_popis" ma:index="8" nillable="true" ma:displayName="Dodatečný popis" ma:indexed="true" ma:internalName="Dodate_x010d_n_x00fd__x0020_pop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8FFB8-B3B1-4AAC-A885-1557901463F2}">
  <ds:schemaRefs>
    <ds:schemaRef ds:uri="http://schemas.microsoft.com/office/2006/metadata/properties"/>
    <ds:schemaRef ds:uri="http://schemas.microsoft.com/office/infopath/2007/PartnerControls"/>
    <ds:schemaRef ds:uri="ae9fbd7c-4fa7-4eb4-8e0c-02068cb8adbe"/>
  </ds:schemaRefs>
</ds:datastoreItem>
</file>

<file path=customXml/itemProps2.xml><?xml version="1.0" encoding="utf-8"?>
<ds:datastoreItem xmlns:ds="http://schemas.openxmlformats.org/officeDocument/2006/customXml" ds:itemID="{D59D84F9-86FF-42CE-BD6E-1FB0A6015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E2496-9C21-40AE-841E-3D63BA4E5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fbd7c-4fa7-4eb4-8e0c-02068cb8a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E83FD9-0C48-4E8C-8429-5A417028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Krutilová Petra Mgr. GR (MPSV)</dc:creator>
  <cp:lastModifiedBy>Čuhlová Jana Mgr. (UPM-KRP)</cp:lastModifiedBy>
  <cp:revision>3</cp:revision>
  <cp:lastPrinted>2022-09-23T08:29:00Z</cp:lastPrinted>
  <dcterms:created xsi:type="dcterms:W3CDTF">2022-12-07T13:50:00Z</dcterms:created>
  <dcterms:modified xsi:type="dcterms:W3CDTF">2022-12-07T13:51:00Z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0x010100DF84E0FE2ED0704BA6F08E198F36CF62</vt:lpwstr>
  </property>
  <property fmtid="{D5CDD505-2E9C-101B-9397-08002B2CF9AE}" pid="3" name="Order">
    <vt:r8>35300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