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43A" w14:textId="77777777" w:rsidR="00AA2161" w:rsidRPr="001930CA" w:rsidRDefault="00AA2161" w:rsidP="00AA2161">
      <w:pPr>
        <w:jc w:val="center"/>
        <w:rPr>
          <w:rFonts w:ascii="Verdana" w:hAnsi="Verdana"/>
          <w:b/>
          <w:sz w:val="32"/>
          <w:szCs w:val="32"/>
        </w:rPr>
      </w:pPr>
    </w:p>
    <w:p w14:paraId="5FC7720E" w14:textId="77777777" w:rsidR="00AA2161" w:rsidRDefault="00AA2161" w:rsidP="00AA2161">
      <w:pPr>
        <w:jc w:val="center"/>
        <w:rPr>
          <w:rFonts w:ascii="Verdana" w:hAnsi="Verdana"/>
          <w:b/>
          <w:sz w:val="32"/>
          <w:szCs w:val="32"/>
        </w:rPr>
      </w:pPr>
    </w:p>
    <w:p w14:paraId="016F6CE4" w14:textId="77777777" w:rsidR="00AA2161" w:rsidRPr="00096658" w:rsidRDefault="00AA2161" w:rsidP="007C29EF">
      <w:pPr>
        <w:pStyle w:val="I-nadpistit1"/>
      </w:pPr>
      <w:r w:rsidRPr="00096658">
        <w:t xml:space="preserve">Veřejná </w:t>
      </w:r>
      <w:r w:rsidRPr="007C29EF">
        <w:t>zakázka</w:t>
      </w:r>
      <w:r w:rsidRPr="00096658">
        <w:t xml:space="preserve">: </w:t>
      </w:r>
    </w:p>
    <w:p w14:paraId="2AB1063A" w14:textId="77777777" w:rsidR="00AA2161" w:rsidRPr="00096658" w:rsidRDefault="00AA2161" w:rsidP="007C29EF">
      <w:pPr>
        <w:pStyle w:val="I-nadpistit1"/>
      </w:pPr>
      <w:r w:rsidRPr="00096658">
        <w:t>„</w:t>
      </w:r>
      <w:r w:rsidR="00FB38BB">
        <w:rPr>
          <w:sz w:val="40"/>
          <w:szCs w:val="40"/>
        </w:rPr>
        <w:t>Evaluace projektu Evropské služby zaměstnanosti ČR II (EURES ČR II)</w:t>
      </w:r>
      <w:r w:rsidRPr="00096658">
        <w:t>“</w:t>
      </w:r>
    </w:p>
    <w:p w14:paraId="644896AB" w14:textId="77777777" w:rsidR="00AA2161" w:rsidRPr="001930CA" w:rsidRDefault="00AA2161" w:rsidP="00AA2161">
      <w:pPr>
        <w:jc w:val="center"/>
        <w:rPr>
          <w:rFonts w:ascii="Verdana" w:hAnsi="Verdana"/>
          <w:sz w:val="36"/>
        </w:rPr>
      </w:pPr>
      <w:r w:rsidRPr="001930CA">
        <w:rPr>
          <w:rFonts w:ascii="Verdana" w:hAnsi="Verdana"/>
          <w:sz w:val="24"/>
          <w:szCs w:val="24"/>
        </w:rPr>
        <w:t xml:space="preserve">Zadavatel: </w:t>
      </w:r>
      <w:r w:rsidR="00FB38BB">
        <w:rPr>
          <w:rFonts w:ascii="Verdana" w:hAnsi="Verdana"/>
          <w:sz w:val="24"/>
          <w:szCs w:val="24"/>
        </w:rPr>
        <w:t>Generální ředitelství Úřadu práce ČR</w:t>
      </w:r>
      <w:r>
        <w:rPr>
          <w:rFonts w:ascii="Verdana" w:hAnsi="Verdana"/>
          <w:sz w:val="24"/>
          <w:szCs w:val="24"/>
        </w:rPr>
        <w:t xml:space="preserve"> </w:t>
      </w:r>
    </w:p>
    <w:p w14:paraId="4FC8FAEB" w14:textId="77777777" w:rsidR="00AA2161" w:rsidRPr="001930CA" w:rsidRDefault="00AA2161" w:rsidP="00AA2161">
      <w:pPr>
        <w:jc w:val="center"/>
        <w:rPr>
          <w:rFonts w:ascii="Verdana" w:hAnsi="Verdana"/>
          <w:sz w:val="36"/>
        </w:rPr>
      </w:pPr>
    </w:p>
    <w:p w14:paraId="6C4EF4F7" w14:textId="77777777" w:rsidR="00AA2161" w:rsidRPr="00FB38BB" w:rsidRDefault="00FB38BB" w:rsidP="007C29EF">
      <w:pPr>
        <w:pStyle w:val="I-nadpistit1"/>
        <w:rPr>
          <w:sz w:val="40"/>
          <w:szCs w:val="40"/>
        </w:rPr>
      </w:pPr>
      <w:r w:rsidRPr="00FB38BB">
        <w:rPr>
          <w:sz w:val="40"/>
          <w:szCs w:val="40"/>
        </w:rPr>
        <w:t>Závěrečná evaluační</w:t>
      </w:r>
      <w:r w:rsidR="00AA2161" w:rsidRPr="00FB38BB">
        <w:rPr>
          <w:sz w:val="40"/>
          <w:szCs w:val="40"/>
        </w:rPr>
        <w:t xml:space="preserve"> zpráva</w:t>
      </w:r>
    </w:p>
    <w:p w14:paraId="2C18A1A4" w14:textId="77777777" w:rsidR="00ED2062" w:rsidRPr="00096658" w:rsidRDefault="00ED2062" w:rsidP="00AA2161">
      <w:pPr>
        <w:jc w:val="center"/>
        <w:rPr>
          <w:rFonts w:ascii="Verdana" w:hAnsi="Verdana"/>
          <w:b/>
          <w:color w:val="124E68"/>
          <w:sz w:val="40"/>
        </w:rPr>
      </w:pPr>
    </w:p>
    <w:p w14:paraId="47FDD86F" w14:textId="68333F0E" w:rsidR="00AA2161" w:rsidRPr="00096658" w:rsidRDefault="00D710D1" w:rsidP="007C29EF">
      <w:pPr>
        <w:pStyle w:val="I-nadpistit1"/>
      </w:pPr>
      <w:r>
        <w:t>12</w:t>
      </w:r>
      <w:r w:rsidR="00B3534B">
        <w:t xml:space="preserve">. </w:t>
      </w:r>
      <w:r>
        <w:t>4</w:t>
      </w:r>
      <w:r w:rsidR="00B3534B">
        <w:t>.</w:t>
      </w:r>
      <w:r w:rsidR="00AA2161" w:rsidRPr="00096658">
        <w:t xml:space="preserve"> 202</w:t>
      </w:r>
      <w:r w:rsidR="00FB38BB">
        <w:t>3</w:t>
      </w:r>
    </w:p>
    <w:p w14:paraId="7064FB94" w14:textId="77777777" w:rsidR="00AA2161" w:rsidRPr="001930CA" w:rsidRDefault="00AA2161" w:rsidP="00AA2161">
      <w:pPr>
        <w:rPr>
          <w:rFonts w:ascii="Verdana" w:hAnsi="Verdana"/>
          <w:b/>
          <w:sz w:val="24"/>
        </w:rPr>
      </w:pPr>
    </w:p>
    <w:p w14:paraId="6D145420" w14:textId="77777777" w:rsidR="00AA2161" w:rsidRDefault="00AA2161" w:rsidP="00AA2161">
      <w:pPr>
        <w:rPr>
          <w:rFonts w:ascii="Verdana" w:hAnsi="Verdana"/>
          <w:b/>
          <w:sz w:val="24"/>
        </w:rPr>
      </w:pPr>
    </w:p>
    <w:p w14:paraId="3FEC371A" w14:textId="77777777" w:rsidR="00AA2161" w:rsidRPr="005365DD" w:rsidRDefault="00AA2161" w:rsidP="005365DD">
      <w:pPr>
        <w:pStyle w:val="I-normal"/>
        <w:rPr>
          <w:b/>
          <w:bCs/>
          <w:sz w:val="24"/>
          <w:szCs w:val="32"/>
        </w:rPr>
      </w:pPr>
      <w:r w:rsidRPr="005365DD">
        <w:rPr>
          <w:b/>
          <w:bCs/>
          <w:sz w:val="24"/>
          <w:szCs w:val="32"/>
        </w:rPr>
        <w:t xml:space="preserve">Zpracoval odborný tým společnosti </w:t>
      </w:r>
      <w:proofErr w:type="spellStart"/>
      <w:r w:rsidRPr="005365DD">
        <w:rPr>
          <w:b/>
          <w:bCs/>
          <w:sz w:val="24"/>
          <w:szCs w:val="32"/>
        </w:rPr>
        <w:t>Inboox</w:t>
      </w:r>
      <w:proofErr w:type="spellEnd"/>
      <w:r w:rsidRPr="005365DD">
        <w:rPr>
          <w:b/>
          <w:bCs/>
          <w:sz w:val="24"/>
          <w:szCs w:val="32"/>
        </w:rPr>
        <w:t xml:space="preserve"> CZ, s.r.o. ve složení:</w:t>
      </w:r>
    </w:p>
    <w:p w14:paraId="640AB470" w14:textId="77777777" w:rsidR="00AA2161" w:rsidRPr="005365DD" w:rsidRDefault="00AA2161" w:rsidP="005365DD">
      <w:pPr>
        <w:pStyle w:val="I-normal"/>
        <w:rPr>
          <w:sz w:val="24"/>
          <w:szCs w:val="32"/>
        </w:rPr>
      </w:pPr>
      <w:r w:rsidRPr="005365DD">
        <w:rPr>
          <w:sz w:val="24"/>
          <w:szCs w:val="32"/>
        </w:rPr>
        <w:t xml:space="preserve">Mgr. </w:t>
      </w:r>
      <w:r w:rsidR="00FB38BB">
        <w:rPr>
          <w:sz w:val="24"/>
          <w:szCs w:val="32"/>
        </w:rPr>
        <w:t>Martin Stanoev</w:t>
      </w:r>
      <w:r w:rsidRPr="005365DD">
        <w:rPr>
          <w:sz w:val="24"/>
          <w:szCs w:val="32"/>
        </w:rPr>
        <w:t xml:space="preserve">, </w:t>
      </w:r>
      <w:r w:rsidR="00FB38BB">
        <w:rPr>
          <w:sz w:val="24"/>
          <w:szCs w:val="32"/>
        </w:rPr>
        <w:t>Ph.D.</w:t>
      </w:r>
      <w:r w:rsidR="00512364">
        <w:rPr>
          <w:sz w:val="24"/>
          <w:szCs w:val="32"/>
        </w:rPr>
        <w:t>,</w:t>
      </w:r>
      <w:r w:rsidR="00FB38BB">
        <w:rPr>
          <w:sz w:val="24"/>
          <w:szCs w:val="32"/>
        </w:rPr>
        <w:t xml:space="preserve"> </w:t>
      </w:r>
      <w:r w:rsidRPr="005365DD">
        <w:rPr>
          <w:sz w:val="24"/>
          <w:szCs w:val="32"/>
        </w:rPr>
        <w:t>sociolo</w:t>
      </w:r>
      <w:r w:rsidR="00FB38BB">
        <w:rPr>
          <w:sz w:val="24"/>
          <w:szCs w:val="32"/>
        </w:rPr>
        <w:t>g</w:t>
      </w:r>
      <w:r w:rsidRPr="005365DD">
        <w:rPr>
          <w:sz w:val="24"/>
          <w:szCs w:val="32"/>
        </w:rPr>
        <w:t xml:space="preserve"> </w:t>
      </w:r>
    </w:p>
    <w:p w14:paraId="09B91E48" w14:textId="77777777" w:rsidR="00BC76EF" w:rsidRDefault="00FB38BB" w:rsidP="005365DD">
      <w:pPr>
        <w:pStyle w:val="I-normal"/>
        <w:rPr>
          <w:sz w:val="24"/>
          <w:szCs w:val="32"/>
        </w:rPr>
      </w:pPr>
      <w:r>
        <w:rPr>
          <w:sz w:val="24"/>
          <w:szCs w:val="32"/>
        </w:rPr>
        <w:t>Bc</w:t>
      </w:r>
      <w:r w:rsidR="00BC76EF" w:rsidRPr="005365DD">
        <w:rPr>
          <w:sz w:val="24"/>
          <w:szCs w:val="32"/>
        </w:rPr>
        <w:t xml:space="preserve">. </w:t>
      </w:r>
      <w:r>
        <w:rPr>
          <w:sz w:val="24"/>
          <w:szCs w:val="32"/>
        </w:rPr>
        <w:t>Viktor Bělohoubek</w:t>
      </w:r>
      <w:r w:rsidR="00BC76EF" w:rsidRPr="005365DD">
        <w:rPr>
          <w:sz w:val="24"/>
          <w:szCs w:val="32"/>
        </w:rPr>
        <w:t>, sociolog</w:t>
      </w:r>
    </w:p>
    <w:p w14:paraId="1DCB71B9" w14:textId="77777777" w:rsidR="00FB38BB" w:rsidRPr="005365DD" w:rsidRDefault="00FB38BB" w:rsidP="005365DD">
      <w:pPr>
        <w:pStyle w:val="I-normal"/>
        <w:rPr>
          <w:sz w:val="24"/>
          <w:szCs w:val="32"/>
        </w:rPr>
      </w:pPr>
      <w:r>
        <w:rPr>
          <w:sz w:val="24"/>
          <w:szCs w:val="32"/>
        </w:rPr>
        <w:t>Mgr. Andrea Ulrichová, projektov</w:t>
      </w:r>
      <w:r w:rsidR="00611269">
        <w:rPr>
          <w:sz w:val="24"/>
          <w:szCs w:val="32"/>
        </w:rPr>
        <w:t>á</w:t>
      </w:r>
      <w:r>
        <w:rPr>
          <w:sz w:val="24"/>
          <w:szCs w:val="32"/>
        </w:rPr>
        <w:t xml:space="preserve"> manažer</w:t>
      </w:r>
      <w:r w:rsidR="00611269">
        <w:rPr>
          <w:sz w:val="24"/>
          <w:szCs w:val="32"/>
        </w:rPr>
        <w:t>ka</w:t>
      </w:r>
    </w:p>
    <w:p w14:paraId="20D67736" w14:textId="77777777" w:rsidR="00AA2161" w:rsidRPr="001930CA" w:rsidRDefault="00AA2161" w:rsidP="00AA2161">
      <w:pPr>
        <w:rPr>
          <w:rFonts w:ascii="Verdana" w:hAnsi="Verdana"/>
          <w:sz w:val="24"/>
        </w:rPr>
      </w:pPr>
    </w:p>
    <w:p w14:paraId="5EA82483" w14:textId="77777777" w:rsidR="00AA2161" w:rsidRPr="005365DD" w:rsidRDefault="00AA2161" w:rsidP="005365DD">
      <w:pPr>
        <w:pStyle w:val="I-normal"/>
        <w:rPr>
          <w:b/>
          <w:bCs/>
          <w:sz w:val="24"/>
          <w:szCs w:val="32"/>
        </w:rPr>
      </w:pPr>
      <w:r w:rsidRPr="005365DD">
        <w:rPr>
          <w:b/>
          <w:bCs/>
          <w:sz w:val="24"/>
          <w:szCs w:val="32"/>
        </w:rPr>
        <w:t xml:space="preserve">Supervize: </w:t>
      </w:r>
    </w:p>
    <w:p w14:paraId="738DA3E2" w14:textId="77777777" w:rsidR="00AA2161" w:rsidRPr="005365DD" w:rsidRDefault="00AA2161" w:rsidP="005365DD">
      <w:pPr>
        <w:pStyle w:val="I-normal"/>
        <w:rPr>
          <w:sz w:val="24"/>
          <w:szCs w:val="32"/>
        </w:rPr>
      </w:pPr>
      <w:r w:rsidRPr="005365DD">
        <w:rPr>
          <w:sz w:val="24"/>
          <w:szCs w:val="32"/>
        </w:rPr>
        <w:t>Ing. Iva Sehnalová, garant</w:t>
      </w:r>
      <w:r w:rsidR="00611269">
        <w:rPr>
          <w:sz w:val="24"/>
          <w:szCs w:val="32"/>
        </w:rPr>
        <w:t xml:space="preserve"> projektu</w:t>
      </w:r>
    </w:p>
    <w:p w14:paraId="1BD4FD54" w14:textId="77777777" w:rsidR="00AA2161" w:rsidRDefault="00AA2161" w:rsidP="00AA2161">
      <w:pPr>
        <w:rPr>
          <w:rFonts w:ascii="Verdana" w:hAnsi="Verdana"/>
          <w:sz w:val="24"/>
        </w:rPr>
      </w:pPr>
    </w:p>
    <w:p w14:paraId="55074C77" w14:textId="77777777" w:rsidR="00AA2161" w:rsidRPr="00096658" w:rsidRDefault="00AA2161" w:rsidP="00AA2161">
      <w:pPr>
        <w:rPr>
          <w:rFonts w:ascii="Verdana" w:hAnsi="Verdana"/>
          <w:color w:val="124E68"/>
          <w:sz w:val="24"/>
        </w:rPr>
      </w:pPr>
    </w:p>
    <w:p w14:paraId="140D5FFA" w14:textId="77777777" w:rsidR="00AA2161" w:rsidRPr="00541288" w:rsidRDefault="00AA2161" w:rsidP="005365DD">
      <w:pPr>
        <w:pStyle w:val="I-normal"/>
        <w:jc w:val="center"/>
        <w:rPr>
          <w:b/>
          <w:bCs/>
          <w:sz w:val="24"/>
          <w:szCs w:val="32"/>
        </w:rPr>
      </w:pPr>
      <w:r w:rsidRPr="00541288">
        <w:rPr>
          <w:b/>
          <w:bCs/>
          <w:sz w:val="24"/>
          <w:szCs w:val="32"/>
        </w:rPr>
        <w:t>B R N O</w:t>
      </w:r>
    </w:p>
    <w:p w14:paraId="6027BF21" w14:textId="77777777" w:rsidR="0040750A" w:rsidRPr="00541288" w:rsidRDefault="00AA2161" w:rsidP="005365DD">
      <w:pPr>
        <w:pStyle w:val="I-normal"/>
        <w:jc w:val="center"/>
        <w:rPr>
          <w:b/>
          <w:bCs/>
          <w:sz w:val="24"/>
          <w:szCs w:val="32"/>
        </w:rPr>
      </w:pPr>
      <w:r w:rsidRPr="00541288">
        <w:rPr>
          <w:b/>
          <w:bCs/>
          <w:sz w:val="24"/>
          <w:szCs w:val="32"/>
        </w:rPr>
        <w:t xml:space="preserve">2 0 2 </w:t>
      </w:r>
      <w:r w:rsidR="00FB38BB">
        <w:rPr>
          <w:b/>
          <w:bCs/>
          <w:sz w:val="24"/>
          <w:szCs w:val="32"/>
        </w:rPr>
        <w:t>3</w:t>
      </w:r>
    </w:p>
    <w:p w14:paraId="6FDC2F80" w14:textId="77777777" w:rsidR="005C6620" w:rsidRPr="005C6620" w:rsidRDefault="0040750A" w:rsidP="00426AA7">
      <w:pPr>
        <w:rPr>
          <w:b/>
          <w:sz w:val="40"/>
          <w:u w:val="single"/>
        </w:rPr>
      </w:pPr>
      <w:r>
        <w:rPr>
          <w:rFonts w:ascii="Verdana" w:hAnsi="Verdana"/>
          <w:b/>
          <w:szCs w:val="18"/>
        </w:rPr>
        <w:br w:type="page"/>
      </w:r>
      <w:r w:rsidR="005C6620" w:rsidRPr="005C6620">
        <w:rPr>
          <w:b/>
          <w:sz w:val="40"/>
          <w:u w:val="single"/>
        </w:rPr>
        <w:lastRenderedPageBreak/>
        <w:t>Obsah</w:t>
      </w:r>
    </w:p>
    <w:p w14:paraId="4E6F45D2" w14:textId="20C3C275" w:rsidR="00D710D1" w:rsidRDefault="009C3017">
      <w:pPr>
        <w:pStyle w:val="Obsah1"/>
        <w:tabs>
          <w:tab w:val="right" w:leader="dot" w:pos="9060"/>
        </w:tabs>
        <w:rPr>
          <w:rFonts w:cstheme="minorBidi"/>
          <w:b w:val="0"/>
          <w:bCs w:val="0"/>
          <w:caps w:val="0"/>
          <w:noProof/>
          <w:sz w:val="22"/>
          <w:szCs w:val="22"/>
        </w:rPr>
      </w:pPr>
      <w:r w:rsidRPr="009C3017">
        <w:rPr>
          <w:rFonts w:ascii="Verdana" w:hAnsi="Verdana"/>
          <w:b w:val="0"/>
          <w:bCs w:val="0"/>
          <w:caps w:val="0"/>
          <w:sz w:val="18"/>
          <w:szCs w:val="18"/>
        </w:rPr>
        <w:fldChar w:fldCharType="begin"/>
      </w:r>
      <w:r w:rsidRPr="009C3017">
        <w:rPr>
          <w:rFonts w:ascii="Verdana" w:hAnsi="Verdana"/>
          <w:b w:val="0"/>
          <w:bCs w:val="0"/>
          <w:caps w:val="0"/>
          <w:sz w:val="18"/>
          <w:szCs w:val="18"/>
        </w:rPr>
        <w:instrText xml:space="preserve"> TOC \h \z \t "I-nadpis 1;1;I-nadpis 2;1;I-nadpis 3;1;I-nadpis 4;1;I-nadpis 5;1" </w:instrText>
      </w:r>
      <w:r w:rsidRPr="009C3017">
        <w:rPr>
          <w:rFonts w:ascii="Verdana" w:hAnsi="Verdana"/>
          <w:b w:val="0"/>
          <w:bCs w:val="0"/>
          <w:caps w:val="0"/>
          <w:sz w:val="18"/>
          <w:szCs w:val="18"/>
        </w:rPr>
        <w:fldChar w:fldCharType="separate"/>
      </w:r>
      <w:hyperlink w:anchor="_Toc132203747" w:history="1">
        <w:r w:rsidR="00D710D1" w:rsidRPr="000D7437">
          <w:rPr>
            <w:rStyle w:val="Hypertextovodkaz"/>
            <w:noProof/>
          </w:rPr>
          <w:t>Seznam zkratek</w:t>
        </w:r>
        <w:r w:rsidR="00D710D1">
          <w:rPr>
            <w:noProof/>
            <w:webHidden/>
          </w:rPr>
          <w:tab/>
        </w:r>
        <w:r w:rsidR="00D710D1">
          <w:rPr>
            <w:noProof/>
            <w:webHidden/>
          </w:rPr>
          <w:fldChar w:fldCharType="begin"/>
        </w:r>
        <w:r w:rsidR="00D710D1">
          <w:rPr>
            <w:noProof/>
            <w:webHidden/>
          </w:rPr>
          <w:instrText xml:space="preserve"> PAGEREF _Toc132203747 \h </w:instrText>
        </w:r>
        <w:r w:rsidR="00D710D1">
          <w:rPr>
            <w:noProof/>
            <w:webHidden/>
          </w:rPr>
        </w:r>
        <w:r w:rsidR="00D710D1">
          <w:rPr>
            <w:noProof/>
            <w:webHidden/>
          </w:rPr>
          <w:fldChar w:fldCharType="separate"/>
        </w:r>
        <w:r w:rsidR="009E4D7A">
          <w:rPr>
            <w:noProof/>
            <w:webHidden/>
          </w:rPr>
          <w:t>4</w:t>
        </w:r>
        <w:r w:rsidR="00D710D1">
          <w:rPr>
            <w:noProof/>
            <w:webHidden/>
          </w:rPr>
          <w:fldChar w:fldCharType="end"/>
        </w:r>
      </w:hyperlink>
    </w:p>
    <w:p w14:paraId="1DD675A3" w14:textId="23797DA4" w:rsidR="00D710D1" w:rsidRDefault="00D710D1">
      <w:pPr>
        <w:pStyle w:val="Obsah1"/>
        <w:tabs>
          <w:tab w:val="left" w:pos="440"/>
          <w:tab w:val="right" w:leader="dot" w:pos="9060"/>
        </w:tabs>
        <w:rPr>
          <w:rFonts w:cstheme="minorBidi"/>
          <w:b w:val="0"/>
          <w:bCs w:val="0"/>
          <w:caps w:val="0"/>
          <w:noProof/>
          <w:sz w:val="22"/>
          <w:szCs w:val="22"/>
        </w:rPr>
      </w:pPr>
      <w:hyperlink w:anchor="_Toc132203748" w:history="1">
        <w:r w:rsidRPr="000D7437">
          <w:rPr>
            <w:rStyle w:val="Hypertextovodkaz"/>
            <w:noProof/>
          </w:rPr>
          <w:t>1.</w:t>
        </w:r>
        <w:r>
          <w:rPr>
            <w:rFonts w:cstheme="minorBidi"/>
            <w:b w:val="0"/>
            <w:bCs w:val="0"/>
            <w:caps w:val="0"/>
            <w:noProof/>
            <w:sz w:val="22"/>
            <w:szCs w:val="22"/>
          </w:rPr>
          <w:tab/>
        </w:r>
        <w:r w:rsidRPr="000D7437">
          <w:rPr>
            <w:rStyle w:val="Hypertextovodkaz"/>
            <w:noProof/>
          </w:rPr>
          <w:t>Manažerské shrnutí</w:t>
        </w:r>
        <w:r>
          <w:rPr>
            <w:noProof/>
            <w:webHidden/>
          </w:rPr>
          <w:tab/>
        </w:r>
        <w:r>
          <w:rPr>
            <w:noProof/>
            <w:webHidden/>
          </w:rPr>
          <w:fldChar w:fldCharType="begin"/>
        </w:r>
        <w:r>
          <w:rPr>
            <w:noProof/>
            <w:webHidden/>
          </w:rPr>
          <w:instrText xml:space="preserve"> PAGEREF _Toc132203748 \h </w:instrText>
        </w:r>
        <w:r>
          <w:rPr>
            <w:noProof/>
            <w:webHidden/>
          </w:rPr>
        </w:r>
        <w:r>
          <w:rPr>
            <w:noProof/>
            <w:webHidden/>
          </w:rPr>
          <w:fldChar w:fldCharType="separate"/>
        </w:r>
        <w:r w:rsidR="009E4D7A">
          <w:rPr>
            <w:noProof/>
            <w:webHidden/>
          </w:rPr>
          <w:t>5</w:t>
        </w:r>
        <w:r>
          <w:rPr>
            <w:noProof/>
            <w:webHidden/>
          </w:rPr>
          <w:fldChar w:fldCharType="end"/>
        </w:r>
      </w:hyperlink>
    </w:p>
    <w:p w14:paraId="476BBAB7" w14:textId="528FEF90" w:rsidR="00D710D1" w:rsidRDefault="00D710D1">
      <w:pPr>
        <w:pStyle w:val="Obsah1"/>
        <w:tabs>
          <w:tab w:val="left" w:pos="440"/>
          <w:tab w:val="right" w:leader="dot" w:pos="9060"/>
        </w:tabs>
        <w:rPr>
          <w:rFonts w:cstheme="minorBidi"/>
          <w:b w:val="0"/>
          <w:bCs w:val="0"/>
          <w:caps w:val="0"/>
          <w:noProof/>
          <w:sz w:val="22"/>
          <w:szCs w:val="22"/>
        </w:rPr>
      </w:pPr>
      <w:hyperlink w:anchor="_Toc132203749" w:history="1">
        <w:r w:rsidRPr="000D7437">
          <w:rPr>
            <w:rStyle w:val="Hypertextovodkaz"/>
            <w:noProof/>
            <w:lang w:val="en-US"/>
          </w:rPr>
          <w:t>2.</w:t>
        </w:r>
        <w:r>
          <w:rPr>
            <w:rFonts w:cstheme="minorBidi"/>
            <w:b w:val="0"/>
            <w:bCs w:val="0"/>
            <w:caps w:val="0"/>
            <w:noProof/>
            <w:sz w:val="22"/>
            <w:szCs w:val="22"/>
          </w:rPr>
          <w:tab/>
        </w:r>
        <w:r w:rsidRPr="000D7437">
          <w:rPr>
            <w:rStyle w:val="Hypertextovodkaz"/>
            <w:noProof/>
            <w:lang w:val="en-US"/>
          </w:rPr>
          <w:t>Executive summary</w:t>
        </w:r>
        <w:r>
          <w:rPr>
            <w:noProof/>
            <w:webHidden/>
          </w:rPr>
          <w:tab/>
        </w:r>
        <w:r>
          <w:rPr>
            <w:noProof/>
            <w:webHidden/>
          </w:rPr>
          <w:fldChar w:fldCharType="begin"/>
        </w:r>
        <w:r>
          <w:rPr>
            <w:noProof/>
            <w:webHidden/>
          </w:rPr>
          <w:instrText xml:space="preserve"> PAGEREF _Toc132203749 \h </w:instrText>
        </w:r>
        <w:r>
          <w:rPr>
            <w:noProof/>
            <w:webHidden/>
          </w:rPr>
        </w:r>
        <w:r>
          <w:rPr>
            <w:noProof/>
            <w:webHidden/>
          </w:rPr>
          <w:fldChar w:fldCharType="separate"/>
        </w:r>
        <w:r w:rsidR="009E4D7A">
          <w:rPr>
            <w:noProof/>
            <w:webHidden/>
          </w:rPr>
          <w:t>8</w:t>
        </w:r>
        <w:r>
          <w:rPr>
            <w:noProof/>
            <w:webHidden/>
          </w:rPr>
          <w:fldChar w:fldCharType="end"/>
        </w:r>
      </w:hyperlink>
    </w:p>
    <w:p w14:paraId="0AE6E9C8" w14:textId="7AFF3F98" w:rsidR="00D710D1" w:rsidRDefault="00D710D1">
      <w:pPr>
        <w:pStyle w:val="Obsah1"/>
        <w:tabs>
          <w:tab w:val="left" w:pos="440"/>
          <w:tab w:val="right" w:leader="dot" w:pos="9060"/>
        </w:tabs>
        <w:rPr>
          <w:rFonts w:cstheme="minorBidi"/>
          <w:b w:val="0"/>
          <w:bCs w:val="0"/>
          <w:caps w:val="0"/>
          <w:noProof/>
          <w:sz w:val="22"/>
          <w:szCs w:val="22"/>
        </w:rPr>
      </w:pPr>
      <w:hyperlink w:anchor="_Toc132203750" w:history="1">
        <w:r w:rsidRPr="000D7437">
          <w:rPr>
            <w:rStyle w:val="Hypertextovodkaz"/>
            <w:noProof/>
          </w:rPr>
          <w:t>3.</w:t>
        </w:r>
        <w:r>
          <w:rPr>
            <w:rFonts w:cstheme="minorBidi"/>
            <w:b w:val="0"/>
            <w:bCs w:val="0"/>
            <w:caps w:val="0"/>
            <w:noProof/>
            <w:sz w:val="22"/>
            <w:szCs w:val="22"/>
          </w:rPr>
          <w:tab/>
        </w:r>
        <w:r w:rsidRPr="000D7437">
          <w:rPr>
            <w:rStyle w:val="Hypertextovodkaz"/>
            <w:noProof/>
          </w:rPr>
          <w:t>Úvod</w:t>
        </w:r>
        <w:r>
          <w:rPr>
            <w:noProof/>
            <w:webHidden/>
          </w:rPr>
          <w:tab/>
        </w:r>
        <w:r>
          <w:rPr>
            <w:noProof/>
            <w:webHidden/>
          </w:rPr>
          <w:fldChar w:fldCharType="begin"/>
        </w:r>
        <w:r>
          <w:rPr>
            <w:noProof/>
            <w:webHidden/>
          </w:rPr>
          <w:instrText xml:space="preserve"> PAGEREF _Toc132203750 \h </w:instrText>
        </w:r>
        <w:r>
          <w:rPr>
            <w:noProof/>
            <w:webHidden/>
          </w:rPr>
        </w:r>
        <w:r>
          <w:rPr>
            <w:noProof/>
            <w:webHidden/>
          </w:rPr>
          <w:fldChar w:fldCharType="separate"/>
        </w:r>
        <w:r w:rsidR="009E4D7A">
          <w:rPr>
            <w:noProof/>
            <w:webHidden/>
          </w:rPr>
          <w:t>12</w:t>
        </w:r>
        <w:r>
          <w:rPr>
            <w:noProof/>
            <w:webHidden/>
          </w:rPr>
          <w:fldChar w:fldCharType="end"/>
        </w:r>
      </w:hyperlink>
    </w:p>
    <w:p w14:paraId="57A35554" w14:textId="4B6F4488" w:rsidR="00D710D1" w:rsidRDefault="00D710D1">
      <w:pPr>
        <w:pStyle w:val="Obsah1"/>
        <w:tabs>
          <w:tab w:val="left" w:pos="440"/>
          <w:tab w:val="right" w:leader="dot" w:pos="9060"/>
        </w:tabs>
        <w:rPr>
          <w:rFonts w:cstheme="minorBidi"/>
          <w:b w:val="0"/>
          <w:bCs w:val="0"/>
          <w:caps w:val="0"/>
          <w:noProof/>
          <w:sz w:val="22"/>
          <w:szCs w:val="22"/>
        </w:rPr>
      </w:pPr>
      <w:hyperlink w:anchor="_Toc132203751" w:history="1">
        <w:r w:rsidRPr="000D7437">
          <w:rPr>
            <w:rStyle w:val="Hypertextovodkaz"/>
            <w:noProof/>
          </w:rPr>
          <w:t>4.</w:t>
        </w:r>
        <w:r>
          <w:rPr>
            <w:rFonts w:cstheme="minorBidi"/>
            <w:b w:val="0"/>
            <w:bCs w:val="0"/>
            <w:caps w:val="0"/>
            <w:noProof/>
            <w:sz w:val="22"/>
            <w:szCs w:val="22"/>
          </w:rPr>
          <w:tab/>
        </w:r>
        <w:r w:rsidRPr="000D7437">
          <w:rPr>
            <w:rStyle w:val="Hypertextovodkaz"/>
            <w:noProof/>
          </w:rPr>
          <w:t>Metodologie a průběh evaluačního šetření</w:t>
        </w:r>
        <w:r>
          <w:rPr>
            <w:noProof/>
            <w:webHidden/>
          </w:rPr>
          <w:tab/>
        </w:r>
        <w:r>
          <w:rPr>
            <w:noProof/>
            <w:webHidden/>
          </w:rPr>
          <w:fldChar w:fldCharType="begin"/>
        </w:r>
        <w:r>
          <w:rPr>
            <w:noProof/>
            <w:webHidden/>
          </w:rPr>
          <w:instrText xml:space="preserve"> PAGEREF _Toc132203751 \h </w:instrText>
        </w:r>
        <w:r>
          <w:rPr>
            <w:noProof/>
            <w:webHidden/>
          </w:rPr>
        </w:r>
        <w:r>
          <w:rPr>
            <w:noProof/>
            <w:webHidden/>
          </w:rPr>
          <w:fldChar w:fldCharType="separate"/>
        </w:r>
        <w:r w:rsidR="009E4D7A">
          <w:rPr>
            <w:noProof/>
            <w:webHidden/>
          </w:rPr>
          <w:t>14</w:t>
        </w:r>
        <w:r>
          <w:rPr>
            <w:noProof/>
            <w:webHidden/>
          </w:rPr>
          <w:fldChar w:fldCharType="end"/>
        </w:r>
      </w:hyperlink>
    </w:p>
    <w:p w14:paraId="300D4FC8" w14:textId="031E972C" w:rsidR="00D710D1" w:rsidRDefault="00D710D1">
      <w:pPr>
        <w:pStyle w:val="Obsah1"/>
        <w:tabs>
          <w:tab w:val="left" w:pos="660"/>
          <w:tab w:val="right" w:leader="dot" w:pos="9060"/>
        </w:tabs>
        <w:rPr>
          <w:rFonts w:cstheme="minorBidi"/>
          <w:b w:val="0"/>
          <w:bCs w:val="0"/>
          <w:caps w:val="0"/>
          <w:noProof/>
          <w:sz w:val="22"/>
          <w:szCs w:val="22"/>
        </w:rPr>
      </w:pPr>
      <w:hyperlink w:anchor="_Toc132203752" w:history="1">
        <w:r w:rsidRPr="000D7437">
          <w:rPr>
            <w:rStyle w:val="Hypertextovodkaz"/>
            <w:noProof/>
          </w:rPr>
          <w:t>4.1.</w:t>
        </w:r>
        <w:r>
          <w:rPr>
            <w:rFonts w:cstheme="minorBidi"/>
            <w:b w:val="0"/>
            <w:bCs w:val="0"/>
            <w:caps w:val="0"/>
            <w:noProof/>
            <w:sz w:val="22"/>
            <w:szCs w:val="22"/>
          </w:rPr>
          <w:tab/>
        </w:r>
        <w:r w:rsidRPr="000D7437">
          <w:rPr>
            <w:rStyle w:val="Hypertextovodkaz"/>
            <w:noProof/>
          </w:rPr>
          <w:t>Dotazníková šetření</w:t>
        </w:r>
        <w:r>
          <w:rPr>
            <w:noProof/>
            <w:webHidden/>
          </w:rPr>
          <w:tab/>
        </w:r>
        <w:r>
          <w:rPr>
            <w:noProof/>
            <w:webHidden/>
          </w:rPr>
          <w:fldChar w:fldCharType="begin"/>
        </w:r>
        <w:r>
          <w:rPr>
            <w:noProof/>
            <w:webHidden/>
          </w:rPr>
          <w:instrText xml:space="preserve"> PAGEREF _Toc132203752 \h </w:instrText>
        </w:r>
        <w:r>
          <w:rPr>
            <w:noProof/>
            <w:webHidden/>
          </w:rPr>
        </w:r>
        <w:r>
          <w:rPr>
            <w:noProof/>
            <w:webHidden/>
          </w:rPr>
          <w:fldChar w:fldCharType="separate"/>
        </w:r>
        <w:r w:rsidR="009E4D7A">
          <w:rPr>
            <w:noProof/>
            <w:webHidden/>
          </w:rPr>
          <w:t>14</w:t>
        </w:r>
        <w:r>
          <w:rPr>
            <w:noProof/>
            <w:webHidden/>
          </w:rPr>
          <w:fldChar w:fldCharType="end"/>
        </w:r>
      </w:hyperlink>
    </w:p>
    <w:p w14:paraId="09BA8473" w14:textId="7E49BF7B" w:rsidR="00D710D1" w:rsidRDefault="00D710D1">
      <w:pPr>
        <w:pStyle w:val="Obsah1"/>
        <w:tabs>
          <w:tab w:val="left" w:pos="660"/>
          <w:tab w:val="right" w:leader="dot" w:pos="9060"/>
        </w:tabs>
        <w:rPr>
          <w:rFonts w:cstheme="minorBidi"/>
          <w:b w:val="0"/>
          <w:bCs w:val="0"/>
          <w:caps w:val="0"/>
          <w:noProof/>
          <w:sz w:val="22"/>
          <w:szCs w:val="22"/>
        </w:rPr>
      </w:pPr>
      <w:hyperlink w:anchor="_Toc132203753" w:history="1">
        <w:r w:rsidRPr="000D7437">
          <w:rPr>
            <w:rStyle w:val="Hypertextovodkaz"/>
            <w:noProof/>
          </w:rPr>
          <w:t>4.2.</w:t>
        </w:r>
        <w:r>
          <w:rPr>
            <w:rFonts w:cstheme="minorBidi"/>
            <w:b w:val="0"/>
            <w:bCs w:val="0"/>
            <w:caps w:val="0"/>
            <w:noProof/>
            <w:sz w:val="22"/>
            <w:szCs w:val="22"/>
          </w:rPr>
          <w:tab/>
        </w:r>
        <w:r w:rsidRPr="000D7437">
          <w:rPr>
            <w:rStyle w:val="Hypertextovodkaz"/>
            <w:noProof/>
          </w:rPr>
          <w:t>Kvalitativní část výzkumu</w:t>
        </w:r>
        <w:r>
          <w:rPr>
            <w:noProof/>
            <w:webHidden/>
          </w:rPr>
          <w:tab/>
        </w:r>
        <w:r>
          <w:rPr>
            <w:noProof/>
            <w:webHidden/>
          </w:rPr>
          <w:fldChar w:fldCharType="begin"/>
        </w:r>
        <w:r>
          <w:rPr>
            <w:noProof/>
            <w:webHidden/>
          </w:rPr>
          <w:instrText xml:space="preserve"> PAGEREF _Toc132203753 \h </w:instrText>
        </w:r>
        <w:r>
          <w:rPr>
            <w:noProof/>
            <w:webHidden/>
          </w:rPr>
        </w:r>
        <w:r>
          <w:rPr>
            <w:noProof/>
            <w:webHidden/>
          </w:rPr>
          <w:fldChar w:fldCharType="separate"/>
        </w:r>
        <w:r w:rsidR="009E4D7A">
          <w:rPr>
            <w:noProof/>
            <w:webHidden/>
          </w:rPr>
          <w:t>16</w:t>
        </w:r>
        <w:r>
          <w:rPr>
            <w:noProof/>
            <w:webHidden/>
          </w:rPr>
          <w:fldChar w:fldCharType="end"/>
        </w:r>
      </w:hyperlink>
    </w:p>
    <w:p w14:paraId="5377EC9E" w14:textId="38E399B7" w:rsidR="00D710D1" w:rsidRDefault="00D710D1">
      <w:pPr>
        <w:pStyle w:val="Obsah1"/>
        <w:tabs>
          <w:tab w:val="left" w:pos="440"/>
          <w:tab w:val="right" w:leader="dot" w:pos="9060"/>
        </w:tabs>
        <w:rPr>
          <w:rFonts w:cstheme="minorBidi"/>
          <w:b w:val="0"/>
          <w:bCs w:val="0"/>
          <w:caps w:val="0"/>
          <w:noProof/>
          <w:sz w:val="22"/>
          <w:szCs w:val="22"/>
        </w:rPr>
      </w:pPr>
      <w:hyperlink w:anchor="_Toc132203754" w:history="1">
        <w:r w:rsidRPr="000D7437">
          <w:rPr>
            <w:rStyle w:val="Hypertextovodkaz"/>
            <w:noProof/>
          </w:rPr>
          <w:t>5.</w:t>
        </w:r>
        <w:r>
          <w:rPr>
            <w:rFonts w:cstheme="minorBidi"/>
            <w:b w:val="0"/>
            <w:bCs w:val="0"/>
            <w:caps w:val="0"/>
            <w:noProof/>
            <w:sz w:val="22"/>
            <w:szCs w:val="22"/>
          </w:rPr>
          <w:tab/>
        </w:r>
        <w:r w:rsidRPr="000D7437">
          <w:rPr>
            <w:rStyle w:val="Hypertextovodkaz"/>
            <w:noProof/>
          </w:rPr>
          <w:t>EQ1: Jaké je sociodemografické složení osob, které využívají EURES?</w:t>
        </w:r>
        <w:r>
          <w:rPr>
            <w:noProof/>
            <w:webHidden/>
          </w:rPr>
          <w:tab/>
        </w:r>
        <w:r>
          <w:rPr>
            <w:noProof/>
            <w:webHidden/>
          </w:rPr>
          <w:fldChar w:fldCharType="begin"/>
        </w:r>
        <w:r>
          <w:rPr>
            <w:noProof/>
            <w:webHidden/>
          </w:rPr>
          <w:instrText xml:space="preserve"> PAGEREF _Toc132203754 \h </w:instrText>
        </w:r>
        <w:r>
          <w:rPr>
            <w:noProof/>
            <w:webHidden/>
          </w:rPr>
        </w:r>
        <w:r>
          <w:rPr>
            <w:noProof/>
            <w:webHidden/>
          </w:rPr>
          <w:fldChar w:fldCharType="separate"/>
        </w:r>
        <w:r w:rsidR="009E4D7A">
          <w:rPr>
            <w:noProof/>
            <w:webHidden/>
          </w:rPr>
          <w:t>17</w:t>
        </w:r>
        <w:r>
          <w:rPr>
            <w:noProof/>
            <w:webHidden/>
          </w:rPr>
          <w:fldChar w:fldCharType="end"/>
        </w:r>
      </w:hyperlink>
    </w:p>
    <w:p w14:paraId="3ABD561F" w14:textId="4BFD7383" w:rsidR="00D710D1" w:rsidRDefault="00D710D1">
      <w:pPr>
        <w:pStyle w:val="Obsah1"/>
        <w:tabs>
          <w:tab w:val="left" w:pos="660"/>
          <w:tab w:val="right" w:leader="dot" w:pos="9060"/>
        </w:tabs>
        <w:rPr>
          <w:rFonts w:cstheme="minorBidi"/>
          <w:b w:val="0"/>
          <w:bCs w:val="0"/>
          <w:caps w:val="0"/>
          <w:noProof/>
          <w:sz w:val="22"/>
          <w:szCs w:val="22"/>
        </w:rPr>
      </w:pPr>
      <w:hyperlink w:anchor="_Toc132203755" w:history="1">
        <w:r w:rsidRPr="000D7437">
          <w:rPr>
            <w:rStyle w:val="Hypertextovodkaz"/>
            <w:noProof/>
          </w:rPr>
          <w:t>5.1.</w:t>
        </w:r>
        <w:r>
          <w:rPr>
            <w:rFonts w:cstheme="minorBidi"/>
            <w:b w:val="0"/>
            <w:bCs w:val="0"/>
            <w:caps w:val="0"/>
            <w:noProof/>
            <w:sz w:val="22"/>
            <w:szCs w:val="22"/>
          </w:rPr>
          <w:tab/>
        </w:r>
        <w:r w:rsidRPr="000D7437">
          <w:rPr>
            <w:rStyle w:val="Hypertextovodkaz"/>
            <w:noProof/>
          </w:rPr>
          <w:t>Statistiky k přeshraniční mobilitě</w:t>
        </w:r>
        <w:r>
          <w:rPr>
            <w:noProof/>
            <w:webHidden/>
          </w:rPr>
          <w:tab/>
        </w:r>
        <w:r>
          <w:rPr>
            <w:noProof/>
            <w:webHidden/>
          </w:rPr>
          <w:fldChar w:fldCharType="begin"/>
        </w:r>
        <w:r>
          <w:rPr>
            <w:noProof/>
            <w:webHidden/>
          </w:rPr>
          <w:instrText xml:space="preserve"> PAGEREF _Toc132203755 \h </w:instrText>
        </w:r>
        <w:r>
          <w:rPr>
            <w:noProof/>
            <w:webHidden/>
          </w:rPr>
        </w:r>
        <w:r>
          <w:rPr>
            <w:noProof/>
            <w:webHidden/>
          </w:rPr>
          <w:fldChar w:fldCharType="separate"/>
        </w:r>
        <w:r w:rsidR="009E4D7A">
          <w:rPr>
            <w:noProof/>
            <w:webHidden/>
          </w:rPr>
          <w:t>17</w:t>
        </w:r>
        <w:r>
          <w:rPr>
            <w:noProof/>
            <w:webHidden/>
          </w:rPr>
          <w:fldChar w:fldCharType="end"/>
        </w:r>
      </w:hyperlink>
    </w:p>
    <w:p w14:paraId="0C9DAC3F" w14:textId="5FFDA602" w:rsidR="00D710D1" w:rsidRDefault="00D710D1">
      <w:pPr>
        <w:pStyle w:val="Obsah1"/>
        <w:tabs>
          <w:tab w:val="left" w:pos="660"/>
          <w:tab w:val="right" w:leader="dot" w:pos="9060"/>
        </w:tabs>
        <w:rPr>
          <w:rFonts w:cstheme="minorBidi"/>
          <w:b w:val="0"/>
          <w:bCs w:val="0"/>
          <w:caps w:val="0"/>
          <w:noProof/>
          <w:sz w:val="22"/>
          <w:szCs w:val="22"/>
        </w:rPr>
      </w:pPr>
      <w:hyperlink w:anchor="_Toc132203756" w:history="1">
        <w:r w:rsidRPr="000D7437">
          <w:rPr>
            <w:rStyle w:val="Hypertextovodkaz"/>
            <w:noProof/>
          </w:rPr>
          <w:t>5.2.</w:t>
        </w:r>
        <w:r>
          <w:rPr>
            <w:rFonts w:cstheme="minorBidi"/>
            <w:b w:val="0"/>
            <w:bCs w:val="0"/>
            <w:caps w:val="0"/>
            <w:noProof/>
            <w:sz w:val="22"/>
            <w:szCs w:val="22"/>
          </w:rPr>
          <w:tab/>
        </w:r>
        <w:r w:rsidRPr="000D7437">
          <w:rPr>
            <w:rStyle w:val="Hypertextovodkaz"/>
            <w:noProof/>
          </w:rPr>
          <w:t>Statistiky k aktivitám projektu</w:t>
        </w:r>
        <w:r>
          <w:rPr>
            <w:noProof/>
            <w:webHidden/>
          </w:rPr>
          <w:tab/>
        </w:r>
        <w:r>
          <w:rPr>
            <w:noProof/>
            <w:webHidden/>
          </w:rPr>
          <w:fldChar w:fldCharType="begin"/>
        </w:r>
        <w:r>
          <w:rPr>
            <w:noProof/>
            <w:webHidden/>
          </w:rPr>
          <w:instrText xml:space="preserve"> PAGEREF _Toc132203756 \h </w:instrText>
        </w:r>
        <w:r>
          <w:rPr>
            <w:noProof/>
            <w:webHidden/>
          </w:rPr>
        </w:r>
        <w:r>
          <w:rPr>
            <w:noProof/>
            <w:webHidden/>
          </w:rPr>
          <w:fldChar w:fldCharType="separate"/>
        </w:r>
        <w:r w:rsidR="009E4D7A">
          <w:rPr>
            <w:noProof/>
            <w:webHidden/>
          </w:rPr>
          <w:t>17</w:t>
        </w:r>
        <w:r>
          <w:rPr>
            <w:noProof/>
            <w:webHidden/>
          </w:rPr>
          <w:fldChar w:fldCharType="end"/>
        </w:r>
      </w:hyperlink>
    </w:p>
    <w:p w14:paraId="17E59D38" w14:textId="5E98EC77" w:rsidR="00D710D1" w:rsidRDefault="00D710D1">
      <w:pPr>
        <w:pStyle w:val="Obsah1"/>
        <w:tabs>
          <w:tab w:val="left" w:pos="660"/>
          <w:tab w:val="right" w:leader="dot" w:pos="9060"/>
        </w:tabs>
        <w:rPr>
          <w:rFonts w:cstheme="minorBidi"/>
          <w:b w:val="0"/>
          <w:bCs w:val="0"/>
          <w:caps w:val="0"/>
          <w:noProof/>
          <w:sz w:val="22"/>
          <w:szCs w:val="22"/>
        </w:rPr>
      </w:pPr>
      <w:hyperlink w:anchor="_Toc132203757" w:history="1">
        <w:r w:rsidRPr="000D7437">
          <w:rPr>
            <w:rStyle w:val="Hypertextovodkaz"/>
            <w:noProof/>
          </w:rPr>
          <w:t>5.3.</w:t>
        </w:r>
        <w:r>
          <w:rPr>
            <w:rFonts w:cstheme="minorBidi"/>
            <w:b w:val="0"/>
            <w:bCs w:val="0"/>
            <w:caps w:val="0"/>
            <w:noProof/>
            <w:sz w:val="22"/>
            <w:szCs w:val="22"/>
          </w:rPr>
          <w:tab/>
        </w:r>
        <w:r w:rsidRPr="000D7437">
          <w:rPr>
            <w:rStyle w:val="Hypertextovodkaz"/>
            <w:noProof/>
          </w:rPr>
          <w:t>Zjištění z dotazníkových šetření</w:t>
        </w:r>
        <w:r>
          <w:rPr>
            <w:noProof/>
            <w:webHidden/>
          </w:rPr>
          <w:tab/>
        </w:r>
        <w:r>
          <w:rPr>
            <w:noProof/>
            <w:webHidden/>
          </w:rPr>
          <w:fldChar w:fldCharType="begin"/>
        </w:r>
        <w:r>
          <w:rPr>
            <w:noProof/>
            <w:webHidden/>
          </w:rPr>
          <w:instrText xml:space="preserve"> PAGEREF _Toc132203757 \h </w:instrText>
        </w:r>
        <w:r>
          <w:rPr>
            <w:noProof/>
            <w:webHidden/>
          </w:rPr>
        </w:r>
        <w:r>
          <w:rPr>
            <w:noProof/>
            <w:webHidden/>
          </w:rPr>
          <w:fldChar w:fldCharType="separate"/>
        </w:r>
        <w:r w:rsidR="009E4D7A">
          <w:rPr>
            <w:noProof/>
            <w:webHidden/>
          </w:rPr>
          <w:t>18</w:t>
        </w:r>
        <w:r>
          <w:rPr>
            <w:noProof/>
            <w:webHidden/>
          </w:rPr>
          <w:fldChar w:fldCharType="end"/>
        </w:r>
      </w:hyperlink>
    </w:p>
    <w:p w14:paraId="5ECD26E3" w14:textId="47E33084" w:rsidR="00D710D1" w:rsidRDefault="00D710D1">
      <w:pPr>
        <w:pStyle w:val="Obsah1"/>
        <w:tabs>
          <w:tab w:val="left" w:pos="660"/>
          <w:tab w:val="right" w:leader="dot" w:pos="9060"/>
        </w:tabs>
        <w:rPr>
          <w:rFonts w:cstheme="minorBidi"/>
          <w:b w:val="0"/>
          <w:bCs w:val="0"/>
          <w:caps w:val="0"/>
          <w:noProof/>
          <w:sz w:val="22"/>
          <w:szCs w:val="22"/>
        </w:rPr>
      </w:pPr>
      <w:hyperlink w:anchor="_Toc132203758" w:history="1">
        <w:r w:rsidRPr="000D7437">
          <w:rPr>
            <w:rStyle w:val="Hypertextovodkaz"/>
            <w:noProof/>
          </w:rPr>
          <w:t>5.4.</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_Toc132203758 \h </w:instrText>
        </w:r>
        <w:r>
          <w:rPr>
            <w:noProof/>
            <w:webHidden/>
          </w:rPr>
        </w:r>
        <w:r>
          <w:rPr>
            <w:noProof/>
            <w:webHidden/>
          </w:rPr>
          <w:fldChar w:fldCharType="separate"/>
        </w:r>
        <w:r w:rsidR="009E4D7A">
          <w:rPr>
            <w:noProof/>
            <w:webHidden/>
          </w:rPr>
          <w:t>24</w:t>
        </w:r>
        <w:r>
          <w:rPr>
            <w:noProof/>
            <w:webHidden/>
          </w:rPr>
          <w:fldChar w:fldCharType="end"/>
        </w:r>
      </w:hyperlink>
    </w:p>
    <w:p w14:paraId="7F59BF7B" w14:textId="490A3270" w:rsidR="00D710D1" w:rsidRDefault="00D710D1">
      <w:pPr>
        <w:pStyle w:val="Obsah1"/>
        <w:tabs>
          <w:tab w:val="left" w:pos="660"/>
          <w:tab w:val="right" w:leader="dot" w:pos="9060"/>
        </w:tabs>
        <w:rPr>
          <w:rFonts w:cstheme="minorBidi"/>
          <w:b w:val="0"/>
          <w:bCs w:val="0"/>
          <w:caps w:val="0"/>
          <w:noProof/>
          <w:sz w:val="22"/>
          <w:szCs w:val="22"/>
        </w:rPr>
      </w:pPr>
      <w:hyperlink w:anchor="_Toc132203759" w:history="1">
        <w:r w:rsidRPr="000D7437">
          <w:rPr>
            <w:rStyle w:val="Hypertextovodkaz"/>
            <w:noProof/>
          </w:rPr>
          <w:t>5.5.</w:t>
        </w:r>
        <w:r>
          <w:rPr>
            <w:rFonts w:cstheme="minorBidi"/>
            <w:b w:val="0"/>
            <w:bCs w:val="0"/>
            <w:caps w:val="0"/>
            <w:noProof/>
            <w:sz w:val="22"/>
            <w:szCs w:val="22"/>
          </w:rPr>
          <w:tab/>
        </w:r>
        <w:r w:rsidRPr="000D7437">
          <w:rPr>
            <w:rStyle w:val="Hypertextovodkaz"/>
            <w:noProof/>
          </w:rPr>
          <w:t>Shrnutí zjištění k EQ 1</w:t>
        </w:r>
        <w:r>
          <w:rPr>
            <w:noProof/>
            <w:webHidden/>
          </w:rPr>
          <w:tab/>
        </w:r>
        <w:r>
          <w:rPr>
            <w:noProof/>
            <w:webHidden/>
          </w:rPr>
          <w:fldChar w:fldCharType="begin"/>
        </w:r>
        <w:r>
          <w:rPr>
            <w:noProof/>
            <w:webHidden/>
          </w:rPr>
          <w:instrText xml:space="preserve"> PAGEREF _Toc132203759 \h </w:instrText>
        </w:r>
        <w:r>
          <w:rPr>
            <w:noProof/>
            <w:webHidden/>
          </w:rPr>
        </w:r>
        <w:r>
          <w:rPr>
            <w:noProof/>
            <w:webHidden/>
          </w:rPr>
          <w:fldChar w:fldCharType="separate"/>
        </w:r>
        <w:r w:rsidR="009E4D7A">
          <w:rPr>
            <w:noProof/>
            <w:webHidden/>
          </w:rPr>
          <w:t>26</w:t>
        </w:r>
        <w:r>
          <w:rPr>
            <w:noProof/>
            <w:webHidden/>
          </w:rPr>
          <w:fldChar w:fldCharType="end"/>
        </w:r>
      </w:hyperlink>
    </w:p>
    <w:p w14:paraId="3113DCE7" w14:textId="06D6BFFF" w:rsidR="00D710D1" w:rsidRDefault="00D710D1">
      <w:pPr>
        <w:pStyle w:val="Obsah1"/>
        <w:tabs>
          <w:tab w:val="left" w:pos="440"/>
          <w:tab w:val="right" w:leader="dot" w:pos="9060"/>
        </w:tabs>
        <w:rPr>
          <w:rFonts w:cstheme="minorBidi"/>
          <w:b w:val="0"/>
          <w:bCs w:val="0"/>
          <w:caps w:val="0"/>
          <w:noProof/>
          <w:sz w:val="22"/>
          <w:szCs w:val="22"/>
        </w:rPr>
      </w:pPr>
      <w:hyperlink w:anchor="_Toc132203760" w:history="1">
        <w:r w:rsidRPr="000D7437">
          <w:rPr>
            <w:rStyle w:val="Hypertextovodkaz"/>
            <w:noProof/>
          </w:rPr>
          <w:t>6.</w:t>
        </w:r>
        <w:r>
          <w:rPr>
            <w:rFonts w:cstheme="minorBidi"/>
            <w:b w:val="0"/>
            <w:bCs w:val="0"/>
            <w:caps w:val="0"/>
            <w:noProof/>
            <w:sz w:val="22"/>
            <w:szCs w:val="22"/>
          </w:rPr>
          <w:tab/>
        </w:r>
        <w:r w:rsidRPr="000D7437">
          <w:rPr>
            <w:rStyle w:val="Hypertextovodkaz"/>
            <w:noProof/>
          </w:rPr>
          <w:t>EQ2: Jaké je povědomí o službách EURES?</w:t>
        </w:r>
        <w:r>
          <w:rPr>
            <w:noProof/>
            <w:webHidden/>
          </w:rPr>
          <w:tab/>
        </w:r>
        <w:r>
          <w:rPr>
            <w:noProof/>
            <w:webHidden/>
          </w:rPr>
          <w:fldChar w:fldCharType="begin"/>
        </w:r>
        <w:r>
          <w:rPr>
            <w:noProof/>
            <w:webHidden/>
          </w:rPr>
          <w:instrText xml:space="preserve"> PAGEREF _Toc132203760 \h </w:instrText>
        </w:r>
        <w:r>
          <w:rPr>
            <w:noProof/>
            <w:webHidden/>
          </w:rPr>
        </w:r>
        <w:r>
          <w:rPr>
            <w:noProof/>
            <w:webHidden/>
          </w:rPr>
          <w:fldChar w:fldCharType="separate"/>
        </w:r>
        <w:r w:rsidR="009E4D7A">
          <w:rPr>
            <w:noProof/>
            <w:webHidden/>
          </w:rPr>
          <w:t>27</w:t>
        </w:r>
        <w:r>
          <w:rPr>
            <w:noProof/>
            <w:webHidden/>
          </w:rPr>
          <w:fldChar w:fldCharType="end"/>
        </w:r>
      </w:hyperlink>
    </w:p>
    <w:p w14:paraId="620E5046" w14:textId="77C84DBC" w:rsidR="00D710D1" w:rsidRDefault="00D710D1">
      <w:pPr>
        <w:pStyle w:val="Obsah1"/>
        <w:tabs>
          <w:tab w:val="left" w:pos="660"/>
          <w:tab w:val="right" w:leader="dot" w:pos="9060"/>
        </w:tabs>
        <w:rPr>
          <w:rFonts w:cstheme="minorBidi"/>
          <w:b w:val="0"/>
          <w:bCs w:val="0"/>
          <w:caps w:val="0"/>
          <w:noProof/>
          <w:sz w:val="22"/>
          <w:szCs w:val="22"/>
        </w:rPr>
      </w:pPr>
      <w:hyperlink w:anchor="_Toc132203761" w:history="1">
        <w:r w:rsidRPr="000D7437">
          <w:rPr>
            <w:rStyle w:val="Hypertextovodkaz"/>
            <w:noProof/>
          </w:rPr>
          <w:t>6.1.</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_Toc132203761 \h </w:instrText>
        </w:r>
        <w:r>
          <w:rPr>
            <w:noProof/>
            <w:webHidden/>
          </w:rPr>
        </w:r>
        <w:r>
          <w:rPr>
            <w:noProof/>
            <w:webHidden/>
          </w:rPr>
          <w:fldChar w:fldCharType="separate"/>
        </w:r>
        <w:r w:rsidR="009E4D7A">
          <w:rPr>
            <w:noProof/>
            <w:webHidden/>
          </w:rPr>
          <w:t>27</w:t>
        </w:r>
        <w:r>
          <w:rPr>
            <w:noProof/>
            <w:webHidden/>
          </w:rPr>
          <w:fldChar w:fldCharType="end"/>
        </w:r>
      </w:hyperlink>
    </w:p>
    <w:p w14:paraId="5A2A7CC6" w14:textId="76A066E6" w:rsidR="00D710D1" w:rsidRDefault="00D710D1">
      <w:pPr>
        <w:pStyle w:val="Obsah1"/>
        <w:tabs>
          <w:tab w:val="left" w:pos="660"/>
          <w:tab w:val="right" w:leader="dot" w:pos="9060"/>
        </w:tabs>
        <w:rPr>
          <w:rFonts w:cstheme="minorBidi"/>
          <w:b w:val="0"/>
          <w:bCs w:val="0"/>
          <w:caps w:val="0"/>
          <w:noProof/>
          <w:sz w:val="22"/>
          <w:szCs w:val="22"/>
        </w:rPr>
      </w:pPr>
      <w:hyperlink w:anchor="_Toc132203762" w:history="1">
        <w:r w:rsidRPr="000D7437">
          <w:rPr>
            <w:rStyle w:val="Hypertextovodkaz"/>
            <w:noProof/>
          </w:rPr>
          <w:t>6.2.</w:t>
        </w:r>
        <w:r>
          <w:rPr>
            <w:rFonts w:cstheme="minorBidi"/>
            <w:b w:val="0"/>
            <w:bCs w:val="0"/>
            <w:caps w:val="0"/>
            <w:noProof/>
            <w:sz w:val="22"/>
            <w:szCs w:val="22"/>
          </w:rPr>
          <w:tab/>
        </w:r>
        <w:r w:rsidRPr="000D7437">
          <w:rPr>
            <w:rStyle w:val="Hypertextovodkaz"/>
            <w:noProof/>
          </w:rPr>
          <w:t>Zjištění z dotazníkových šetření</w:t>
        </w:r>
        <w:r>
          <w:rPr>
            <w:noProof/>
            <w:webHidden/>
          </w:rPr>
          <w:tab/>
        </w:r>
        <w:r>
          <w:rPr>
            <w:noProof/>
            <w:webHidden/>
          </w:rPr>
          <w:fldChar w:fldCharType="begin"/>
        </w:r>
        <w:r>
          <w:rPr>
            <w:noProof/>
            <w:webHidden/>
          </w:rPr>
          <w:instrText xml:space="preserve"> PAGEREF _Toc132203762 \h </w:instrText>
        </w:r>
        <w:r>
          <w:rPr>
            <w:noProof/>
            <w:webHidden/>
          </w:rPr>
        </w:r>
        <w:r>
          <w:rPr>
            <w:noProof/>
            <w:webHidden/>
          </w:rPr>
          <w:fldChar w:fldCharType="separate"/>
        </w:r>
        <w:r w:rsidR="009E4D7A">
          <w:rPr>
            <w:noProof/>
            <w:webHidden/>
          </w:rPr>
          <w:t>29</w:t>
        </w:r>
        <w:r>
          <w:rPr>
            <w:noProof/>
            <w:webHidden/>
          </w:rPr>
          <w:fldChar w:fldCharType="end"/>
        </w:r>
      </w:hyperlink>
    </w:p>
    <w:p w14:paraId="2B018EA0" w14:textId="2DE0715D" w:rsidR="00D710D1" w:rsidRDefault="00D710D1">
      <w:pPr>
        <w:pStyle w:val="Obsah1"/>
        <w:tabs>
          <w:tab w:val="left" w:pos="660"/>
          <w:tab w:val="right" w:leader="dot" w:pos="9060"/>
        </w:tabs>
        <w:rPr>
          <w:rFonts w:cstheme="minorBidi"/>
          <w:b w:val="0"/>
          <w:bCs w:val="0"/>
          <w:caps w:val="0"/>
          <w:noProof/>
          <w:sz w:val="22"/>
          <w:szCs w:val="22"/>
        </w:rPr>
      </w:pPr>
      <w:hyperlink w:anchor="_Toc132203763" w:history="1">
        <w:r w:rsidRPr="000D7437">
          <w:rPr>
            <w:rStyle w:val="Hypertextovodkaz"/>
            <w:noProof/>
          </w:rPr>
          <w:t>6.3.</w:t>
        </w:r>
        <w:r>
          <w:rPr>
            <w:rFonts w:cstheme="minorBidi"/>
            <w:b w:val="0"/>
            <w:bCs w:val="0"/>
            <w:caps w:val="0"/>
            <w:noProof/>
            <w:sz w:val="22"/>
            <w:szCs w:val="22"/>
          </w:rPr>
          <w:tab/>
        </w:r>
        <w:r w:rsidRPr="000D7437">
          <w:rPr>
            <w:rStyle w:val="Hypertextovodkaz"/>
            <w:noProof/>
          </w:rPr>
          <w:t>Shrnutí zjištění k EQ2</w:t>
        </w:r>
        <w:r>
          <w:rPr>
            <w:noProof/>
            <w:webHidden/>
          </w:rPr>
          <w:tab/>
        </w:r>
        <w:r>
          <w:rPr>
            <w:noProof/>
            <w:webHidden/>
          </w:rPr>
          <w:fldChar w:fldCharType="begin"/>
        </w:r>
        <w:r>
          <w:rPr>
            <w:noProof/>
            <w:webHidden/>
          </w:rPr>
          <w:instrText xml:space="preserve"> PAGEREF _Toc132203763 \h </w:instrText>
        </w:r>
        <w:r>
          <w:rPr>
            <w:noProof/>
            <w:webHidden/>
          </w:rPr>
        </w:r>
        <w:r>
          <w:rPr>
            <w:noProof/>
            <w:webHidden/>
          </w:rPr>
          <w:fldChar w:fldCharType="separate"/>
        </w:r>
        <w:r w:rsidR="009E4D7A">
          <w:rPr>
            <w:noProof/>
            <w:webHidden/>
          </w:rPr>
          <w:t>31</w:t>
        </w:r>
        <w:r>
          <w:rPr>
            <w:noProof/>
            <w:webHidden/>
          </w:rPr>
          <w:fldChar w:fldCharType="end"/>
        </w:r>
      </w:hyperlink>
    </w:p>
    <w:p w14:paraId="75C949AB" w14:textId="736A572C" w:rsidR="00D710D1" w:rsidRDefault="00D710D1">
      <w:pPr>
        <w:pStyle w:val="Obsah1"/>
        <w:tabs>
          <w:tab w:val="left" w:pos="440"/>
          <w:tab w:val="right" w:leader="dot" w:pos="9060"/>
        </w:tabs>
        <w:rPr>
          <w:rFonts w:cstheme="minorBidi"/>
          <w:b w:val="0"/>
          <w:bCs w:val="0"/>
          <w:caps w:val="0"/>
          <w:noProof/>
          <w:sz w:val="22"/>
          <w:szCs w:val="22"/>
        </w:rPr>
      </w:pPr>
      <w:hyperlink w:anchor="_Toc132203764" w:history="1">
        <w:r w:rsidRPr="000D7437">
          <w:rPr>
            <w:rStyle w:val="Hypertextovodkaz"/>
            <w:noProof/>
          </w:rPr>
          <w:t>7.</w:t>
        </w:r>
        <w:r>
          <w:rPr>
            <w:rFonts w:cstheme="minorBidi"/>
            <w:b w:val="0"/>
            <w:bCs w:val="0"/>
            <w:caps w:val="0"/>
            <w:noProof/>
            <w:sz w:val="22"/>
            <w:szCs w:val="22"/>
          </w:rPr>
          <w:tab/>
        </w:r>
        <w:r w:rsidRPr="000D7437">
          <w:rPr>
            <w:rStyle w:val="Hypertextovodkaz"/>
            <w:noProof/>
          </w:rPr>
          <w:t>EQ 3: V jakých oblastech poradci EURES nejčastěji poskytují poradenství? Zhodnoťte kvalitu služeb, které EURES poradci poskytují.</w:t>
        </w:r>
        <w:r>
          <w:rPr>
            <w:noProof/>
            <w:webHidden/>
          </w:rPr>
          <w:tab/>
        </w:r>
        <w:r>
          <w:rPr>
            <w:noProof/>
            <w:webHidden/>
          </w:rPr>
          <w:fldChar w:fldCharType="begin"/>
        </w:r>
        <w:r>
          <w:rPr>
            <w:noProof/>
            <w:webHidden/>
          </w:rPr>
          <w:instrText xml:space="preserve"> PAGEREF _Toc132203764 \h </w:instrText>
        </w:r>
        <w:r>
          <w:rPr>
            <w:noProof/>
            <w:webHidden/>
          </w:rPr>
        </w:r>
        <w:r>
          <w:rPr>
            <w:noProof/>
            <w:webHidden/>
          </w:rPr>
          <w:fldChar w:fldCharType="separate"/>
        </w:r>
        <w:r w:rsidR="009E4D7A">
          <w:rPr>
            <w:noProof/>
            <w:webHidden/>
          </w:rPr>
          <w:t>32</w:t>
        </w:r>
        <w:r>
          <w:rPr>
            <w:noProof/>
            <w:webHidden/>
          </w:rPr>
          <w:fldChar w:fldCharType="end"/>
        </w:r>
      </w:hyperlink>
    </w:p>
    <w:p w14:paraId="461C1224" w14:textId="5FAA3627" w:rsidR="00D710D1" w:rsidRDefault="00D710D1">
      <w:pPr>
        <w:pStyle w:val="Obsah1"/>
        <w:tabs>
          <w:tab w:val="left" w:pos="660"/>
          <w:tab w:val="right" w:leader="dot" w:pos="9060"/>
        </w:tabs>
        <w:rPr>
          <w:rFonts w:cstheme="minorBidi"/>
          <w:b w:val="0"/>
          <w:bCs w:val="0"/>
          <w:caps w:val="0"/>
          <w:noProof/>
          <w:sz w:val="22"/>
          <w:szCs w:val="22"/>
        </w:rPr>
      </w:pPr>
      <w:hyperlink w:anchor="_Toc132203765" w:history="1">
        <w:r w:rsidRPr="000D7437">
          <w:rPr>
            <w:rStyle w:val="Hypertextovodkaz"/>
            <w:noProof/>
          </w:rPr>
          <w:t>7.1.</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_Toc132203765 \h </w:instrText>
        </w:r>
        <w:r>
          <w:rPr>
            <w:noProof/>
            <w:webHidden/>
          </w:rPr>
        </w:r>
        <w:r>
          <w:rPr>
            <w:noProof/>
            <w:webHidden/>
          </w:rPr>
          <w:fldChar w:fldCharType="separate"/>
        </w:r>
        <w:r w:rsidR="009E4D7A">
          <w:rPr>
            <w:noProof/>
            <w:webHidden/>
          </w:rPr>
          <w:t>32</w:t>
        </w:r>
        <w:r>
          <w:rPr>
            <w:noProof/>
            <w:webHidden/>
          </w:rPr>
          <w:fldChar w:fldCharType="end"/>
        </w:r>
      </w:hyperlink>
    </w:p>
    <w:p w14:paraId="3DF0D402" w14:textId="4BC2A07D" w:rsidR="00D710D1" w:rsidRDefault="00D710D1">
      <w:pPr>
        <w:pStyle w:val="Obsah1"/>
        <w:tabs>
          <w:tab w:val="left" w:pos="660"/>
          <w:tab w:val="right" w:leader="dot" w:pos="9060"/>
        </w:tabs>
        <w:rPr>
          <w:rFonts w:cstheme="minorBidi"/>
          <w:b w:val="0"/>
          <w:bCs w:val="0"/>
          <w:caps w:val="0"/>
          <w:noProof/>
          <w:sz w:val="22"/>
          <w:szCs w:val="22"/>
        </w:rPr>
      </w:pPr>
      <w:hyperlink w:anchor="_Toc132203766" w:history="1">
        <w:r w:rsidRPr="000D7437">
          <w:rPr>
            <w:rStyle w:val="Hypertextovodkaz"/>
            <w:noProof/>
          </w:rPr>
          <w:t>7.2.</w:t>
        </w:r>
        <w:r>
          <w:rPr>
            <w:rFonts w:cstheme="minorBidi"/>
            <w:b w:val="0"/>
            <w:bCs w:val="0"/>
            <w:caps w:val="0"/>
            <w:noProof/>
            <w:sz w:val="22"/>
            <w:szCs w:val="22"/>
          </w:rPr>
          <w:tab/>
        </w:r>
        <w:r w:rsidRPr="000D7437">
          <w:rPr>
            <w:rStyle w:val="Hypertextovodkaz"/>
            <w:noProof/>
          </w:rPr>
          <w:t>Zjištění z dotazníkových šetření</w:t>
        </w:r>
        <w:r>
          <w:rPr>
            <w:noProof/>
            <w:webHidden/>
          </w:rPr>
          <w:tab/>
        </w:r>
        <w:r>
          <w:rPr>
            <w:noProof/>
            <w:webHidden/>
          </w:rPr>
          <w:fldChar w:fldCharType="begin"/>
        </w:r>
        <w:r>
          <w:rPr>
            <w:noProof/>
            <w:webHidden/>
          </w:rPr>
          <w:instrText xml:space="preserve"> PAGEREF _Toc132203766 \h </w:instrText>
        </w:r>
        <w:r>
          <w:rPr>
            <w:noProof/>
            <w:webHidden/>
          </w:rPr>
        </w:r>
        <w:r>
          <w:rPr>
            <w:noProof/>
            <w:webHidden/>
          </w:rPr>
          <w:fldChar w:fldCharType="separate"/>
        </w:r>
        <w:r w:rsidR="009E4D7A">
          <w:rPr>
            <w:noProof/>
            <w:webHidden/>
          </w:rPr>
          <w:t>35</w:t>
        </w:r>
        <w:r>
          <w:rPr>
            <w:noProof/>
            <w:webHidden/>
          </w:rPr>
          <w:fldChar w:fldCharType="end"/>
        </w:r>
      </w:hyperlink>
    </w:p>
    <w:p w14:paraId="5B021DE7" w14:textId="30C5939F" w:rsidR="00D710D1" w:rsidRDefault="00D710D1">
      <w:pPr>
        <w:pStyle w:val="Obsah1"/>
        <w:tabs>
          <w:tab w:val="left" w:pos="660"/>
          <w:tab w:val="right" w:leader="dot" w:pos="9060"/>
        </w:tabs>
        <w:rPr>
          <w:rFonts w:cstheme="minorBidi"/>
          <w:b w:val="0"/>
          <w:bCs w:val="0"/>
          <w:caps w:val="0"/>
          <w:noProof/>
          <w:sz w:val="22"/>
          <w:szCs w:val="22"/>
        </w:rPr>
      </w:pPr>
      <w:hyperlink w:anchor="_Toc132203767" w:history="1">
        <w:r w:rsidRPr="000D7437">
          <w:rPr>
            <w:rStyle w:val="Hypertextovodkaz"/>
            <w:noProof/>
          </w:rPr>
          <w:t>7.3.</w:t>
        </w:r>
        <w:r>
          <w:rPr>
            <w:rFonts w:cstheme="minorBidi"/>
            <w:b w:val="0"/>
            <w:bCs w:val="0"/>
            <w:caps w:val="0"/>
            <w:noProof/>
            <w:sz w:val="22"/>
            <w:szCs w:val="22"/>
          </w:rPr>
          <w:tab/>
        </w:r>
        <w:r w:rsidRPr="000D7437">
          <w:rPr>
            <w:rStyle w:val="Hypertextovodkaz"/>
            <w:noProof/>
          </w:rPr>
          <w:t>Shrnutí zjištění k EQ 3</w:t>
        </w:r>
        <w:r>
          <w:rPr>
            <w:noProof/>
            <w:webHidden/>
          </w:rPr>
          <w:tab/>
        </w:r>
        <w:r>
          <w:rPr>
            <w:noProof/>
            <w:webHidden/>
          </w:rPr>
          <w:fldChar w:fldCharType="begin"/>
        </w:r>
        <w:r>
          <w:rPr>
            <w:noProof/>
            <w:webHidden/>
          </w:rPr>
          <w:instrText xml:space="preserve"> PAGEREF _Toc132203767 \h </w:instrText>
        </w:r>
        <w:r>
          <w:rPr>
            <w:noProof/>
            <w:webHidden/>
          </w:rPr>
        </w:r>
        <w:r>
          <w:rPr>
            <w:noProof/>
            <w:webHidden/>
          </w:rPr>
          <w:fldChar w:fldCharType="separate"/>
        </w:r>
        <w:r w:rsidR="009E4D7A">
          <w:rPr>
            <w:noProof/>
            <w:webHidden/>
          </w:rPr>
          <w:t>39</w:t>
        </w:r>
        <w:r>
          <w:rPr>
            <w:noProof/>
            <w:webHidden/>
          </w:rPr>
          <w:fldChar w:fldCharType="end"/>
        </w:r>
      </w:hyperlink>
    </w:p>
    <w:p w14:paraId="7B420433" w14:textId="3F0E46A5" w:rsidR="00D710D1" w:rsidRDefault="00D710D1">
      <w:pPr>
        <w:pStyle w:val="Obsah1"/>
        <w:tabs>
          <w:tab w:val="left" w:pos="440"/>
          <w:tab w:val="right" w:leader="dot" w:pos="9060"/>
        </w:tabs>
        <w:rPr>
          <w:rFonts w:cstheme="minorBidi"/>
          <w:b w:val="0"/>
          <w:bCs w:val="0"/>
          <w:caps w:val="0"/>
          <w:noProof/>
          <w:sz w:val="22"/>
          <w:szCs w:val="22"/>
        </w:rPr>
      </w:pPr>
      <w:hyperlink w:anchor="_Toc132203768" w:history="1">
        <w:r w:rsidRPr="000D7437">
          <w:rPr>
            <w:rStyle w:val="Hypertextovodkaz"/>
            <w:noProof/>
          </w:rPr>
          <w:t>8.</w:t>
        </w:r>
        <w:r>
          <w:rPr>
            <w:rFonts w:cstheme="minorBidi"/>
            <w:b w:val="0"/>
            <w:bCs w:val="0"/>
            <w:caps w:val="0"/>
            <w:noProof/>
            <w:sz w:val="22"/>
            <w:szCs w:val="22"/>
          </w:rPr>
          <w:tab/>
        </w:r>
        <w:r w:rsidRPr="000D7437">
          <w:rPr>
            <w:rStyle w:val="Hypertextovodkaz"/>
            <w:noProof/>
          </w:rPr>
          <w:t>EQ 4: Jaký je přínos projektu EURES pro zaměstnavatele?</w:t>
        </w:r>
        <w:r>
          <w:rPr>
            <w:noProof/>
            <w:webHidden/>
          </w:rPr>
          <w:tab/>
        </w:r>
        <w:r>
          <w:rPr>
            <w:noProof/>
            <w:webHidden/>
          </w:rPr>
          <w:fldChar w:fldCharType="begin"/>
        </w:r>
        <w:r>
          <w:rPr>
            <w:noProof/>
            <w:webHidden/>
          </w:rPr>
          <w:instrText xml:space="preserve"> PAGEREF _Toc132203768 \h </w:instrText>
        </w:r>
        <w:r>
          <w:rPr>
            <w:noProof/>
            <w:webHidden/>
          </w:rPr>
        </w:r>
        <w:r>
          <w:rPr>
            <w:noProof/>
            <w:webHidden/>
          </w:rPr>
          <w:fldChar w:fldCharType="separate"/>
        </w:r>
        <w:r w:rsidR="009E4D7A">
          <w:rPr>
            <w:noProof/>
            <w:webHidden/>
          </w:rPr>
          <w:t>40</w:t>
        </w:r>
        <w:r>
          <w:rPr>
            <w:noProof/>
            <w:webHidden/>
          </w:rPr>
          <w:fldChar w:fldCharType="end"/>
        </w:r>
      </w:hyperlink>
    </w:p>
    <w:p w14:paraId="2EA81E33" w14:textId="4EC02745" w:rsidR="00D710D1" w:rsidRDefault="00D710D1">
      <w:pPr>
        <w:pStyle w:val="Obsah1"/>
        <w:tabs>
          <w:tab w:val="left" w:pos="660"/>
          <w:tab w:val="right" w:leader="dot" w:pos="9060"/>
        </w:tabs>
        <w:rPr>
          <w:rFonts w:cstheme="minorBidi"/>
          <w:b w:val="0"/>
          <w:bCs w:val="0"/>
          <w:caps w:val="0"/>
          <w:noProof/>
          <w:sz w:val="22"/>
          <w:szCs w:val="22"/>
        </w:rPr>
      </w:pPr>
      <w:hyperlink w:anchor="_Toc132203769" w:history="1">
        <w:r w:rsidRPr="000D7437">
          <w:rPr>
            <w:rStyle w:val="Hypertextovodkaz"/>
            <w:noProof/>
          </w:rPr>
          <w:t>8.1.</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_Toc132203769 \h </w:instrText>
        </w:r>
        <w:r>
          <w:rPr>
            <w:noProof/>
            <w:webHidden/>
          </w:rPr>
        </w:r>
        <w:r>
          <w:rPr>
            <w:noProof/>
            <w:webHidden/>
          </w:rPr>
          <w:fldChar w:fldCharType="separate"/>
        </w:r>
        <w:r w:rsidR="009E4D7A">
          <w:rPr>
            <w:noProof/>
            <w:webHidden/>
          </w:rPr>
          <w:t>40</w:t>
        </w:r>
        <w:r>
          <w:rPr>
            <w:noProof/>
            <w:webHidden/>
          </w:rPr>
          <w:fldChar w:fldCharType="end"/>
        </w:r>
      </w:hyperlink>
    </w:p>
    <w:p w14:paraId="029B662B" w14:textId="3165226D" w:rsidR="00D710D1" w:rsidRDefault="00D710D1">
      <w:pPr>
        <w:pStyle w:val="Obsah1"/>
        <w:tabs>
          <w:tab w:val="left" w:pos="660"/>
          <w:tab w:val="right" w:leader="dot" w:pos="9060"/>
        </w:tabs>
        <w:rPr>
          <w:rFonts w:cstheme="minorBidi"/>
          <w:b w:val="0"/>
          <w:bCs w:val="0"/>
          <w:caps w:val="0"/>
          <w:noProof/>
          <w:sz w:val="22"/>
          <w:szCs w:val="22"/>
        </w:rPr>
      </w:pPr>
      <w:hyperlink w:anchor="_Toc132203770" w:history="1">
        <w:r w:rsidRPr="000D7437">
          <w:rPr>
            <w:rStyle w:val="Hypertextovodkaz"/>
            <w:noProof/>
          </w:rPr>
          <w:t>8.2.</w:t>
        </w:r>
        <w:r>
          <w:rPr>
            <w:rFonts w:cstheme="minorBidi"/>
            <w:b w:val="0"/>
            <w:bCs w:val="0"/>
            <w:caps w:val="0"/>
            <w:noProof/>
            <w:sz w:val="22"/>
            <w:szCs w:val="22"/>
          </w:rPr>
          <w:tab/>
        </w:r>
        <w:r w:rsidRPr="000D7437">
          <w:rPr>
            <w:rStyle w:val="Hypertextovodkaz"/>
            <w:noProof/>
          </w:rPr>
          <w:t>Zjištění z dotazníkových šetření</w:t>
        </w:r>
        <w:r>
          <w:rPr>
            <w:noProof/>
            <w:webHidden/>
          </w:rPr>
          <w:tab/>
        </w:r>
        <w:r>
          <w:rPr>
            <w:noProof/>
            <w:webHidden/>
          </w:rPr>
          <w:fldChar w:fldCharType="begin"/>
        </w:r>
        <w:r>
          <w:rPr>
            <w:noProof/>
            <w:webHidden/>
          </w:rPr>
          <w:instrText xml:space="preserve"> PAGEREF _Toc132203770 \h </w:instrText>
        </w:r>
        <w:r>
          <w:rPr>
            <w:noProof/>
            <w:webHidden/>
          </w:rPr>
        </w:r>
        <w:r>
          <w:rPr>
            <w:noProof/>
            <w:webHidden/>
          </w:rPr>
          <w:fldChar w:fldCharType="separate"/>
        </w:r>
        <w:r w:rsidR="009E4D7A">
          <w:rPr>
            <w:noProof/>
            <w:webHidden/>
          </w:rPr>
          <w:t>42</w:t>
        </w:r>
        <w:r>
          <w:rPr>
            <w:noProof/>
            <w:webHidden/>
          </w:rPr>
          <w:fldChar w:fldCharType="end"/>
        </w:r>
      </w:hyperlink>
    </w:p>
    <w:p w14:paraId="1EAB38B8" w14:textId="1636ED46" w:rsidR="00D710D1" w:rsidRDefault="00D710D1">
      <w:pPr>
        <w:pStyle w:val="Obsah1"/>
        <w:tabs>
          <w:tab w:val="left" w:pos="660"/>
          <w:tab w:val="right" w:leader="dot" w:pos="9060"/>
        </w:tabs>
        <w:rPr>
          <w:rFonts w:cstheme="minorBidi"/>
          <w:b w:val="0"/>
          <w:bCs w:val="0"/>
          <w:caps w:val="0"/>
          <w:noProof/>
          <w:sz w:val="22"/>
          <w:szCs w:val="22"/>
        </w:rPr>
      </w:pPr>
      <w:hyperlink w:anchor="_Toc132203771" w:history="1">
        <w:r w:rsidRPr="000D7437">
          <w:rPr>
            <w:rStyle w:val="Hypertextovodkaz"/>
            <w:noProof/>
          </w:rPr>
          <w:t>8.3.</w:t>
        </w:r>
        <w:r>
          <w:rPr>
            <w:rFonts w:cstheme="minorBidi"/>
            <w:b w:val="0"/>
            <w:bCs w:val="0"/>
            <w:caps w:val="0"/>
            <w:noProof/>
            <w:sz w:val="22"/>
            <w:szCs w:val="22"/>
          </w:rPr>
          <w:tab/>
        </w:r>
        <w:r w:rsidRPr="000D7437">
          <w:rPr>
            <w:rStyle w:val="Hypertextovodkaz"/>
            <w:noProof/>
          </w:rPr>
          <w:t>Shrnutí zjištění k EQ 4</w:t>
        </w:r>
        <w:r>
          <w:rPr>
            <w:noProof/>
            <w:webHidden/>
          </w:rPr>
          <w:tab/>
        </w:r>
        <w:r>
          <w:rPr>
            <w:noProof/>
            <w:webHidden/>
          </w:rPr>
          <w:fldChar w:fldCharType="begin"/>
        </w:r>
        <w:r>
          <w:rPr>
            <w:noProof/>
            <w:webHidden/>
          </w:rPr>
          <w:instrText xml:space="preserve"> PAGEREF _Toc132203771 \h </w:instrText>
        </w:r>
        <w:r>
          <w:rPr>
            <w:noProof/>
            <w:webHidden/>
          </w:rPr>
        </w:r>
        <w:r>
          <w:rPr>
            <w:noProof/>
            <w:webHidden/>
          </w:rPr>
          <w:fldChar w:fldCharType="separate"/>
        </w:r>
        <w:r w:rsidR="009E4D7A">
          <w:rPr>
            <w:noProof/>
            <w:webHidden/>
          </w:rPr>
          <w:t>42</w:t>
        </w:r>
        <w:r>
          <w:rPr>
            <w:noProof/>
            <w:webHidden/>
          </w:rPr>
          <w:fldChar w:fldCharType="end"/>
        </w:r>
      </w:hyperlink>
    </w:p>
    <w:p w14:paraId="29ABAE0F" w14:textId="358A32CE" w:rsidR="00D710D1" w:rsidRDefault="00D710D1">
      <w:pPr>
        <w:pStyle w:val="Obsah1"/>
        <w:tabs>
          <w:tab w:val="left" w:pos="440"/>
          <w:tab w:val="right" w:leader="dot" w:pos="9060"/>
        </w:tabs>
        <w:rPr>
          <w:rFonts w:cstheme="minorBidi"/>
          <w:b w:val="0"/>
          <w:bCs w:val="0"/>
          <w:caps w:val="0"/>
          <w:noProof/>
          <w:sz w:val="22"/>
          <w:szCs w:val="22"/>
        </w:rPr>
      </w:pPr>
      <w:hyperlink w:anchor="_Toc132203772" w:history="1">
        <w:r w:rsidRPr="000D7437">
          <w:rPr>
            <w:rStyle w:val="Hypertextovodkaz"/>
            <w:noProof/>
          </w:rPr>
          <w:t>9.</w:t>
        </w:r>
        <w:r>
          <w:rPr>
            <w:rFonts w:cstheme="minorBidi"/>
            <w:b w:val="0"/>
            <w:bCs w:val="0"/>
            <w:caps w:val="0"/>
            <w:noProof/>
            <w:sz w:val="22"/>
            <w:szCs w:val="22"/>
          </w:rPr>
          <w:tab/>
        </w:r>
        <w:r w:rsidRPr="000D7437">
          <w:rPr>
            <w:rStyle w:val="Hypertextovodkaz"/>
            <w:noProof/>
          </w:rPr>
          <w:t>EQ5: Existují bariéry, které omezují užitečnost služeb EURES pro zaměstnavatele i ostatní klienty?</w:t>
        </w:r>
        <w:r>
          <w:rPr>
            <w:noProof/>
            <w:webHidden/>
          </w:rPr>
          <w:tab/>
        </w:r>
        <w:r>
          <w:rPr>
            <w:noProof/>
            <w:webHidden/>
          </w:rPr>
          <w:fldChar w:fldCharType="begin"/>
        </w:r>
        <w:r>
          <w:rPr>
            <w:noProof/>
            <w:webHidden/>
          </w:rPr>
          <w:instrText xml:space="preserve"> PAGEREF _Toc132203772 \h </w:instrText>
        </w:r>
        <w:r>
          <w:rPr>
            <w:noProof/>
            <w:webHidden/>
          </w:rPr>
        </w:r>
        <w:r>
          <w:rPr>
            <w:noProof/>
            <w:webHidden/>
          </w:rPr>
          <w:fldChar w:fldCharType="separate"/>
        </w:r>
        <w:r w:rsidR="009E4D7A">
          <w:rPr>
            <w:noProof/>
            <w:webHidden/>
          </w:rPr>
          <w:t>44</w:t>
        </w:r>
        <w:r>
          <w:rPr>
            <w:noProof/>
            <w:webHidden/>
          </w:rPr>
          <w:fldChar w:fldCharType="end"/>
        </w:r>
      </w:hyperlink>
    </w:p>
    <w:p w14:paraId="3A413D4E" w14:textId="5708A9E8" w:rsidR="00D710D1" w:rsidRDefault="00D710D1">
      <w:pPr>
        <w:pStyle w:val="Obsah1"/>
        <w:tabs>
          <w:tab w:val="left" w:pos="660"/>
          <w:tab w:val="right" w:leader="dot" w:pos="9060"/>
        </w:tabs>
        <w:rPr>
          <w:rFonts w:cstheme="minorBidi"/>
          <w:b w:val="0"/>
          <w:bCs w:val="0"/>
          <w:caps w:val="0"/>
          <w:noProof/>
          <w:sz w:val="22"/>
          <w:szCs w:val="22"/>
        </w:rPr>
      </w:pPr>
      <w:hyperlink w:anchor="_Toc132203773" w:history="1">
        <w:r w:rsidRPr="000D7437">
          <w:rPr>
            <w:rStyle w:val="Hypertextovodkaz"/>
            <w:noProof/>
          </w:rPr>
          <w:t>9.1.</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_Toc132203773 \h </w:instrText>
        </w:r>
        <w:r>
          <w:rPr>
            <w:noProof/>
            <w:webHidden/>
          </w:rPr>
        </w:r>
        <w:r>
          <w:rPr>
            <w:noProof/>
            <w:webHidden/>
          </w:rPr>
          <w:fldChar w:fldCharType="separate"/>
        </w:r>
        <w:r w:rsidR="009E4D7A">
          <w:rPr>
            <w:noProof/>
            <w:webHidden/>
          </w:rPr>
          <w:t>44</w:t>
        </w:r>
        <w:r>
          <w:rPr>
            <w:noProof/>
            <w:webHidden/>
          </w:rPr>
          <w:fldChar w:fldCharType="end"/>
        </w:r>
      </w:hyperlink>
    </w:p>
    <w:p w14:paraId="73D9BA97" w14:textId="5D8637E4" w:rsidR="00D710D1" w:rsidRDefault="00D710D1">
      <w:pPr>
        <w:pStyle w:val="Obsah1"/>
        <w:tabs>
          <w:tab w:val="left" w:pos="660"/>
          <w:tab w:val="right" w:leader="dot" w:pos="9060"/>
        </w:tabs>
        <w:rPr>
          <w:rFonts w:cstheme="minorBidi"/>
          <w:b w:val="0"/>
          <w:bCs w:val="0"/>
          <w:caps w:val="0"/>
          <w:noProof/>
          <w:sz w:val="22"/>
          <w:szCs w:val="22"/>
        </w:rPr>
      </w:pPr>
      <w:hyperlink w:anchor="_Toc132203774" w:history="1">
        <w:r w:rsidRPr="000D7437">
          <w:rPr>
            <w:rStyle w:val="Hypertextovodkaz"/>
            <w:noProof/>
          </w:rPr>
          <w:t>9.2.</w:t>
        </w:r>
        <w:r>
          <w:rPr>
            <w:rFonts w:cstheme="minorBidi"/>
            <w:b w:val="0"/>
            <w:bCs w:val="0"/>
            <w:caps w:val="0"/>
            <w:noProof/>
            <w:sz w:val="22"/>
            <w:szCs w:val="22"/>
          </w:rPr>
          <w:tab/>
        </w:r>
        <w:r w:rsidRPr="000D7437">
          <w:rPr>
            <w:rStyle w:val="Hypertextovodkaz"/>
            <w:noProof/>
          </w:rPr>
          <w:t>Shrnutí zjištění k EQ 5</w:t>
        </w:r>
        <w:r>
          <w:rPr>
            <w:noProof/>
            <w:webHidden/>
          </w:rPr>
          <w:tab/>
        </w:r>
        <w:r>
          <w:rPr>
            <w:noProof/>
            <w:webHidden/>
          </w:rPr>
          <w:fldChar w:fldCharType="begin"/>
        </w:r>
        <w:r>
          <w:rPr>
            <w:noProof/>
            <w:webHidden/>
          </w:rPr>
          <w:instrText xml:space="preserve"> PAGEREF _Toc132203774 \h </w:instrText>
        </w:r>
        <w:r>
          <w:rPr>
            <w:noProof/>
            <w:webHidden/>
          </w:rPr>
        </w:r>
        <w:r>
          <w:rPr>
            <w:noProof/>
            <w:webHidden/>
          </w:rPr>
          <w:fldChar w:fldCharType="separate"/>
        </w:r>
        <w:r w:rsidR="009E4D7A">
          <w:rPr>
            <w:noProof/>
            <w:webHidden/>
          </w:rPr>
          <w:t>45</w:t>
        </w:r>
        <w:r>
          <w:rPr>
            <w:noProof/>
            <w:webHidden/>
          </w:rPr>
          <w:fldChar w:fldCharType="end"/>
        </w:r>
      </w:hyperlink>
    </w:p>
    <w:p w14:paraId="02D82A38" w14:textId="054D7A99" w:rsidR="00D710D1" w:rsidRDefault="00D710D1">
      <w:pPr>
        <w:pStyle w:val="Obsah1"/>
        <w:tabs>
          <w:tab w:val="left" w:pos="660"/>
          <w:tab w:val="right" w:leader="dot" w:pos="9060"/>
        </w:tabs>
        <w:rPr>
          <w:rFonts w:cstheme="minorBidi"/>
          <w:b w:val="0"/>
          <w:bCs w:val="0"/>
          <w:caps w:val="0"/>
          <w:noProof/>
          <w:sz w:val="22"/>
          <w:szCs w:val="22"/>
        </w:rPr>
      </w:pPr>
      <w:hyperlink w:anchor="_Toc132203775" w:history="1">
        <w:r w:rsidRPr="000D7437">
          <w:rPr>
            <w:rStyle w:val="Hypertextovodkaz"/>
            <w:noProof/>
          </w:rPr>
          <w:t>10.</w:t>
        </w:r>
        <w:r>
          <w:rPr>
            <w:rFonts w:cstheme="minorBidi"/>
            <w:b w:val="0"/>
            <w:bCs w:val="0"/>
            <w:caps w:val="0"/>
            <w:noProof/>
            <w:sz w:val="22"/>
            <w:szCs w:val="22"/>
          </w:rPr>
          <w:tab/>
        </w:r>
        <w:r w:rsidRPr="000D7437">
          <w:rPr>
            <w:rStyle w:val="Hypertextovodkaz"/>
            <w:noProof/>
          </w:rPr>
          <w:t>EQ 6: Jaké silné a slabé stránky má portál EURES vzhledem k naplnění cíle projektu a samotné služby EURES?</w:t>
        </w:r>
        <w:r>
          <w:rPr>
            <w:noProof/>
            <w:webHidden/>
          </w:rPr>
          <w:tab/>
        </w:r>
        <w:r>
          <w:rPr>
            <w:noProof/>
            <w:webHidden/>
          </w:rPr>
          <w:fldChar w:fldCharType="begin"/>
        </w:r>
        <w:r>
          <w:rPr>
            <w:noProof/>
            <w:webHidden/>
          </w:rPr>
          <w:instrText xml:space="preserve"> PAGEREF _Toc132203775 \h </w:instrText>
        </w:r>
        <w:r>
          <w:rPr>
            <w:noProof/>
            <w:webHidden/>
          </w:rPr>
        </w:r>
        <w:r>
          <w:rPr>
            <w:noProof/>
            <w:webHidden/>
          </w:rPr>
          <w:fldChar w:fldCharType="separate"/>
        </w:r>
        <w:r w:rsidR="009E4D7A">
          <w:rPr>
            <w:noProof/>
            <w:webHidden/>
          </w:rPr>
          <w:t>46</w:t>
        </w:r>
        <w:r>
          <w:rPr>
            <w:noProof/>
            <w:webHidden/>
          </w:rPr>
          <w:fldChar w:fldCharType="end"/>
        </w:r>
      </w:hyperlink>
    </w:p>
    <w:p w14:paraId="39D86775" w14:textId="267984D7" w:rsidR="00D710D1" w:rsidRDefault="00D710D1">
      <w:pPr>
        <w:pStyle w:val="Obsah1"/>
        <w:tabs>
          <w:tab w:val="left" w:pos="660"/>
          <w:tab w:val="right" w:leader="dot" w:pos="9060"/>
        </w:tabs>
        <w:rPr>
          <w:rFonts w:cstheme="minorBidi"/>
          <w:b w:val="0"/>
          <w:bCs w:val="0"/>
          <w:caps w:val="0"/>
          <w:noProof/>
          <w:sz w:val="22"/>
          <w:szCs w:val="22"/>
        </w:rPr>
      </w:pPr>
      <w:hyperlink w:anchor="_Toc132203776" w:history="1">
        <w:r w:rsidRPr="000D7437">
          <w:rPr>
            <w:rStyle w:val="Hypertextovodkaz"/>
            <w:noProof/>
          </w:rPr>
          <w:t>10.1.</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_Toc132203776 \h </w:instrText>
        </w:r>
        <w:r>
          <w:rPr>
            <w:noProof/>
            <w:webHidden/>
          </w:rPr>
        </w:r>
        <w:r>
          <w:rPr>
            <w:noProof/>
            <w:webHidden/>
          </w:rPr>
          <w:fldChar w:fldCharType="separate"/>
        </w:r>
        <w:r w:rsidR="009E4D7A">
          <w:rPr>
            <w:noProof/>
            <w:webHidden/>
          </w:rPr>
          <w:t>46</w:t>
        </w:r>
        <w:r>
          <w:rPr>
            <w:noProof/>
            <w:webHidden/>
          </w:rPr>
          <w:fldChar w:fldCharType="end"/>
        </w:r>
      </w:hyperlink>
    </w:p>
    <w:p w14:paraId="3E05C76D" w14:textId="10AD88C4" w:rsidR="00D710D1" w:rsidRDefault="00D710D1">
      <w:pPr>
        <w:pStyle w:val="Obsah1"/>
        <w:tabs>
          <w:tab w:val="left" w:pos="660"/>
          <w:tab w:val="right" w:leader="dot" w:pos="9060"/>
        </w:tabs>
        <w:rPr>
          <w:rFonts w:cstheme="minorBidi"/>
          <w:b w:val="0"/>
          <w:bCs w:val="0"/>
          <w:caps w:val="0"/>
          <w:noProof/>
          <w:sz w:val="22"/>
          <w:szCs w:val="22"/>
        </w:rPr>
      </w:pPr>
      <w:hyperlink w:anchor="_Toc132203777" w:history="1">
        <w:r w:rsidRPr="000D7437">
          <w:rPr>
            <w:rStyle w:val="Hypertextovodkaz"/>
            <w:noProof/>
          </w:rPr>
          <w:t>10.2.</w:t>
        </w:r>
        <w:r>
          <w:rPr>
            <w:rFonts w:cstheme="minorBidi"/>
            <w:b w:val="0"/>
            <w:bCs w:val="0"/>
            <w:caps w:val="0"/>
            <w:noProof/>
            <w:sz w:val="22"/>
            <w:szCs w:val="22"/>
          </w:rPr>
          <w:tab/>
        </w:r>
        <w:r w:rsidRPr="000D7437">
          <w:rPr>
            <w:rStyle w:val="Hypertextovodkaz"/>
            <w:noProof/>
          </w:rPr>
          <w:t>Zjištění z dotazníkových šetření a analýzy statistik webu</w:t>
        </w:r>
        <w:r>
          <w:rPr>
            <w:noProof/>
            <w:webHidden/>
          </w:rPr>
          <w:tab/>
        </w:r>
        <w:r>
          <w:rPr>
            <w:noProof/>
            <w:webHidden/>
          </w:rPr>
          <w:fldChar w:fldCharType="begin"/>
        </w:r>
        <w:r>
          <w:rPr>
            <w:noProof/>
            <w:webHidden/>
          </w:rPr>
          <w:instrText xml:space="preserve"> PAGEREF _Toc132203777 \h </w:instrText>
        </w:r>
        <w:r>
          <w:rPr>
            <w:noProof/>
            <w:webHidden/>
          </w:rPr>
        </w:r>
        <w:r>
          <w:rPr>
            <w:noProof/>
            <w:webHidden/>
          </w:rPr>
          <w:fldChar w:fldCharType="separate"/>
        </w:r>
        <w:r w:rsidR="009E4D7A">
          <w:rPr>
            <w:noProof/>
            <w:webHidden/>
          </w:rPr>
          <w:t>48</w:t>
        </w:r>
        <w:r>
          <w:rPr>
            <w:noProof/>
            <w:webHidden/>
          </w:rPr>
          <w:fldChar w:fldCharType="end"/>
        </w:r>
      </w:hyperlink>
    </w:p>
    <w:p w14:paraId="7EC07BDB" w14:textId="6461A6CA" w:rsidR="00D710D1" w:rsidRDefault="00D710D1">
      <w:pPr>
        <w:pStyle w:val="Obsah1"/>
        <w:tabs>
          <w:tab w:val="left" w:pos="660"/>
          <w:tab w:val="right" w:leader="dot" w:pos="9060"/>
        </w:tabs>
        <w:rPr>
          <w:rFonts w:cstheme="minorBidi"/>
          <w:b w:val="0"/>
          <w:bCs w:val="0"/>
          <w:caps w:val="0"/>
          <w:noProof/>
          <w:sz w:val="22"/>
          <w:szCs w:val="22"/>
        </w:rPr>
      </w:pPr>
      <w:hyperlink w:anchor="_Toc132203778" w:history="1">
        <w:r w:rsidRPr="000D7437">
          <w:rPr>
            <w:rStyle w:val="Hypertextovodkaz"/>
            <w:noProof/>
          </w:rPr>
          <w:t>10.3.</w:t>
        </w:r>
        <w:r>
          <w:rPr>
            <w:rFonts w:cstheme="minorBidi"/>
            <w:b w:val="0"/>
            <w:bCs w:val="0"/>
            <w:caps w:val="0"/>
            <w:noProof/>
            <w:sz w:val="22"/>
            <w:szCs w:val="22"/>
          </w:rPr>
          <w:tab/>
        </w:r>
        <w:r w:rsidRPr="000D7437">
          <w:rPr>
            <w:rStyle w:val="Hypertextovodkaz"/>
            <w:noProof/>
          </w:rPr>
          <w:t>Shrnutí zjištění k EQ 6</w:t>
        </w:r>
        <w:r>
          <w:rPr>
            <w:noProof/>
            <w:webHidden/>
          </w:rPr>
          <w:tab/>
        </w:r>
        <w:r>
          <w:rPr>
            <w:noProof/>
            <w:webHidden/>
          </w:rPr>
          <w:fldChar w:fldCharType="begin"/>
        </w:r>
        <w:r>
          <w:rPr>
            <w:noProof/>
            <w:webHidden/>
          </w:rPr>
          <w:instrText xml:space="preserve"> PAGEREF _Toc132203778 \h </w:instrText>
        </w:r>
        <w:r>
          <w:rPr>
            <w:noProof/>
            <w:webHidden/>
          </w:rPr>
        </w:r>
        <w:r>
          <w:rPr>
            <w:noProof/>
            <w:webHidden/>
          </w:rPr>
          <w:fldChar w:fldCharType="separate"/>
        </w:r>
        <w:r w:rsidR="009E4D7A">
          <w:rPr>
            <w:noProof/>
            <w:webHidden/>
          </w:rPr>
          <w:t>49</w:t>
        </w:r>
        <w:r>
          <w:rPr>
            <w:noProof/>
            <w:webHidden/>
          </w:rPr>
          <w:fldChar w:fldCharType="end"/>
        </w:r>
      </w:hyperlink>
    </w:p>
    <w:p w14:paraId="395C89E7" w14:textId="23BDE7EE" w:rsidR="00D710D1" w:rsidRDefault="00D710D1">
      <w:pPr>
        <w:pStyle w:val="Obsah1"/>
        <w:tabs>
          <w:tab w:val="left" w:pos="660"/>
          <w:tab w:val="right" w:leader="dot" w:pos="9060"/>
        </w:tabs>
        <w:rPr>
          <w:rFonts w:cstheme="minorBidi"/>
          <w:b w:val="0"/>
          <w:bCs w:val="0"/>
          <w:caps w:val="0"/>
          <w:noProof/>
          <w:sz w:val="22"/>
          <w:szCs w:val="22"/>
        </w:rPr>
      </w:pPr>
      <w:hyperlink w:anchor="_Toc132203779" w:history="1">
        <w:r w:rsidRPr="000D7437">
          <w:rPr>
            <w:rStyle w:val="Hypertextovodkaz"/>
            <w:noProof/>
          </w:rPr>
          <w:t>11.</w:t>
        </w:r>
        <w:r>
          <w:rPr>
            <w:rFonts w:cstheme="minorBidi"/>
            <w:b w:val="0"/>
            <w:bCs w:val="0"/>
            <w:caps w:val="0"/>
            <w:noProof/>
            <w:sz w:val="22"/>
            <w:szCs w:val="22"/>
          </w:rPr>
          <w:tab/>
        </w:r>
        <w:r w:rsidRPr="000D7437">
          <w:rPr>
            <w:rStyle w:val="Hypertextovodkaz"/>
            <w:noProof/>
          </w:rPr>
          <w:t>EQ 7: Jaké změny nastaly v poskytování služeb EURES díky realizaci projektu?</w:t>
        </w:r>
        <w:r>
          <w:rPr>
            <w:noProof/>
            <w:webHidden/>
          </w:rPr>
          <w:tab/>
        </w:r>
        <w:r>
          <w:rPr>
            <w:noProof/>
            <w:webHidden/>
          </w:rPr>
          <w:fldChar w:fldCharType="begin"/>
        </w:r>
        <w:r>
          <w:rPr>
            <w:noProof/>
            <w:webHidden/>
          </w:rPr>
          <w:instrText xml:space="preserve"> PAGEREF _Toc132203779 \h </w:instrText>
        </w:r>
        <w:r>
          <w:rPr>
            <w:noProof/>
            <w:webHidden/>
          </w:rPr>
        </w:r>
        <w:r>
          <w:rPr>
            <w:noProof/>
            <w:webHidden/>
          </w:rPr>
          <w:fldChar w:fldCharType="separate"/>
        </w:r>
        <w:r w:rsidR="009E4D7A">
          <w:rPr>
            <w:noProof/>
            <w:webHidden/>
          </w:rPr>
          <w:t>50</w:t>
        </w:r>
        <w:r>
          <w:rPr>
            <w:noProof/>
            <w:webHidden/>
          </w:rPr>
          <w:fldChar w:fldCharType="end"/>
        </w:r>
      </w:hyperlink>
    </w:p>
    <w:p w14:paraId="2E233ACF" w14:textId="4AE77ACD" w:rsidR="00D710D1" w:rsidRDefault="00D710D1">
      <w:pPr>
        <w:pStyle w:val="Obsah1"/>
        <w:tabs>
          <w:tab w:val="left" w:pos="660"/>
          <w:tab w:val="right" w:leader="dot" w:pos="9060"/>
        </w:tabs>
        <w:rPr>
          <w:rFonts w:cstheme="minorBidi"/>
          <w:b w:val="0"/>
          <w:bCs w:val="0"/>
          <w:caps w:val="0"/>
          <w:noProof/>
          <w:sz w:val="22"/>
          <w:szCs w:val="22"/>
        </w:rPr>
      </w:pPr>
      <w:hyperlink w:anchor="_Toc132203780" w:history="1">
        <w:r w:rsidRPr="000D7437">
          <w:rPr>
            <w:rStyle w:val="Hypertextovodkaz"/>
            <w:noProof/>
          </w:rPr>
          <w:t>11.1.</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_Toc132203780 \h </w:instrText>
        </w:r>
        <w:r>
          <w:rPr>
            <w:noProof/>
            <w:webHidden/>
          </w:rPr>
        </w:r>
        <w:r>
          <w:rPr>
            <w:noProof/>
            <w:webHidden/>
          </w:rPr>
          <w:fldChar w:fldCharType="separate"/>
        </w:r>
        <w:r w:rsidR="009E4D7A">
          <w:rPr>
            <w:noProof/>
            <w:webHidden/>
          </w:rPr>
          <w:t>50</w:t>
        </w:r>
        <w:r>
          <w:rPr>
            <w:noProof/>
            <w:webHidden/>
          </w:rPr>
          <w:fldChar w:fldCharType="end"/>
        </w:r>
      </w:hyperlink>
    </w:p>
    <w:p w14:paraId="1893F383" w14:textId="2CE81D0C" w:rsidR="00D710D1" w:rsidRDefault="00D710D1">
      <w:pPr>
        <w:pStyle w:val="Obsah1"/>
        <w:tabs>
          <w:tab w:val="left" w:pos="660"/>
          <w:tab w:val="right" w:leader="dot" w:pos="9060"/>
        </w:tabs>
        <w:rPr>
          <w:rFonts w:cstheme="minorBidi"/>
          <w:b w:val="0"/>
          <w:bCs w:val="0"/>
          <w:caps w:val="0"/>
          <w:noProof/>
          <w:sz w:val="22"/>
          <w:szCs w:val="22"/>
        </w:rPr>
      </w:pPr>
      <w:hyperlink w:anchor="_Toc132203781" w:history="1">
        <w:r w:rsidRPr="000D7437">
          <w:rPr>
            <w:rStyle w:val="Hypertextovodkaz"/>
            <w:noProof/>
          </w:rPr>
          <w:t>11.2.</w:t>
        </w:r>
        <w:r>
          <w:rPr>
            <w:rFonts w:cstheme="minorBidi"/>
            <w:b w:val="0"/>
            <w:bCs w:val="0"/>
            <w:caps w:val="0"/>
            <w:noProof/>
            <w:sz w:val="22"/>
            <w:szCs w:val="22"/>
          </w:rPr>
          <w:tab/>
        </w:r>
        <w:r w:rsidRPr="000D7437">
          <w:rPr>
            <w:rStyle w:val="Hypertextovodkaz"/>
            <w:noProof/>
          </w:rPr>
          <w:t>Zjištění z dotazníkových šetření</w:t>
        </w:r>
        <w:r>
          <w:rPr>
            <w:noProof/>
            <w:webHidden/>
          </w:rPr>
          <w:tab/>
        </w:r>
        <w:r>
          <w:rPr>
            <w:noProof/>
            <w:webHidden/>
          </w:rPr>
          <w:fldChar w:fldCharType="begin"/>
        </w:r>
        <w:r>
          <w:rPr>
            <w:noProof/>
            <w:webHidden/>
          </w:rPr>
          <w:instrText xml:space="preserve"> PAGEREF _Toc132203781 \h </w:instrText>
        </w:r>
        <w:r>
          <w:rPr>
            <w:noProof/>
            <w:webHidden/>
          </w:rPr>
        </w:r>
        <w:r>
          <w:rPr>
            <w:noProof/>
            <w:webHidden/>
          </w:rPr>
          <w:fldChar w:fldCharType="separate"/>
        </w:r>
        <w:r w:rsidR="009E4D7A">
          <w:rPr>
            <w:noProof/>
            <w:webHidden/>
          </w:rPr>
          <w:t>52</w:t>
        </w:r>
        <w:r>
          <w:rPr>
            <w:noProof/>
            <w:webHidden/>
          </w:rPr>
          <w:fldChar w:fldCharType="end"/>
        </w:r>
      </w:hyperlink>
    </w:p>
    <w:p w14:paraId="7EF1BA09" w14:textId="5A73FA15" w:rsidR="00D710D1" w:rsidRDefault="00D710D1">
      <w:pPr>
        <w:pStyle w:val="Obsah1"/>
        <w:tabs>
          <w:tab w:val="left" w:pos="660"/>
          <w:tab w:val="right" w:leader="dot" w:pos="9060"/>
        </w:tabs>
        <w:rPr>
          <w:rFonts w:cstheme="minorBidi"/>
          <w:b w:val="0"/>
          <w:bCs w:val="0"/>
          <w:caps w:val="0"/>
          <w:noProof/>
          <w:sz w:val="22"/>
          <w:szCs w:val="22"/>
        </w:rPr>
      </w:pPr>
      <w:hyperlink w:anchor="_Toc132203782" w:history="1">
        <w:r w:rsidRPr="000D7437">
          <w:rPr>
            <w:rStyle w:val="Hypertextovodkaz"/>
            <w:noProof/>
          </w:rPr>
          <w:t>11.3.</w:t>
        </w:r>
        <w:r>
          <w:rPr>
            <w:rFonts w:cstheme="minorBidi"/>
            <w:b w:val="0"/>
            <w:bCs w:val="0"/>
            <w:caps w:val="0"/>
            <w:noProof/>
            <w:sz w:val="22"/>
            <w:szCs w:val="22"/>
          </w:rPr>
          <w:tab/>
        </w:r>
        <w:r w:rsidRPr="000D7437">
          <w:rPr>
            <w:rStyle w:val="Hypertextovodkaz"/>
            <w:noProof/>
          </w:rPr>
          <w:t>Shrnutí zjištění k EQ 7</w:t>
        </w:r>
        <w:r>
          <w:rPr>
            <w:noProof/>
            <w:webHidden/>
          </w:rPr>
          <w:tab/>
        </w:r>
        <w:r>
          <w:rPr>
            <w:noProof/>
            <w:webHidden/>
          </w:rPr>
          <w:fldChar w:fldCharType="begin"/>
        </w:r>
        <w:r>
          <w:rPr>
            <w:noProof/>
            <w:webHidden/>
          </w:rPr>
          <w:instrText xml:space="preserve"> PAGEREF _Toc132203782 \h </w:instrText>
        </w:r>
        <w:r>
          <w:rPr>
            <w:noProof/>
            <w:webHidden/>
          </w:rPr>
        </w:r>
        <w:r>
          <w:rPr>
            <w:noProof/>
            <w:webHidden/>
          </w:rPr>
          <w:fldChar w:fldCharType="separate"/>
        </w:r>
        <w:r w:rsidR="009E4D7A">
          <w:rPr>
            <w:noProof/>
            <w:webHidden/>
          </w:rPr>
          <w:t>52</w:t>
        </w:r>
        <w:r>
          <w:rPr>
            <w:noProof/>
            <w:webHidden/>
          </w:rPr>
          <w:fldChar w:fldCharType="end"/>
        </w:r>
      </w:hyperlink>
    </w:p>
    <w:p w14:paraId="1A7AD61F" w14:textId="7DD392F2" w:rsidR="00D710D1" w:rsidRDefault="00D710D1">
      <w:pPr>
        <w:pStyle w:val="Obsah1"/>
        <w:tabs>
          <w:tab w:val="left" w:pos="660"/>
          <w:tab w:val="right" w:leader="dot" w:pos="9060"/>
        </w:tabs>
        <w:rPr>
          <w:rFonts w:cstheme="minorBidi"/>
          <w:b w:val="0"/>
          <w:bCs w:val="0"/>
          <w:caps w:val="0"/>
          <w:noProof/>
          <w:sz w:val="22"/>
          <w:szCs w:val="22"/>
        </w:rPr>
      </w:pPr>
      <w:hyperlink w:anchor="_Toc132203783" w:history="1">
        <w:r w:rsidRPr="000D7437">
          <w:rPr>
            <w:rStyle w:val="Hypertextovodkaz"/>
            <w:noProof/>
          </w:rPr>
          <w:t>12.</w:t>
        </w:r>
        <w:r>
          <w:rPr>
            <w:rFonts w:cstheme="minorBidi"/>
            <w:b w:val="0"/>
            <w:bCs w:val="0"/>
            <w:caps w:val="0"/>
            <w:noProof/>
            <w:sz w:val="22"/>
            <w:szCs w:val="22"/>
          </w:rPr>
          <w:tab/>
        </w:r>
        <w:r w:rsidRPr="000D7437">
          <w:rPr>
            <w:rStyle w:val="Hypertextovodkaz"/>
            <w:noProof/>
          </w:rPr>
          <w:t>EQ 8: Do jaké míry došlo díky realizaci projektu k rozvoji odbornosti poradců EURES a dalších pracovníků Úřadu práce?</w:t>
        </w:r>
        <w:r>
          <w:rPr>
            <w:noProof/>
            <w:webHidden/>
          </w:rPr>
          <w:tab/>
        </w:r>
        <w:r>
          <w:rPr>
            <w:noProof/>
            <w:webHidden/>
          </w:rPr>
          <w:fldChar w:fldCharType="begin"/>
        </w:r>
        <w:r>
          <w:rPr>
            <w:noProof/>
            <w:webHidden/>
          </w:rPr>
          <w:instrText xml:space="preserve"> PAGEREF _Toc132203783 \h </w:instrText>
        </w:r>
        <w:r>
          <w:rPr>
            <w:noProof/>
            <w:webHidden/>
          </w:rPr>
        </w:r>
        <w:r>
          <w:rPr>
            <w:noProof/>
            <w:webHidden/>
          </w:rPr>
          <w:fldChar w:fldCharType="separate"/>
        </w:r>
        <w:r w:rsidR="009E4D7A">
          <w:rPr>
            <w:noProof/>
            <w:webHidden/>
          </w:rPr>
          <w:t>53</w:t>
        </w:r>
        <w:r>
          <w:rPr>
            <w:noProof/>
            <w:webHidden/>
          </w:rPr>
          <w:fldChar w:fldCharType="end"/>
        </w:r>
      </w:hyperlink>
    </w:p>
    <w:p w14:paraId="757517A2" w14:textId="39DF50A9" w:rsidR="00D710D1" w:rsidRDefault="00D710D1">
      <w:pPr>
        <w:pStyle w:val="Obsah1"/>
        <w:tabs>
          <w:tab w:val="left" w:pos="660"/>
          <w:tab w:val="right" w:leader="dot" w:pos="9060"/>
        </w:tabs>
        <w:rPr>
          <w:rFonts w:cstheme="minorBidi"/>
          <w:b w:val="0"/>
          <w:bCs w:val="0"/>
          <w:caps w:val="0"/>
          <w:noProof/>
          <w:sz w:val="22"/>
          <w:szCs w:val="22"/>
        </w:rPr>
      </w:pPr>
      <w:hyperlink w:anchor="_Toc132203784" w:history="1">
        <w:r w:rsidRPr="000D7437">
          <w:rPr>
            <w:rStyle w:val="Hypertextovodkaz"/>
            <w:noProof/>
          </w:rPr>
          <w:t>12.1.</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_Toc132203784 \h </w:instrText>
        </w:r>
        <w:r>
          <w:rPr>
            <w:noProof/>
            <w:webHidden/>
          </w:rPr>
        </w:r>
        <w:r>
          <w:rPr>
            <w:noProof/>
            <w:webHidden/>
          </w:rPr>
          <w:fldChar w:fldCharType="separate"/>
        </w:r>
        <w:r w:rsidR="009E4D7A">
          <w:rPr>
            <w:noProof/>
            <w:webHidden/>
          </w:rPr>
          <w:t>53</w:t>
        </w:r>
        <w:r>
          <w:rPr>
            <w:noProof/>
            <w:webHidden/>
          </w:rPr>
          <w:fldChar w:fldCharType="end"/>
        </w:r>
      </w:hyperlink>
    </w:p>
    <w:p w14:paraId="2818A0C8" w14:textId="2080DE8D" w:rsidR="00D710D1" w:rsidRDefault="00D710D1">
      <w:pPr>
        <w:pStyle w:val="Obsah1"/>
        <w:tabs>
          <w:tab w:val="left" w:pos="660"/>
          <w:tab w:val="right" w:leader="dot" w:pos="9060"/>
        </w:tabs>
        <w:rPr>
          <w:rFonts w:cstheme="minorBidi"/>
          <w:b w:val="0"/>
          <w:bCs w:val="0"/>
          <w:caps w:val="0"/>
          <w:noProof/>
          <w:sz w:val="22"/>
          <w:szCs w:val="22"/>
        </w:rPr>
      </w:pPr>
      <w:hyperlink w:anchor="_Toc132203785" w:history="1">
        <w:r w:rsidRPr="000D7437">
          <w:rPr>
            <w:rStyle w:val="Hypertextovodkaz"/>
            <w:noProof/>
          </w:rPr>
          <w:t>12.2.</w:t>
        </w:r>
        <w:r>
          <w:rPr>
            <w:rFonts w:cstheme="minorBidi"/>
            <w:b w:val="0"/>
            <w:bCs w:val="0"/>
            <w:caps w:val="0"/>
            <w:noProof/>
            <w:sz w:val="22"/>
            <w:szCs w:val="22"/>
          </w:rPr>
          <w:tab/>
        </w:r>
        <w:r w:rsidRPr="000D7437">
          <w:rPr>
            <w:rStyle w:val="Hypertextovodkaz"/>
            <w:noProof/>
          </w:rPr>
          <w:t>Zjištění z dotazníkových šetření</w:t>
        </w:r>
        <w:r>
          <w:rPr>
            <w:noProof/>
            <w:webHidden/>
          </w:rPr>
          <w:tab/>
        </w:r>
        <w:r>
          <w:rPr>
            <w:noProof/>
            <w:webHidden/>
          </w:rPr>
          <w:fldChar w:fldCharType="begin"/>
        </w:r>
        <w:r>
          <w:rPr>
            <w:noProof/>
            <w:webHidden/>
          </w:rPr>
          <w:instrText xml:space="preserve"> PAGEREF _Toc132203785 \h </w:instrText>
        </w:r>
        <w:r>
          <w:rPr>
            <w:noProof/>
            <w:webHidden/>
          </w:rPr>
        </w:r>
        <w:r>
          <w:rPr>
            <w:noProof/>
            <w:webHidden/>
          </w:rPr>
          <w:fldChar w:fldCharType="separate"/>
        </w:r>
        <w:r w:rsidR="009E4D7A">
          <w:rPr>
            <w:noProof/>
            <w:webHidden/>
          </w:rPr>
          <w:t>54</w:t>
        </w:r>
        <w:r>
          <w:rPr>
            <w:noProof/>
            <w:webHidden/>
          </w:rPr>
          <w:fldChar w:fldCharType="end"/>
        </w:r>
      </w:hyperlink>
    </w:p>
    <w:p w14:paraId="53DCE71B" w14:textId="4734943E" w:rsidR="00D710D1" w:rsidRDefault="00D710D1">
      <w:pPr>
        <w:pStyle w:val="Obsah1"/>
        <w:tabs>
          <w:tab w:val="left" w:pos="660"/>
          <w:tab w:val="right" w:leader="dot" w:pos="9060"/>
        </w:tabs>
        <w:rPr>
          <w:rFonts w:cstheme="minorBidi"/>
          <w:b w:val="0"/>
          <w:bCs w:val="0"/>
          <w:caps w:val="0"/>
          <w:noProof/>
          <w:sz w:val="22"/>
          <w:szCs w:val="22"/>
        </w:rPr>
      </w:pPr>
      <w:hyperlink w:anchor="_Toc132203786" w:history="1">
        <w:r w:rsidRPr="000D7437">
          <w:rPr>
            <w:rStyle w:val="Hypertextovodkaz"/>
            <w:noProof/>
          </w:rPr>
          <w:t>12.3.</w:t>
        </w:r>
        <w:r>
          <w:rPr>
            <w:rFonts w:cstheme="minorBidi"/>
            <w:b w:val="0"/>
            <w:bCs w:val="0"/>
            <w:caps w:val="0"/>
            <w:noProof/>
            <w:sz w:val="22"/>
            <w:szCs w:val="22"/>
          </w:rPr>
          <w:tab/>
        </w:r>
        <w:r w:rsidRPr="000D7437">
          <w:rPr>
            <w:rStyle w:val="Hypertextovodkaz"/>
            <w:noProof/>
          </w:rPr>
          <w:t>Shrnutí zjištění k EQ 8</w:t>
        </w:r>
        <w:r>
          <w:rPr>
            <w:noProof/>
            <w:webHidden/>
          </w:rPr>
          <w:tab/>
        </w:r>
        <w:r>
          <w:rPr>
            <w:noProof/>
            <w:webHidden/>
          </w:rPr>
          <w:fldChar w:fldCharType="begin"/>
        </w:r>
        <w:r>
          <w:rPr>
            <w:noProof/>
            <w:webHidden/>
          </w:rPr>
          <w:instrText xml:space="preserve"> PAGEREF _Toc132203786 \h </w:instrText>
        </w:r>
        <w:r>
          <w:rPr>
            <w:noProof/>
            <w:webHidden/>
          </w:rPr>
        </w:r>
        <w:r>
          <w:rPr>
            <w:noProof/>
            <w:webHidden/>
          </w:rPr>
          <w:fldChar w:fldCharType="separate"/>
        </w:r>
        <w:r w:rsidR="009E4D7A">
          <w:rPr>
            <w:noProof/>
            <w:webHidden/>
          </w:rPr>
          <w:t>55</w:t>
        </w:r>
        <w:r>
          <w:rPr>
            <w:noProof/>
            <w:webHidden/>
          </w:rPr>
          <w:fldChar w:fldCharType="end"/>
        </w:r>
      </w:hyperlink>
    </w:p>
    <w:p w14:paraId="5C9AD777" w14:textId="60BC6CF2" w:rsidR="00D710D1" w:rsidRDefault="00D710D1">
      <w:pPr>
        <w:pStyle w:val="Obsah1"/>
        <w:tabs>
          <w:tab w:val="left" w:pos="660"/>
          <w:tab w:val="right" w:leader="dot" w:pos="9060"/>
        </w:tabs>
        <w:rPr>
          <w:rFonts w:cstheme="minorBidi"/>
          <w:b w:val="0"/>
          <w:bCs w:val="0"/>
          <w:caps w:val="0"/>
          <w:noProof/>
          <w:sz w:val="22"/>
          <w:szCs w:val="22"/>
        </w:rPr>
      </w:pPr>
      <w:hyperlink w:anchor="_Toc132203787" w:history="1">
        <w:r w:rsidRPr="000D7437">
          <w:rPr>
            <w:rStyle w:val="Hypertextovodkaz"/>
            <w:noProof/>
          </w:rPr>
          <w:t>13.</w:t>
        </w:r>
        <w:r>
          <w:rPr>
            <w:rFonts w:cstheme="minorBidi"/>
            <w:b w:val="0"/>
            <w:bCs w:val="0"/>
            <w:caps w:val="0"/>
            <w:noProof/>
            <w:sz w:val="22"/>
            <w:szCs w:val="22"/>
          </w:rPr>
          <w:tab/>
        </w:r>
        <w:r w:rsidRPr="000D7437">
          <w:rPr>
            <w:rStyle w:val="Hypertextovodkaz"/>
            <w:noProof/>
          </w:rPr>
          <w:t>EQ 9: Jakým způsobem ovlivnila pandemie Covid-19 realizaci projektu a jeho výstupy?</w:t>
        </w:r>
        <w:r>
          <w:rPr>
            <w:noProof/>
            <w:webHidden/>
          </w:rPr>
          <w:tab/>
        </w:r>
        <w:r>
          <w:rPr>
            <w:noProof/>
            <w:webHidden/>
          </w:rPr>
          <w:fldChar w:fldCharType="begin"/>
        </w:r>
        <w:r>
          <w:rPr>
            <w:noProof/>
            <w:webHidden/>
          </w:rPr>
          <w:instrText xml:space="preserve"> PAGEREF _Toc132203787 \h </w:instrText>
        </w:r>
        <w:r>
          <w:rPr>
            <w:noProof/>
            <w:webHidden/>
          </w:rPr>
        </w:r>
        <w:r>
          <w:rPr>
            <w:noProof/>
            <w:webHidden/>
          </w:rPr>
          <w:fldChar w:fldCharType="separate"/>
        </w:r>
        <w:r w:rsidR="009E4D7A">
          <w:rPr>
            <w:noProof/>
            <w:webHidden/>
          </w:rPr>
          <w:t>56</w:t>
        </w:r>
        <w:r>
          <w:rPr>
            <w:noProof/>
            <w:webHidden/>
          </w:rPr>
          <w:fldChar w:fldCharType="end"/>
        </w:r>
      </w:hyperlink>
    </w:p>
    <w:p w14:paraId="3B48D635" w14:textId="6F17F7F0" w:rsidR="00D710D1" w:rsidRDefault="00D710D1">
      <w:pPr>
        <w:pStyle w:val="Obsah1"/>
        <w:tabs>
          <w:tab w:val="left" w:pos="660"/>
          <w:tab w:val="right" w:leader="dot" w:pos="9060"/>
        </w:tabs>
        <w:rPr>
          <w:rFonts w:cstheme="minorBidi"/>
          <w:b w:val="0"/>
          <w:bCs w:val="0"/>
          <w:caps w:val="0"/>
          <w:noProof/>
          <w:sz w:val="22"/>
          <w:szCs w:val="22"/>
        </w:rPr>
      </w:pPr>
      <w:hyperlink w:anchor="_Toc132203788" w:history="1">
        <w:r w:rsidRPr="000D7437">
          <w:rPr>
            <w:rStyle w:val="Hypertextovodkaz"/>
            <w:noProof/>
          </w:rPr>
          <w:t>13.1.</w:t>
        </w:r>
        <w:r>
          <w:rPr>
            <w:rFonts w:cstheme="minorBidi"/>
            <w:b w:val="0"/>
            <w:bCs w:val="0"/>
            <w:caps w:val="0"/>
            <w:noProof/>
            <w:sz w:val="22"/>
            <w:szCs w:val="22"/>
          </w:rPr>
          <w:tab/>
        </w:r>
        <w:r w:rsidRPr="000D7437">
          <w:rPr>
            <w:rStyle w:val="Hypertextovodkaz"/>
            <w:noProof/>
          </w:rPr>
          <w:t>Zjištění z kvalitativní části výzkumu</w:t>
        </w:r>
        <w:r>
          <w:rPr>
            <w:noProof/>
            <w:webHidden/>
          </w:rPr>
          <w:tab/>
        </w:r>
        <w:r>
          <w:rPr>
            <w:noProof/>
            <w:webHidden/>
          </w:rPr>
          <w:fldChar w:fldCharType="begin"/>
        </w:r>
        <w:r>
          <w:rPr>
            <w:noProof/>
            <w:webHidden/>
          </w:rPr>
          <w:instrText xml:space="preserve"> PAGEREF _Toc132203788 \h </w:instrText>
        </w:r>
        <w:r>
          <w:rPr>
            <w:noProof/>
            <w:webHidden/>
          </w:rPr>
        </w:r>
        <w:r>
          <w:rPr>
            <w:noProof/>
            <w:webHidden/>
          </w:rPr>
          <w:fldChar w:fldCharType="separate"/>
        </w:r>
        <w:r w:rsidR="009E4D7A">
          <w:rPr>
            <w:noProof/>
            <w:webHidden/>
          </w:rPr>
          <w:t>56</w:t>
        </w:r>
        <w:r>
          <w:rPr>
            <w:noProof/>
            <w:webHidden/>
          </w:rPr>
          <w:fldChar w:fldCharType="end"/>
        </w:r>
      </w:hyperlink>
    </w:p>
    <w:p w14:paraId="744E9142" w14:textId="755F50A0" w:rsidR="00D710D1" w:rsidRDefault="00D710D1">
      <w:pPr>
        <w:pStyle w:val="Obsah1"/>
        <w:tabs>
          <w:tab w:val="left" w:pos="660"/>
          <w:tab w:val="right" w:leader="dot" w:pos="9060"/>
        </w:tabs>
        <w:rPr>
          <w:rFonts w:cstheme="minorBidi"/>
          <w:b w:val="0"/>
          <w:bCs w:val="0"/>
          <w:caps w:val="0"/>
          <w:noProof/>
          <w:sz w:val="22"/>
          <w:szCs w:val="22"/>
        </w:rPr>
      </w:pPr>
      <w:hyperlink w:anchor="_Toc132203789" w:history="1">
        <w:r w:rsidRPr="000D7437">
          <w:rPr>
            <w:rStyle w:val="Hypertextovodkaz"/>
            <w:noProof/>
          </w:rPr>
          <w:t>13.2.</w:t>
        </w:r>
        <w:r>
          <w:rPr>
            <w:rFonts w:cstheme="minorBidi"/>
            <w:b w:val="0"/>
            <w:bCs w:val="0"/>
            <w:caps w:val="0"/>
            <w:noProof/>
            <w:sz w:val="22"/>
            <w:szCs w:val="22"/>
          </w:rPr>
          <w:tab/>
        </w:r>
        <w:r w:rsidRPr="000D7437">
          <w:rPr>
            <w:rStyle w:val="Hypertextovodkaz"/>
            <w:noProof/>
          </w:rPr>
          <w:t>Zjištění z dotazníkových šetření</w:t>
        </w:r>
        <w:r>
          <w:rPr>
            <w:noProof/>
            <w:webHidden/>
          </w:rPr>
          <w:tab/>
        </w:r>
        <w:r>
          <w:rPr>
            <w:noProof/>
            <w:webHidden/>
          </w:rPr>
          <w:fldChar w:fldCharType="begin"/>
        </w:r>
        <w:r>
          <w:rPr>
            <w:noProof/>
            <w:webHidden/>
          </w:rPr>
          <w:instrText xml:space="preserve"> PAGEREF _Toc132203789 \h </w:instrText>
        </w:r>
        <w:r>
          <w:rPr>
            <w:noProof/>
            <w:webHidden/>
          </w:rPr>
        </w:r>
        <w:r>
          <w:rPr>
            <w:noProof/>
            <w:webHidden/>
          </w:rPr>
          <w:fldChar w:fldCharType="separate"/>
        </w:r>
        <w:r w:rsidR="009E4D7A">
          <w:rPr>
            <w:noProof/>
            <w:webHidden/>
          </w:rPr>
          <w:t>57</w:t>
        </w:r>
        <w:r>
          <w:rPr>
            <w:noProof/>
            <w:webHidden/>
          </w:rPr>
          <w:fldChar w:fldCharType="end"/>
        </w:r>
      </w:hyperlink>
    </w:p>
    <w:p w14:paraId="0527814C" w14:textId="29C3B343" w:rsidR="00D710D1" w:rsidRDefault="00D710D1">
      <w:pPr>
        <w:pStyle w:val="Obsah1"/>
        <w:tabs>
          <w:tab w:val="left" w:pos="660"/>
          <w:tab w:val="right" w:leader="dot" w:pos="9060"/>
        </w:tabs>
        <w:rPr>
          <w:rFonts w:cstheme="minorBidi"/>
          <w:b w:val="0"/>
          <w:bCs w:val="0"/>
          <w:caps w:val="0"/>
          <w:noProof/>
          <w:sz w:val="22"/>
          <w:szCs w:val="22"/>
        </w:rPr>
      </w:pPr>
      <w:hyperlink w:anchor="_Toc132203790" w:history="1">
        <w:r w:rsidRPr="000D7437">
          <w:rPr>
            <w:rStyle w:val="Hypertextovodkaz"/>
            <w:noProof/>
          </w:rPr>
          <w:t>13.3.</w:t>
        </w:r>
        <w:r>
          <w:rPr>
            <w:rFonts w:cstheme="minorBidi"/>
            <w:b w:val="0"/>
            <w:bCs w:val="0"/>
            <w:caps w:val="0"/>
            <w:noProof/>
            <w:sz w:val="22"/>
            <w:szCs w:val="22"/>
          </w:rPr>
          <w:tab/>
        </w:r>
        <w:r w:rsidRPr="000D7437">
          <w:rPr>
            <w:rStyle w:val="Hypertextovodkaz"/>
            <w:noProof/>
          </w:rPr>
          <w:t>Shrnutí zjištění k EQ 9</w:t>
        </w:r>
        <w:r>
          <w:rPr>
            <w:noProof/>
            <w:webHidden/>
          </w:rPr>
          <w:tab/>
        </w:r>
        <w:r>
          <w:rPr>
            <w:noProof/>
            <w:webHidden/>
          </w:rPr>
          <w:fldChar w:fldCharType="begin"/>
        </w:r>
        <w:r>
          <w:rPr>
            <w:noProof/>
            <w:webHidden/>
          </w:rPr>
          <w:instrText xml:space="preserve"> PAGEREF _Toc132203790 \h </w:instrText>
        </w:r>
        <w:r>
          <w:rPr>
            <w:noProof/>
            <w:webHidden/>
          </w:rPr>
        </w:r>
        <w:r>
          <w:rPr>
            <w:noProof/>
            <w:webHidden/>
          </w:rPr>
          <w:fldChar w:fldCharType="separate"/>
        </w:r>
        <w:r w:rsidR="009E4D7A">
          <w:rPr>
            <w:noProof/>
            <w:webHidden/>
          </w:rPr>
          <w:t>58</w:t>
        </w:r>
        <w:r>
          <w:rPr>
            <w:noProof/>
            <w:webHidden/>
          </w:rPr>
          <w:fldChar w:fldCharType="end"/>
        </w:r>
      </w:hyperlink>
    </w:p>
    <w:p w14:paraId="5797FEE0" w14:textId="29AF4508" w:rsidR="00D710D1" w:rsidRDefault="00D710D1">
      <w:pPr>
        <w:pStyle w:val="Obsah1"/>
        <w:tabs>
          <w:tab w:val="left" w:pos="660"/>
          <w:tab w:val="right" w:leader="dot" w:pos="9060"/>
        </w:tabs>
        <w:rPr>
          <w:rFonts w:cstheme="minorBidi"/>
          <w:b w:val="0"/>
          <w:bCs w:val="0"/>
          <w:caps w:val="0"/>
          <w:noProof/>
          <w:sz w:val="22"/>
          <w:szCs w:val="22"/>
        </w:rPr>
      </w:pPr>
      <w:hyperlink w:anchor="_Toc132203791" w:history="1">
        <w:r w:rsidRPr="000D7437">
          <w:rPr>
            <w:rStyle w:val="Hypertextovodkaz"/>
            <w:noProof/>
          </w:rPr>
          <w:t>14.</w:t>
        </w:r>
        <w:r>
          <w:rPr>
            <w:rFonts w:cstheme="minorBidi"/>
            <w:b w:val="0"/>
            <w:bCs w:val="0"/>
            <w:caps w:val="0"/>
            <w:noProof/>
            <w:sz w:val="22"/>
            <w:szCs w:val="22"/>
          </w:rPr>
          <w:tab/>
        </w:r>
        <w:r w:rsidRPr="000D7437">
          <w:rPr>
            <w:rStyle w:val="Hypertextovodkaz"/>
            <w:noProof/>
          </w:rPr>
          <w:t>Závěry a doporučení pro praxi</w:t>
        </w:r>
        <w:r>
          <w:rPr>
            <w:noProof/>
            <w:webHidden/>
          </w:rPr>
          <w:tab/>
        </w:r>
        <w:r>
          <w:rPr>
            <w:noProof/>
            <w:webHidden/>
          </w:rPr>
          <w:fldChar w:fldCharType="begin"/>
        </w:r>
        <w:r>
          <w:rPr>
            <w:noProof/>
            <w:webHidden/>
          </w:rPr>
          <w:instrText xml:space="preserve"> PAGEREF _Toc132203791 \h </w:instrText>
        </w:r>
        <w:r>
          <w:rPr>
            <w:noProof/>
            <w:webHidden/>
          </w:rPr>
        </w:r>
        <w:r>
          <w:rPr>
            <w:noProof/>
            <w:webHidden/>
          </w:rPr>
          <w:fldChar w:fldCharType="separate"/>
        </w:r>
        <w:r w:rsidR="009E4D7A">
          <w:rPr>
            <w:noProof/>
            <w:webHidden/>
          </w:rPr>
          <w:t>59</w:t>
        </w:r>
        <w:r>
          <w:rPr>
            <w:noProof/>
            <w:webHidden/>
          </w:rPr>
          <w:fldChar w:fldCharType="end"/>
        </w:r>
      </w:hyperlink>
    </w:p>
    <w:p w14:paraId="7D19AF0A" w14:textId="2085DAF7" w:rsidR="00D710D1" w:rsidRDefault="00D710D1">
      <w:pPr>
        <w:pStyle w:val="Obsah1"/>
        <w:tabs>
          <w:tab w:val="left" w:pos="660"/>
          <w:tab w:val="right" w:leader="dot" w:pos="9060"/>
        </w:tabs>
        <w:rPr>
          <w:rFonts w:cstheme="minorBidi"/>
          <w:b w:val="0"/>
          <w:bCs w:val="0"/>
          <w:caps w:val="0"/>
          <w:noProof/>
          <w:sz w:val="22"/>
          <w:szCs w:val="22"/>
        </w:rPr>
      </w:pPr>
      <w:hyperlink w:anchor="_Toc132203792" w:history="1">
        <w:r w:rsidRPr="000D7437">
          <w:rPr>
            <w:rStyle w:val="Hypertextovodkaz"/>
            <w:noProof/>
          </w:rPr>
          <w:t>14.1.</w:t>
        </w:r>
        <w:r>
          <w:rPr>
            <w:rFonts w:cstheme="minorBidi"/>
            <w:b w:val="0"/>
            <w:bCs w:val="0"/>
            <w:caps w:val="0"/>
            <w:noProof/>
            <w:sz w:val="22"/>
            <w:szCs w:val="22"/>
          </w:rPr>
          <w:tab/>
        </w:r>
        <w:r w:rsidRPr="000D7437">
          <w:rPr>
            <w:rStyle w:val="Hypertextovodkaz"/>
            <w:noProof/>
          </w:rPr>
          <w:t>Závěry evaluačního šetření</w:t>
        </w:r>
        <w:r>
          <w:rPr>
            <w:noProof/>
            <w:webHidden/>
          </w:rPr>
          <w:tab/>
        </w:r>
        <w:r>
          <w:rPr>
            <w:noProof/>
            <w:webHidden/>
          </w:rPr>
          <w:fldChar w:fldCharType="begin"/>
        </w:r>
        <w:r>
          <w:rPr>
            <w:noProof/>
            <w:webHidden/>
          </w:rPr>
          <w:instrText xml:space="preserve"> PAGEREF _Toc132203792 \h </w:instrText>
        </w:r>
        <w:r>
          <w:rPr>
            <w:noProof/>
            <w:webHidden/>
          </w:rPr>
        </w:r>
        <w:r>
          <w:rPr>
            <w:noProof/>
            <w:webHidden/>
          </w:rPr>
          <w:fldChar w:fldCharType="separate"/>
        </w:r>
        <w:r w:rsidR="009E4D7A">
          <w:rPr>
            <w:noProof/>
            <w:webHidden/>
          </w:rPr>
          <w:t>59</w:t>
        </w:r>
        <w:r>
          <w:rPr>
            <w:noProof/>
            <w:webHidden/>
          </w:rPr>
          <w:fldChar w:fldCharType="end"/>
        </w:r>
      </w:hyperlink>
    </w:p>
    <w:p w14:paraId="5D5D0067" w14:textId="6299D6E9" w:rsidR="00D710D1" w:rsidRDefault="00D710D1">
      <w:pPr>
        <w:pStyle w:val="Obsah1"/>
        <w:tabs>
          <w:tab w:val="left" w:pos="660"/>
          <w:tab w:val="right" w:leader="dot" w:pos="9060"/>
        </w:tabs>
        <w:rPr>
          <w:rFonts w:cstheme="minorBidi"/>
          <w:b w:val="0"/>
          <w:bCs w:val="0"/>
          <w:caps w:val="0"/>
          <w:noProof/>
          <w:sz w:val="22"/>
          <w:szCs w:val="22"/>
        </w:rPr>
      </w:pPr>
      <w:hyperlink w:anchor="_Toc132203793" w:history="1">
        <w:r w:rsidRPr="000D7437">
          <w:rPr>
            <w:rStyle w:val="Hypertextovodkaz"/>
            <w:noProof/>
          </w:rPr>
          <w:t>14.2.</w:t>
        </w:r>
        <w:r>
          <w:rPr>
            <w:rFonts w:cstheme="minorBidi"/>
            <w:b w:val="0"/>
            <w:bCs w:val="0"/>
            <w:caps w:val="0"/>
            <w:noProof/>
            <w:sz w:val="22"/>
            <w:szCs w:val="22"/>
          </w:rPr>
          <w:tab/>
        </w:r>
        <w:r w:rsidRPr="000D7437">
          <w:rPr>
            <w:rStyle w:val="Hypertextovodkaz"/>
            <w:noProof/>
          </w:rPr>
          <w:t>Doporučení pro praxi</w:t>
        </w:r>
        <w:r>
          <w:rPr>
            <w:noProof/>
            <w:webHidden/>
          </w:rPr>
          <w:tab/>
        </w:r>
        <w:r>
          <w:rPr>
            <w:noProof/>
            <w:webHidden/>
          </w:rPr>
          <w:fldChar w:fldCharType="begin"/>
        </w:r>
        <w:r>
          <w:rPr>
            <w:noProof/>
            <w:webHidden/>
          </w:rPr>
          <w:instrText xml:space="preserve"> PAGEREF _Toc132203793 \h </w:instrText>
        </w:r>
        <w:r>
          <w:rPr>
            <w:noProof/>
            <w:webHidden/>
          </w:rPr>
        </w:r>
        <w:r>
          <w:rPr>
            <w:noProof/>
            <w:webHidden/>
          </w:rPr>
          <w:fldChar w:fldCharType="separate"/>
        </w:r>
        <w:r w:rsidR="009E4D7A">
          <w:rPr>
            <w:noProof/>
            <w:webHidden/>
          </w:rPr>
          <w:t>60</w:t>
        </w:r>
        <w:r>
          <w:rPr>
            <w:noProof/>
            <w:webHidden/>
          </w:rPr>
          <w:fldChar w:fldCharType="end"/>
        </w:r>
      </w:hyperlink>
    </w:p>
    <w:p w14:paraId="53E54D4D" w14:textId="3BEDEE7C" w:rsidR="00D710D1" w:rsidRDefault="00D710D1">
      <w:pPr>
        <w:pStyle w:val="Obsah1"/>
        <w:tabs>
          <w:tab w:val="right" w:leader="dot" w:pos="9060"/>
        </w:tabs>
        <w:rPr>
          <w:rFonts w:cstheme="minorBidi"/>
          <w:b w:val="0"/>
          <w:bCs w:val="0"/>
          <w:caps w:val="0"/>
          <w:noProof/>
          <w:sz w:val="22"/>
          <w:szCs w:val="22"/>
        </w:rPr>
      </w:pPr>
      <w:hyperlink w:anchor="_Toc132203794" w:history="1">
        <w:r w:rsidRPr="000D7437">
          <w:rPr>
            <w:rStyle w:val="Hypertextovodkaz"/>
            <w:noProof/>
          </w:rPr>
          <w:t>Seznam tabulek</w:t>
        </w:r>
        <w:r>
          <w:rPr>
            <w:noProof/>
            <w:webHidden/>
          </w:rPr>
          <w:tab/>
        </w:r>
        <w:r>
          <w:rPr>
            <w:noProof/>
            <w:webHidden/>
          </w:rPr>
          <w:fldChar w:fldCharType="begin"/>
        </w:r>
        <w:r>
          <w:rPr>
            <w:noProof/>
            <w:webHidden/>
          </w:rPr>
          <w:instrText xml:space="preserve"> PAGEREF _Toc132203794 \h </w:instrText>
        </w:r>
        <w:r>
          <w:rPr>
            <w:noProof/>
            <w:webHidden/>
          </w:rPr>
        </w:r>
        <w:r>
          <w:rPr>
            <w:noProof/>
            <w:webHidden/>
          </w:rPr>
          <w:fldChar w:fldCharType="separate"/>
        </w:r>
        <w:r w:rsidR="009E4D7A">
          <w:rPr>
            <w:noProof/>
            <w:webHidden/>
          </w:rPr>
          <w:t>63</w:t>
        </w:r>
        <w:r>
          <w:rPr>
            <w:noProof/>
            <w:webHidden/>
          </w:rPr>
          <w:fldChar w:fldCharType="end"/>
        </w:r>
      </w:hyperlink>
    </w:p>
    <w:p w14:paraId="1ED373AB" w14:textId="678AD49C" w:rsidR="00D710D1" w:rsidRDefault="00D710D1">
      <w:pPr>
        <w:pStyle w:val="Obsah1"/>
        <w:tabs>
          <w:tab w:val="right" w:leader="dot" w:pos="9060"/>
        </w:tabs>
        <w:rPr>
          <w:rFonts w:cstheme="minorBidi"/>
          <w:b w:val="0"/>
          <w:bCs w:val="0"/>
          <w:caps w:val="0"/>
          <w:noProof/>
          <w:sz w:val="22"/>
          <w:szCs w:val="22"/>
        </w:rPr>
      </w:pPr>
      <w:hyperlink w:anchor="_Toc132203795" w:history="1">
        <w:r w:rsidRPr="000D7437">
          <w:rPr>
            <w:rStyle w:val="Hypertextovodkaz"/>
            <w:noProof/>
          </w:rPr>
          <w:t>Seznam grafů</w:t>
        </w:r>
        <w:r>
          <w:rPr>
            <w:noProof/>
            <w:webHidden/>
          </w:rPr>
          <w:tab/>
        </w:r>
        <w:r>
          <w:rPr>
            <w:noProof/>
            <w:webHidden/>
          </w:rPr>
          <w:fldChar w:fldCharType="begin"/>
        </w:r>
        <w:r>
          <w:rPr>
            <w:noProof/>
            <w:webHidden/>
          </w:rPr>
          <w:instrText xml:space="preserve"> PAGEREF _Toc132203795 \h </w:instrText>
        </w:r>
        <w:r>
          <w:rPr>
            <w:noProof/>
            <w:webHidden/>
          </w:rPr>
        </w:r>
        <w:r>
          <w:rPr>
            <w:noProof/>
            <w:webHidden/>
          </w:rPr>
          <w:fldChar w:fldCharType="separate"/>
        </w:r>
        <w:r w:rsidR="009E4D7A">
          <w:rPr>
            <w:noProof/>
            <w:webHidden/>
          </w:rPr>
          <w:t>64</w:t>
        </w:r>
        <w:r>
          <w:rPr>
            <w:noProof/>
            <w:webHidden/>
          </w:rPr>
          <w:fldChar w:fldCharType="end"/>
        </w:r>
      </w:hyperlink>
    </w:p>
    <w:p w14:paraId="22612AD5" w14:textId="310921CB" w:rsidR="00390FF2" w:rsidRDefault="009C3017" w:rsidP="00390FF2">
      <w:pPr>
        <w:pStyle w:val="I-normal"/>
        <w:rPr>
          <w:rFonts w:cstheme="minorHAnsi"/>
          <w:b/>
          <w:bCs/>
          <w:caps/>
          <w:szCs w:val="18"/>
        </w:rPr>
      </w:pPr>
      <w:r w:rsidRPr="009C3017">
        <w:rPr>
          <w:rFonts w:cstheme="minorHAnsi"/>
          <w:b/>
          <w:bCs/>
          <w:caps/>
          <w:szCs w:val="18"/>
        </w:rPr>
        <w:fldChar w:fldCharType="end"/>
      </w:r>
    </w:p>
    <w:p w14:paraId="04B4E342" w14:textId="77777777" w:rsidR="00462014" w:rsidRDefault="00462014" w:rsidP="00390FF2">
      <w:pPr>
        <w:pStyle w:val="I-normal"/>
        <w:rPr>
          <w:rFonts w:cstheme="minorHAnsi"/>
          <w:bCs/>
          <w:caps/>
          <w:szCs w:val="18"/>
        </w:rPr>
      </w:pPr>
    </w:p>
    <w:p w14:paraId="2A7EFF18" w14:textId="77777777" w:rsidR="00462014" w:rsidRDefault="00462014" w:rsidP="00A27CFE">
      <w:pPr>
        <w:pStyle w:val="I-normal"/>
        <w:rPr>
          <w:rFonts w:cstheme="minorHAnsi"/>
          <w:bCs/>
          <w:caps/>
          <w:szCs w:val="18"/>
        </w:rPr>
      </w:pPr>
    </w:p>
    <w:p w14:paraId="650D0453" w14:textId="77777777" w:rsidR="00D74EB8" w:rsidRDefault="00D74EB8" w:rsidP="00A27CFE">
      <w:pPr>
        <w:pStyle w:val="I-normal"/>
        <w:rPr>
          <w:rFonts w:cstheme="minorHAnsi"/>
          <w:bCs/>
          <w:caps/>
          <w:szCs w:val="18"/>
        </w:rPr>
      </w:pPr>
    </w:p>
    <w:p w14:paraId="3F6BBE5E" w14:textId="77777777" w:rsidR="00D74EB8" w:rsidRDefault="00D74EB8" w:rsidP="00A27CFE">
      <w:pPr>
        <w:pStyle w:val="I-normal"/>
        <w:rPr>
          <w:rFonts w:cstheme="minorHAnsi"/>
          <w:bCs/>
          <w:caps/>
          <w:szCs w:val="18"/>
        </w:rPr>
      </w:pPr>
    </w:p>
    <w:p w14:paraId="2372EA4D" w14:textId="77777777" w:rsidR="00D74EB8" w:rsidRDefault="00D74EB8" w:rsidP="00A27CFE">
      <w:pPr>
        <w:pStyle w:val="I-normal"/>
        <w:rPr>
          <w:rFonts w:cstheme="minorHAnsi"/>
          <w:bCs/>
          <w:caps/>
          <w:szCs w:val="18"/>
        </w:rPr>
      </w:pPr>
    </w:p>
    <w:p w14:paraId="0A9350C3" w14:textId="77777777" w:rsidR="00D74EB8" w:rsidRDefault="00D74EB8" w:rsidP="00A27CFE">
      <w:pPr>
        <w:pStyle w:val="I-normal"/>
        <w:rPr>
          <w:rFonts w:cstheme="minorHAnsi"/>
          <w:bCs/>
          <w:caps/>
          <w:szCs w:val="18"/>
        </w:rPr>
      </w:pPr>
    </w:p>
    <w:p w14:paraId="508DF293" w14:textId="77777777" w:rsidR="00D74EB8" w:rsidRDefault="00D74EB8" w:rsidP="00A27CFE">
      <w:pPr>
        <w:pStyle w:val="I-normal"/>
        <w:rPr>
          <w:rFonts w:cstheme="minorHAnsi"/>
          <w:bCs/>
          <w:caps/>
          <w:szCs w:val="18"/>
        </w:rPr>
      </w:pPr>
    </w:p>
    <w:p w14:paraId="709FD1E8" w14:textId="77777777" w:rsidR="00D74EB8" w:rsidRDefault="00D74EB8" w:rsidP="00A27CFE">
      <w:pPr>
        <w:pStyle w:val="I-normal"/>
        <w:rPr>
          <w:rFonts w:cstheme="minorHAnsi"/>
          <w:bCs/>
          <w:caps/>
          <w:szCs w:val="18"/>
        </w:rPr>
      </w:pPr>
    </w:p>
    <w:p w14:paraId="3E44AFB0" w14:textId="77777777" w:rsidR="00D74EB8" w:rsidRDefault="00D74EB8" w:rsidP="00A27CFE">
      <w:pPr>
        <w:pStyle w:val="I-normal"/>
        <w:rPr>
          <w:rFonts w:cstheme="minorHAnsi"/>
          <w:bCs/>
          <w:caps/>
          <w:szCs w:val="18"/>
        </w:rPr>
      </w:pPr>
    </w:p>
    <w:p w14:paraId="6C14B6E5" w14:textId="77777777" w:rsidR="00D74EB8" w:rsidRDefault="00D74EB8" w:rsidP="00A27CFE">
      <w:pPr>
        <w:pStyle w:val="I-normal"/>
        <w:rPr>
          <w:rFonts w:cstheme="minorHAnsi"/>
          <w:bCs/>
          <w:caps/>
          <w:szCs w:val="18"/>
        </w:rPr>
      </w:pPr>
    </w:p>
    <w:p w14:paraId="71B965BA" w14:textId="77777777" w:rsidR="00D74EB8" w:rsidRDefault="00D74EB8" w:rsidP="00A27CFE">
      <w:pPr>
        <w:pStyle w:val="I-normal"/>
        <w:rPr>
          <w:rFonts w:cstheme="minorHAnsi"/>
          <w:bCs/>
          <w:caps/>
          <w:szCs w:val="18"/>
        </w:rPr>
      </w:pPr>
    </w:p>
    <w:p w14:paraId="70807832" w14:textId="77777777" w:rsidR="00D74EB8" w:rsidRDefault="00D74EB8" w:rsidP="00A27CFE">
      <w:pPr>
        <w:pStyle w:val="I-normal"/>
        <w:rPr>
          <w:rFonts w:cstheme="minorHAnsi"/>
          <w:bCs/>
          <w:caps/>
          <w:szCs w:val="18"/>
        </w:rPr>
      </w:pPr>
    </w:p>
    <w:p w14:paraId="0B8FF819" w14:textId="77777777" w:rsidR="00D74EB8" w:rsidRDefault="00D74EB8" w:rsidP="00A27CFE">
      <w:pPr>
        <w:pStyle w:val="I-normal"/>
        <w:rPr>
          <w:rFonts w:cstheme="minorHAnsi"/>
          <w:bCs/>
          <w:caps/>
          <w:szCs w:val="18"/>
        </w:rPr>
      </w:pPr>
    </w:p>
    <w:p w14:paraId="2D2D9A25" w14:textId="77777777" w:rsidR="00D74EB8" w:rsidRDefault="00D74EB8" w:rsidP="004B33DA">
      <w:pPr>
        <w:pStyle w:val="I-nadpis1"/>
        <w:numPr>
          <w:ilvl w:val="0"/>
          <w:numId w:val="0"/>
        </w:numPr>
        <w:ind w:left="567"/>
      </w:pPr>
      <w:bookmarkStart w:id="0" w:name="_Toc132203747"/>
      <w:r>
        <w:t>Seznam zkratek</w:t>
      </w:r>
      <w:bookmarkEnd w:id="0"/>
      <w:r>
        <w:t xml:space="preserve"> </w:t>
      </w:r>
    </w:p>
    <w:p w14:paraId="497F46B9" w14:textId="77777777" w:rsidR="00D74EB8" w:rsidRDefault="00D74EB8" w:rsidP="00D74EB8">
      <w:pPr>
        <w:pStyle w:val="I-normal"/>
      </w:pPr>
      <w:r>
        <w:t xml:space="preserve">ČR                  Česká republika  </w:t>
      </w:r>
    </w:p>
    <w:p w14:paraId="32C8F369" w14:textId="77777777" w:rsidR="00D74EB8" w:rsidRDefault="00D74EB8" w:rsidP="00D74EB8">
      <w:r>
        <w:t>DPP</w:t>
      </w:r>
      <w:r>
        <w:tab/>
      </w:r>
      <w:r>
        <w:tab/>
        <w:t>Dohoda o provedení práce</w:t>
      </w:r>
    </w:p>
    <w:p w14:paraId="622ED291" w14:textId="77777777" w:rsidR="00D74EB8" w:rsidRDefault="00D74EB8" w:rsidP="00D74EB8">
      <w:pPr>
        <w:pStyle w:val="I-normal"/>
      </w:pPr>
      <w:r>
        <w:t>EHP</w:t>
      </w:r>
      <w:r>
        <w:tab/>
      </w:r>
      <w:r>
        <w:tab/>
        <w:t>Evropský hospodářský prostor</w:t>
      </w:r>
    </w:p>
    <w:p w14:paraId="3950F332" w14:textId="77777777" w:rsidR="00D74EB8" w:rsidRDefault="00D74EB8" w:rsidP="00D74EB8">
      <w:pPr>
        <w:pStyle w:val="I-normal"/>
      </w:pPr>
      <w:r>
        <w:t>ESF</w:t>
      </w:r>
      <w:r>
        <w:tab/>
      </w:r>
      <w:r>
        <w:tab/>
        <w:t>Evropský sociální fond</w:t>
      </w:r>
    </w:p>
    <w:p w14:paraId="718E9BEE" w14:textId="77777777" w:rsidR="00D74EB8" w:rsidRDefault="00D74EB8" w:rsidP="00D74EB8">
      <w:pPr>
        <w:pStyle w:val="I-normal"/>
      </w:pPr>
      <w:r>
        <w:t>EU</w:t>
      </w:r>
      <w:r>
        <w:tab/>
      </w:r>
      <w:r>
        <w:tab/>
        <w:t>Evropská unie</w:t>
      </w:r>
    </w:p>
    <w:p w14:paraId="0700E057" w14:textId="77777777" w:rsidR="00D74EB8" w:rsidRDefault="00D74EB8" w:rsidP="00D74EB8">
      <w:pPr>
        <w:pStyle w:val="I-normal"/>
      </w:pPr>
      <w:r>
        <w:t>EURES</w:t>
      </w:r>
      <w:r>
        <w:tab/>
      </w:r>
      <w:r>
        <w:tab/>
        <w:t>Evropské služby zaměstnanosti</w:t>
      </w:r>
    </w:p>
    <w:p w14:paraId="47AB2C37" w14:textId="77777777" w:rsidR="00D74EB8" w:rsidRDefault="00D74EB8" w:rsidP="00D74EB8">
      <w:pPr>
        <w:pStyle w:val="I-normal"/>
      </w:pPr>
      <w:r>
        <w:t>EQ</w:t>
      </w:r>
      <w:r>
        <w:tab/>
      </w:r>
      <w:r>
        <w:tab/>
        <w:t>Evaluační otázka</w:t>
      </w:r>
    </w:p>
    <w:p w14:paraId="0CCC262E" w14:textId="77777777" w:rsidR="00D74EB8" w:rsidRDefault="00D74EB8" w:rsidP="00D74EB8">
      <w:pPr>
        <w:pStyle w:val="I-normal"/>
      </w:pPr>
      <w:r>
        <w:t>IT                   Informační technologie</w:t>
      </w:r>
    </w:p>
    <w:p w14:paraId="0EE17148" w14:textId="77777777" w:rsidR="00D74EB8" w:rsidRDefault="00D74EB8" w:rsidP="00D74EB8">
      <w:pPr>
        <w:pStyle w:val="I-normal"/>
      </w:pPr>
      <w:r>
        <w:t>OP</w:t>
      </w:r>
      <w:r>
        <w:tab/>
      </w:r>
      <w:r>
        <w:tab/>
        <w:t>Operační program</w:t>
      </w:r>
    </w:p>
    <w:p w14:paraId="79C37DF7" w14:textId="77777777" w:rsidR="00D74EB8" w:rsidRDefault="00D74EB8" w:rsidP="00D74EB8">
      <w:r>
        <w:t>PR</w:t>
      </w:r>
      <w:r>
        <w:tab/>
      </w:r>
      <w:r>
        <w:tab/>
        <w:t>Public relations</w:t>
      </w:r>
    </w:p>
    <w:p w14:paraId="5BC47061" w14:textId="77777777" w:rsidR="00D74EB8" w:rsidRDefault="00D74EB8" w:rsidP="00D74EB8">
      <w:pPr>
        <w:pStyle w:val="I-normal"/>
      </w:pPr>
      <w:r>
        <w:t>ÚP</w:t>
      </w:r>
      <w:r>
        <w:tab/>
      </w:r>
      <w:r>
        <w:tab/>
        <w:t>Úřad práce</w:t>
      </w:r>
    </w:p>
    <w:p w14:paraId="1A1818A0" w14:textId="77777777" w:rsidR="00D74EB8" w:rsidRDefault="00D74EB8" w:rsidP="00A27CFE">
      <w:pPr>
        <w:pStyle w:val="I-normal"/>
        <w:rPr>
          <w:rFonts w:cstheme="minorHAnsi"/>
          <w:bCs/>
          <w:caps/>
          <w:szCs w:val="18"/>
        </w:rPr>
      </w:pPr>
    </w:p>
    <w:p w14:paraId="29756E5E" w14:textId="77777777" w:rsidR="00D74EB8" w:rsidRDefault="00D74EB8" w:rsidP="00A27CFE">
      <w:pPr>
        <w:pStyle w:val="I-normal"/>
        <w:rPr>
          <w:rFonts w:cstheme="minorHAnsi"/>
          <w:bCs/>
          <w:caps/>
          <w:szCs w:val="18"/>
        </w:rPr>
      </w:pPr>
    </w:p>
    <w:p w14:paraId="1917E77D" w14:textId="77777777" w:rsidR="00D74EB8" w:rsidRDefault="00D74EB8" w:rsidP="00A27CFE">
      <w:pPr>
        <w:pStyle w:val="I-normal"/>
        <w:rPr>
          <w:rFonts w:cstheme="minorHAnsi"/>
          <w:bCs/>
          <w:caps/>
          <w:szCs w:val="18"/>
        </w:rPr>
      </w:pPr>
    </w:p>
    <w:p w14:paraId="451869FF" w14:textId="77777777" w:rsidR="00D74EB8" w:rsidRDefault="00D74EB8" w:rsidP="00A27CFE">
      <w:pPr>
        <w:pStyle w:val="I-normal"/>
        <w:rPr>
          <w:rFonts w:cstheme="minorHAnsi"/>
          <w:bCs/>
          <w:caps/>
          <w:szCs w:val="18"/>
        </w:rPr>
      </w:pPr>
    </w:p>
    <w:p w14:paraId="54A72F55" w14:textId="77777777" w:rsidR="00D74EB8" w:rsidRDefault="00D74EB8" w:rsidP="00A27CFE">
      <w:pPr>
        <w:pStyle w:val="I-normal"/>
        <w:rPr>
          <w:rFonts w:cstheme="minorHAnsi"/>
          <w:bCs/>
          <w:caps/>
          <w:szCs w:val="18"/>
        </w:rPr>
      </w:pPr>
    </w:p>
    <w:p w14:paraId="2CCFA599" w14:textId="77777777" w:rsidR="00D74EB8" w:rsidRDefault="00D74EB8" w:rsidP="00A27CFE">
      <w:pPr>
        <w:pStyle w:val="I-normal"/>
        <w:rPr>
          <w:rFonts w:cstheme="minorHAnsi"/>
          <w:bCs/>
          <w:caps/>
          <w:szCs w:val="18"/>
        </w:rPr>
      </w:pPr>
    </w:p>
    <w:p w14:paraId="3510B0A1" w14:textId="77777777" w:rsidR="008E1439" w:rsidRDefault="008E1439">
      <w:r>
        <w:br w:type="page"/>
      </w:r>
    </w:p>
    <w:p w14:paraId="5C54E65B" w14:textId="77777777" w:rsidR="0012476D" w:rsidRDefault="0012476D" w:rsidP="0012476D">
      <w:pPr>
        <w:pStyle w:val="I-nadpis1"/>
      </w:pPr>
      <w:bookmarkStart w:id="1" w:name="_Toc132203748"/>
      <w:r>
        <w:lastRenderedPageBreak/>
        <w:t>Manažerské shrnutí</w:t>
      </w:r>
      <w:bookmarkEnd w:id="1"/>
    </w:p>
    <w:p w14:paraId="4016110B" w14:textId="77777777" w:rsidR="00F40B44" w:rsidRDefault="00F40B44" w:rsidP="00F40B44">
      <w:pPr>
        <w:rPr>
          <w:rFonts w:ascii="Verdana" w:hAnsi="Verdana"/>
          <w:sz w:val="18"/>
          <w:szCs w:val="18"/>
        </w:rPr>
      </w:pPr>
      <w:r>
        <w:rPr>
          <w:rFonts w:ascii="Verdana" w:hAnsi="Verdana"/>
          <w:b/>
          <w:bCs/>
          <w:sz w:val="18"/>
          <w:szCs w:val="18"/>
        </w:rPr>
        <w:t>POZITIVA PROJEKTU:</w:t>
      </w:r>
    </w:p>
    <w:p w14:paraId="2998A0A0" w14:textId="77777777" w:rsidR="00F40B44" w:rsidRDefault="00F40B44" w:rsidP="00F40B44">
      <w:pPr>
        <w:pStyle w:val="Odstavecseseznamem"/>
        <w:numPr>
          <w:ilvl w:val="0"/>
          <w:numId w:val="137"/>
        </w:numPr>
        <w:rPr>
          <w:rFonts w:ascii="Verdana" w:hAnsi="Verdana"/>
          <w:b/>
          <w:bCs/>
          <w:sz w:val="18"/>
          <w:szCs w:val="18"/>
        </w:rPr>
      </w:pPr>
      <w:r w:rsidRPr="00F14CB2">
        <w:rPr>
          <w:rFonts w:ascii="Verdana" w:hAnsi="Verdana"/>
          <w:b/>
          <w:bCs/>
          <w:sz w:val="18"/>
          <w:szCs w:val="18"/>
        </w:rPr>
        <w:t>Rozšíření povědomí o síti EURES mezi zaměstnanci ÚP</w:t>
      </w:r>
    </w:p>
    <w:p w14:paraId="5F56D47E" w14:textId="77777777" w:rsidR="00F40B44" w:rsidRPr="00F14CB2" w:rsidRDefault="00F40B44" w:rsidP="00B3534B">
      <w:pPr>
        <w:pStyle w:val="I-normal"/>
      </w:pPr>
      <w:r>
        <w:t>Díky realizaci projektu došlo ke zvýšení povědomí o poskytovaných slu</w:t>
      </w:r>
      <w:r w:rsidR="00560FEE">
        <w:t>žbách EURES mezi zaměstnanci ÚP. T</w:t>
      </w:r>
      <w:r>
        <w:t>o pozitivně ovlivnilo jejich schopnost poskytovat základní informace o projektu zájemcům</w:t>
      </w:r>
      <w:r w:rsidR="00DC153B">
        <w:t>,</w:t>
      </w:r>
      <w:r>
        <w:t xml:space="preserve"> a také zvyšovali povědomí o těchto službách mezi potenciálními zájemci. Projekt také prokazatelně vedl ke zvýšení odbornosti v oblasti mezinárodní mobility pracovních sil a tím zvýšil kompetence zaměstnanců ÚP.</w:t>
      </w:r>
    </w:p>
    <w:p w14:paraId="2122D2B9" w14:textId="77777777" w:rsidR="00F40B44" w:rsidRPr="00DE130A" w:rsidRDefault="00F40B44" w:rsidP="00F40B44">
      <w:pPr>
        <w:pStyle w:val="Odstavecseseznamem"/>
        <w:numPr>
          <w:ilvl w:val="0"/>
          <w:numId w:val="137"/>
        </w:numPr>
        <w:rPr>
          <w:rFonts w:ascii="Verdana" w:hAnsi="Verdana"/>
          <w:b/>
          <w:bCs/>
          <w:sz w:val="18"/>
          <w:szCs w:val="18"/>
        </w:rPr>
      </w:pPr>
      <w:r w:rsidRPr="00DE130A">
        <w:rPr>
          <w:rFonts w:ascii="Verdana" w:hAnsi="Verdana"/>
          <w:b/>
          <w:bCs/>
          <w:sz w:val="18"/>
          <w:szCs w:val="18"/>
        </w:rPr>
        <w:t>Z</w:t>
      </w:r>
      <w:r>
        <w:rPr>
          <w:rFonts w:ascii="Verdana" w:hAnsi="Verdana"/>
          <w:b/>
          <w:bCs/>
          <w:sz w:val="18"/>
          <w:szCs w:val="18"/>
        </w:rPr>
        <w:t>výšení odbornosti</w:t>
      </w:r>
      <w:r w:rsidRPr="00DE130A">
        <w:rPr>
          <w:rFonts w:ascii="Verdana" w:hAnsi="Verdana"/>
          <w:b/>
          <w:bCs/>
          <w:sz w:val="18"/>
          <w:szCs w:val="18"/>
        </w:rPr>
        <w:t xml:space="preserve"> EURES poradců</w:t>
      </w:r>
    </w:p>
    <w:p w14:paraId="4FFABABA" w14:textId="11B9F625" w:rsidR="00F40B44" w:rsidRPr="00DE130A" w:rsidRDefault="00F40B44" w:rsidP="00B3534B">
      <w:pPr>
        <w:pStyle w:val="I-normal"/>
      </w:pPr>
      <w:r>
        <w:t>Projekt zajistil dostupnost adekvátních školení, která vedou k poskytován</w:t>
      </w:r>
      <w:r w:rsidR="00407FF4">
        <w:t>í vysoce profesionálních služeb a</w:t>
      </w:r>
      <w:r>
        <w:t xml:space="preserve"> umožňují zodpovídat i sofistikované dotazy a řešit i komplikované problémy, se kterými se mohou klienti potýkat. Zároveň tato školení nevedla pouze ke zlepšení znalostí EURES poradců, ale i k</w:t>
      </w:r>
      <w:r w:rsidR="00254D09">
        <w:t xml:space="preserve"> jejich</w:t>
      </w:r>
      <w:r>
        <w:t xml:space="preserve"> zlepšení v oblasti soft </w:t>
      </w:r>
      <w:proofErr w:type="spellStart"/>
      <w:r>
        <w:t>skills</w:t>
      </w:r>
      <w:proofErr w:type="spellEnd"/>
      <w:r>
        <w:t xml:space="preserve">. </w:t>
      </w:r>
    </w:p>
    <w:p w14:paraId="60DA6243" w14:textId="434A1806" w:rsidR="00F40B44" w:rsidRDefault="00F40B44" w:rsidP="00F40B44">
      <w:pPr>
        <w:pStyle w:val="Odstavecseseznamem"/>
        <w:numPr>
          <w:ilvl w:val="0"/>
          <w:numId w:val="137"/>
        </w:numPr>
        <w:rPr>
          <w:rFonts w:ascii="Verdana" w:hAnsi="Verdana"/>
          <w:b/>
          <w:bCs/>
          <w:sz w:val="18"/>
          <w:szCs w:val="18"/>
        </w:rPr>
      </w:pPr>
      <w:r w:rsidRPr="000B0913">
        <w:rPr>
          <w:rFonts w:ascii="Verdana" w:hAnsi="Verdana"/>
          <w:b/>
          <w:bCs/>
          <w:sz w:val="18"/>
          <w:szCs w:val="18"/>
        </w:rPr>
        <w:t>Zajištění profesionálního fungování služeb v dostatečné kvalitě a</w:t>
      </w:r>
      <w:r w:rsidR="00DC153B">
        <w:rPr>
          <w:rFonts w:ascii="Verdana" w:hAnsi="Verdana"/>
          <w:b/>
          <w:bCs/>
          <w:sz w:val="18"/>
          <w:szCs w:val="18"/>
        </w:rPr>
        <w:t xml:space="preserve"> se</w:t>
      </w:r>
      <w:r w:rsidRPr="000B0913">
        <w:rPr>
          <w:rFonts w:ascii="Verdana" w:hAnsi="Verdana"/>
          <w:b/>
          <w:bCs/>
          <w:sz w:val="18"/>
          <w:szCs w:val="18"/>
        </w:rPr>
        <w:t xml:space="preserve"> zaměřením na dostatečně širokou skupinu obyvatel</w:t>
      </w:r>
    </w:p>
    <w:p w14:paraId="34F8855F" w14:textId="77777777" w:rsidR="00F40B44" w:rsidRDefault="00F40B44" w:rsidP="00B3534B">
      <w:pPr>
        <w:pStyle w:val="I-normal"/>
      </w:pPr>
      <w:r>
        <w:t>Služeb EURES nadále využívá pestrá skupina klientů jak z řad obyvatel ČR, tak i zahraničních občanů, a to nejen v oblasti hledání pracovních pozic, ale i v poskytování informací a podpoře při výjezdu i po návratu, stejně tak je poradenství poskytováno i osobám, které čelí na trhu práce znevýhodnění za udržení dostatečně individualizovaného přístupu k jednotlivým klientům. Poskytování služeb nebylo výrazně přerušeno</w:t>
      </w:r>
      <w:r w:rsidR="00407FF4">
        <w:t xml:space="preserve"> ani z důvodu pandemie Covid-19. N</w:t>
      </w:r>
      <w:r>
        <w:t xml:space="preserve">aopak služba poskytovala další podporu například </w:t>
      </w:r>
      <w:proofErr w:type="spellStart"/>
      <w:r>
        <w:t>pendlerům</w:t>
      </w:r>
      <w:proofErr w:type="spellEnd"/>
      <w:r>
        <w:t xml:space="preserve">, kteří čelili ztížené situaci vzhledem k omezené možnosti přeshraničního pohybu. </w:t>
      </w:r>
    </w:p>
    <w:p w14:paraId="3D216FF8" w14:textId="77777777" w:rsidR="00F40B44" w:rsidRPr="00E63A84" w:rsidRDefault="00F40B44" w:rsidP="00F40B44">
      <w:pPr>
        <w:rPr>
          <w:rFonts w:ascii="Verdana" w:hAnsi="Verdana"/>
          <w:b/>
          <w:bCs/>
          <w:sz w:val="18"/>
          <w:szCs w:val="18"/>
        </w:rPr>
      </w:pPr>
      <w:r>
        <w:rPr>
          <w:rFonts w:ascii="Verdana" w:hAnsi="Verdana"/>
          <w:b/>
          <w:bCs/>
          <w:sz w:val="18"/>
          <w:szCs w:val="18"/>
        </w:rPr>
        <w:t>BARIÉRY PROJEKTU:</w:t>
      </w:r>
    </w:p>
    <w:p w14:paraId="46D14A7F" w14:textId="77777777" w:rsidR="00F40B44" w:rsidRDefault="00F40B44" w:rsidP="00F40B44">
      <w:pPr>
        <w:pStyle w:val="Odstavecseseznamem"/>
        <w:numPr>
          <w:ilvl w:val="0"/>
          <w:numId w:val="136"/>
        </w:numPr>
        <w:rPr>
          <w:rFonts w:ascii="Verdana" w:hAnsi="Verdana"/>
          <w:b/>
          <w:bCs/>
          <w:sz w:val="18"/>
          <w:szCs w:val="18"/>
        </w:rPr>
      </w:pPr>
      <w:r w:rsidRPr="000B0913">
        <w:rPr>
          <w:rFonts w:ascii="Verdana" w:hAnsi="Verdana"/>
          <w:b/>
          <w:bCs/>
          <w:sz w:val="18"/>
          <w:szCs w:val="18"/>
        </w:rPr>
        <w:t>Stagnace rozšiřování spolupráce se zaměstnavateli</w:t>
      </w:r>
    </w:p>
    <w:p w14:paraId="6623B5F6" w14:textId="77777777" w:rsidR="00F40B44" w:rsidRPr="000B0913" w:rsidRDefault="00F40B44" w:rsidP="00B3534B">
      <w:pPr>
        <w:pStyle w:val="I-normal"/>
      </w:pPr>
      <w:r>
        <w:t>Projekt nedokázal plně rozvinout spolupráci se zaměstnavateli, kteří využívají jeho služeb pouze doplňkově. Projekt nedokázal v dostatečné míře zacílit své aktivity na zaměstnavatele a také některé postupy, které jsou ve srovnání s alternativními místy, kde poptávat pracovní sílu, pro uživatele hůře dostupné. Na tuto oblast také více dopadly důsledky pandemie Covid-19, která zpřetrhala některé existující vazby. Spolupráce je t</w:t>
      </w:r>
      <w:r w:rsidR="00563014">
        <w:t>éž</w:t>
      </w:r>
      <w:r>
        <w:t xml:space="preserve"> ztížena vzhledem k nižší atraktivitě trhu práce v České republice ve srovnání se západními zeměmi. </w:t>
      </w:r>
    </w:p>
    <w:p w14:paraId="030897AE" w14:textId="77777777" w:rsidR="00F40B44" w:rsidRDefault="00F40B44" w:rsidP="00F40B44">
      <w:pPr>
        <w:pStyle w:val="Odstavecseseznamem"/>
        <w:numPr>
          <w:ilvl w:val="0"/>
          <w:numId w:val="136"/>
        </w:numPr>
        <w:rPr>
          <w:rFonts w:ascii="Verdana" w:hAnsi="Verdana"/>
          <w:b/>
          <w:bCs/>
          <w:sz w:val="18"/>
          <w:szCs w:val="18"/>
        </w:rPr>
      </w:pPr>
      <w:r w:rsidRPr="005E4967">
        <w:rPr>
          <w:rFonts w:ascii="Verdana" w:hAnsi="Verdana"/>
          <w:b/>
          <w:bCs/>
          <w:sz w:val="18"/>
          <w:szCs w:val="18"/>
        </w:rPr>
        <w:t xml:space="preserve">Administrativní </w:t>
      </w:r>
      <w:r>
        <w:rPr>
          <w:rFonts w:ascii="Verdana" w:hAnsi="Verdana"/>
          <w:b/>
          <w:bCs/>
          <w:sz w:val="18"/>
          <w:szCs w:val="18"/>
        </w:rPr>
        <w:t xml:space="preserve">a organizační </w:t>
      </w:r>
      <w:r w:rsidRPr="005E4967">
        <w:rPr>
          <w:rFonts w:ascii="Verdana" w:hAnsi="Verdana"/>
          <w:b/>
          <w:bCs/>
          <w:sz w:val="18"/>
          <w:szCs w:val="18"/>
        </w:rPr>
        <w:t>překážky</w:t>
      </w:r>
      <w:r>
        <w:rPr>
          <w:rFonts w:ascii="Verdana" w:hAnsi="Verdana"/>
          <w:b/>
          <w:bCs/>
          <w:sz w:val="18"/>
          <w:szCs w:val="18"/>
        </w:rPr>
        <w:t xml:space="preserve"> v projektu</w:t>
      </w:r>
      <w:r w:rsidRPr="005E4967">
        <w:rPr>
          <w:rFonts w:ascii="Verdana" w:hAnsi="Verdana"/>
          <w:b/>
          <w:bCs/>
          <w:sz w:val="18"/>
          <w:szCs w:val="18"/>
        </w:rPr>
        <w:t xml:space="preserve"> </w:t>
      </w:r>
    </w:p>
    <w:p w14:paraId="7BAFA49B" w14:textId="77777777" w:rsidR="00F40B44" w:rsidRPr="001E565E" w:rsidRDefault="00F40B44" w:rsidP="00B3534B">
      <w:pPr>
        <w:pStyle w:val="I-normal"/>
      </w:pPr>
      <w:r>
        <w:t xml:space="preserve">V důsledku některých administrativních překážek je snížena flexibilita </w:t>
      </w:r>
      <w:r w:rsidR="00563014">
        <w:t>jednotlivých aktivit</w:t>
      </w:r>
      <w:r>
        <w:t>, a tedy i jeho možnost adekvátně reagovat na změny na trhu práce i obecně na požadavky klientů a EURES poradců. Překážky souvisí jak s financováním z ESF, které je omezující a snižuje možnost poskytovat služby flexibilně, tak se samotným nastavením některých postupů v rámci ÚP a organizační struktur</w:t>
      </w:r>
      <w:r w:rsidR="00B3534B">
        <w:t>ou</w:t>
      </w:r>
      <w:r>
        <w:t xml:space="preserve"> na úřadě. To dále snižuje atraktivitu služby oproti komerčním firmám nabízejícím zprostředkování práce. Organizační struktura snižuje schopnost efektivně koordinovat práci EURES poradců, ti také nemohou </w:t>
      </w:r>
      <w:r w:rsidR="00B3534B">
        <w:t xml:space="preserve">například </w:t>
      </w:r>
      <w:r>
        <w:t>jednoduše provozovat některé propagační aktivity, které podléhají schválení ze strany centrály ÚP.</w:t>
      </w:r>
    </w:p>
    <w:p w14:paraId="1C4AC992" w14:textId="77777777" w:rsidR="00F40B44" w:rsidRDefault="00F40B44" w:rsidP="00F40B44">
      <w:pPr>
        <w:pStyle w:val="Odstavecseseznamem"/>
        <w:numPr>
          <w:ilvl w:val="0"/>
          <w:numId w:val="136"/>
        </w:numPr>
        <w:rPr>
          <w:rFonts w:ascii="Verdana" w:hAnsi="Verdana"/>
          <w:b/>
          <w:bCs/>
          <w:sz w:val="18"/>
          <w:szCs w:val="18"/>
        </w:rPr>
      </w:pPr>
      <w:r w:rsidRPr="005E4967">
        <w:rPr>
          <w:rFonts w:ascii="Verdana" w:hAnsi="Verdana"/>
          <w:b/>
          <w:bCs/>
          <w:sz w:val="18"/>
          <w:szCs w:val="18"/>
        </w:rPr>
        <w:t>Omezená schopnost propagovat projekt</w:t>
      </w:r>
    </w:p>
    <w:p w14:paraId="7C23A8CC" w14:textId="76C52222" w:rsidR="00F40B44" w:rsidRDefault="00F40B44" w:rsidP="00B3534B">
      <w:pPr>
        <w:pStyle w:val="I-normal"/>
      </w:pPr>
      <w:r>
        <w:t xml:space="preserve">I v souvislosti s omezenou veřejnou poptávkou po odlivu pracovních sil z ČR je propagace služeb projektu nedostatečná. Významná část klientů se o službě nedozvěděla z žádné propagační akce, ale </w:t>
      </w:r>
      <w:r>
        <w:lastRenderedPageBreak/>
        <w:t xml:space="preserve">zprostředkovaně buď přímo na ÚP, nebo od svého známého. V projektu jsou jen velmi omezeně využity reklamní kampaně, </w:t>
      </w:r>
      <w:r w:rsidR="00563014">
        <w:t>absentuje zajištění</w:t>
      </w:r>
      <w:r>
        <w:t xml:space="preserve"> propagační</w:t>
      </w:r>
      <w:r w:rsidR="00563014">
        <w:t>ch</w:t>
      </w:r>
      <w:r>
        <w:t xml:space="preserve"> materiál</w:t>
      </w:r>
      <w:r w:rsidR="00563014">
        <w:t>ů</w:t>
      </w:r>
      <w:r>
        <w:t xml:space="preserve">. S propagací projektu souvisí také relativně špatná uživatelská přívětivost EURES portálu, která může některé potenciální klienty odradit od využívání. </w:t>
      </w:r>
    </w:p>
    <w:p w14:paraId="03BB64C5" w14:textId="4E32AE74" w:rsidR="003B787B" w:rsidRPr="00695E7D" w:rsidRDefault="003B787B" w:rsidP="00B3534B">
      <w:pPr>
        <w:pStyle w:val="I-normal"/>
        <w:rPr>
          <w:b/>
          <w:bCs/>
          <w:u w:val="single"/>
        </w:rPr>
      </w:pPr>
      <w:r>
        <w:rPr>
          <w:b/>
          <w:bCs/>
          <w:u w:val="single"/>
        </w:rPr>
        <w:t>Hlavní zjištění a závěry evaluace</w:t>
      </w:r>
    </w:p>
    <w:p w14:paraId="7F0F943D" w14:textId="77777777" w:rsidR="00F40B44" w:rsidRDefault="00F40B44" w:rsidP="00B3534B">
      <w:pPr>
        <w:pStyle w:val="I-normal"/>
      </w:pPr>
      <w:r>
        <w:t>Samotná evaluace vede k dalším zajímavým zjištěním, která přibližují fungování samotné služby v ČR. Ta se projevila jako poměrně individualizovaná, a to nejen v rámci jednotlivých požadavků klientů, ale také vzhledem ke specifickým situacím na trh práce v jednotlivých krajích, což klade do budoucna jasné možnosti rozvoje služeb právě s ohledem na specifické požadavky jednotlivých krajů. Práce EURES poradců se také (i vzhledem k omezeným m</w:t>
      </w:r>
      <w:r w:rsidR="00CE6870">
        <w:t xml:space="preserve">ožnostem, které v této oblasti </w:t>
      </w:r>
      <w:r>
        <w:t>mají</w:t>
      </w:r>
      <w:r w:rsidR="00CE6870">
        <w:t>) méně zaměřuje</w:t>
      </w:r>
      <w:r>
        <w:t xml:space="preserve"> na samotné zprostředkování konkrétních prac</w:t>
      </w:r>
      <w:r w:rsidR="00CE6870">
        <w:t xml:space="preserve">ovních příležitostí (respektive </w:t>
      </w:r>
      <w:r>
        <w:t xml:space="preserve">zprostředkování pracovníků pro zaměstnavatele), než by se dalo očekávat, a více se orientují na řešení problematických situací, které mohou nastat v případě přeshraniční pracovní mobility, a zodpovídání specifických dotazů, jež usnadňují zejména administrativní část, která je se získáváním práce v zahraničí neodmyslitelně spjata. Tímto způsobem služba EURES významně napomáhá k naplnění práva na svobodný pohyb pracovních sil v rámci EU. </w:t>
      </w:r>
    </w:p>
    <w:p w14:paraId="13B6EB5D" w14:textId="6B40202D" w:rsidR="00F40B44" w:rsidRPr="00007DE7" w:rsidRDefault="00563014" w:rsidP="00B3534B">
      <w:pPr>
        <w:pStyle w:val="I-normal"/>
      </w:pPr>
      <w:r>
        <w:t>Zcela jednoznačně</w:t>
      </w:r>
      <w:r w:rsidR="00CE6870">
        <w:t xml:space="preserve"> byla</w:t>
      </w:r>
      <w:r>
        <w:t xml:space="preserve"> převážně</w:t>
      </w:r>
      <w:r w:rsidR="00F40B44">
        <w:t xml:space="preserve"> pozitivní zpětná vazba na služby poradců EURES, která </w:t>
      </w:r>
      <w:r w:rsidR="00CE6870">
        <w:t>byla v rámci evaluace získávána. Tato zpětná vazba</w:t>
      </w:r>
      <w:r w:rsidR="00F40B44">
        <w:t xml:space="preserve"> jasně poukazuje na kvalitní naplnění cílů služby</w:t>
      </w:r>
      <w:r w:rsidR="0077249C">
        <w:t xml:space="preserve"> </w:t>
      </w:r>
      <w:r w:rsidR="00F40B44">
        <w:t xml:space="preserve">jak v oblasti spolupráce s uchazeči o zaměstnání, </w:t>
      </w:r>
      <w:r w:rsidR="0077249C">
        <w:t xml:space="preserve">tak se </w:t>
      </w:r>
      <w:r w:rsidR="00F40B44">
        <w:t xml:space="preserve">stávajícími zaměstnanci i zaměstnavateli. V tomto směru je na místě poznamenat, že považujeme za </w:t>
      </w:r>
      <w:r w:rsidR="0077249C">
        <w:t xml:space="preserve">významný </w:t>
      </w:r>
      <w:r w:rsidR="00F40B44">
        <w:t>i závěr, že jedním z důležitých úspěchů projektu EURES ČR II je právě to, že umožnil pokračování služby v dostatečně vysoké kvalitě i navzdory problémům, které v jeho průběhu nastaly (ať už pandemie onemocnění Covid-19, či odchod Spojeného království z EU). Projekt tedy naplnil svůj cíl navzdory některým zmíněným nedostatkům, přičemž tyto informace jsou dále rozpracovány ve vlastní zprávě.</w:t>
      </w:r>
    </w:p>
    <w:p w14:paraId="6B70045B" w14:textId="77777777" w:rsidR="0077249C" w:rsidRPr="00695E7D" w:rsidRDefault="0077249C" w:rsidP="00B3534B">
      <w:pPr>
        <w:pStyle w:val="I-normal"/>
        <w:rPr>
          <w:b/>
        </w:rPr>
      </w:pPr>
      <w:r w:rsidRPr="00695E7D">
        <w:rPr>
          <w:b/>
        </w:rPr>
        <w:t>Doporučení</w:t>
      </w:r>
    </w:p>
    <w:p w14:paraId="43641264" w14:textId="77777777" w:rsidR="00F40B44" w:rsidRPr="00B3534B" w:rsidRDefault="00F40B44" w:rsidP="00B3534B">
      <w:pPr>
        <w:pStyle w:val="I-normal"/>
      </w:pPr>
      <w:r w:rsidRPr="00B3534B">
        <w:t xml:space="preserve">Z výše uvedených závěrů formulujeme návrhy </w:t>
      </w:r>
      <w:r w:rsidR="00CB3254">
        <w:t xml:space="preserve">a </w:t>
      </w:r>
      <w:r w:rsidRPr="00B3534B">
        <w:t xml:space="preserve">doporučení, které adresují zacelení některých mezer, které evaluace popsala, případně vedou k posílení dobré praxe projektu.  </w:t>
      </w:r>
    </w:p>
    <w:p w14:paraId="71225F91" w14:textId="77777777" w:rsidR="00F40B44" w:rsidRPr="00B3534B" w:rsidRDefault="00F40B44" w:rsidP="00F40B44">
      <w:pPr>
        <w:pStyle w:val="Odstavecseseznamem"/>
        <w:numPr>
          <w:ilvl w:val="0"/>
          <w:numId w:val="136"/>
        </w:numPr>
        <w:rPr>
          <w:rFonts w:ascii="Verdana" w:hAnsi="Verdana" w:cs="Arial"/>
          <w:sz w:val="18"/>
          <w:szCs w:val="18"/>
        </w:rPr>
      </w:pPr>
      <w:r w:rsidRPr="00B3534B">
        <w:rPr>
          <w:rFonts w:ascii="Verdana" w:hAnsi="Verdana" w:cs="Arial"/>
          <w:b/>
          <w:bCs/>
          <w:sz w:val="18"/>
          <w:szCs w:val="18"/>
        </w:rPr>
        <w:t>Zintenzivnit míru propagačních aktivit</w:t>
      </w:r>
    </w:p>
    <w:p w14:paraId="4EB92454" w14:textId="77777777" w:rsidR="00F40B44" w:rsidRPr="00064BF1" w:rsidRDefault="00F40B44" w:rsidP="00B3534B">
      <w:pPr>
        <w:pStyle w:val="I-normal"/>
      </w:pPr>
      <w:r>
        <w:t xml:space="preserve">Doporučujeme zvýšit propagaci projektu skrze všechny kanály, na kterých lze očekávat, že je sledují potenciální zájemci o služby EURES (jak ze strany zaměstnavatelů, tak zaměstnanců). Je možné propagaci také dále upravovat dle regionálních charakteristik poskytovaného poradenství. Pro omezení politicky hůře průchozí propagace odjezdu pracovních sil, lze aktivity zaměřit na propagaci </w:t>
      </w:r>
      <w:r w:rsidR="00563014">
        <w:t>poradenských</w:t>
      </w:r>
      <w:r>
        <w:t xml:space="preserve"> služeb, které poskytují pomoc při potížích s</w:t>
      </w:r>
      <w:r w:rsidR="00563014">
        <w:t> </w:t>
      </w:r>
      <w:r>
        <w:t>administrativ</w:t>
      </w:r>
      <w:r w:rsidR="00563014">
        <w:t>ou, ve vztahu k sociálnímu zabezpečení v jednotlivých zemích atd</w:t>
      </w:r>
      <w:r>
        <w:t xml:space="preserve">. Dále je vhodné pokračovat a prohloubit aktivity na veletrzích práce, kde je nejsnazší přístup k osobám, které mohou mít o služby tohoto typu zájem. Je také vhodné navázat na konání konferencí a setkání se zaměstnavateli. </w:t>
      </w:r>
    </w:p>
    <w:p w14:paraId="2FB37EA9" w14:textId="77777777" w:rsidR="00F40B44" w:rsidRPr="00B3534B" w:rsidRDefault="00F40B44" w:rsidP="00F40B44">
      <w:pPr>
        <w:pStyle w:val="Odstavecseseznamem"/>
        <w:numPr>
          <w:ilvl w:val="0"/>
          <w:numId w:val="136"/>
        </w:numPr>
        <w:rPr>
          <w:rFonts w:ascii="Verdana" w:hAnsi="Verdana"/>
          <w:sz w:val="18"/>
          <w:szCs w:val="18"/>
        </w:rPr>
      </w:pPr>
      <w:r w:rsidRPr="00B3534B">
        <w:rPr>
          <w:rFonts w:ascii="Verdana" w:hAnsi="Verdana"/>
          <w:b/>
          <w:bCs/>
          <w:sz w:val="18"/>
          <w:szCs w:val="18"/>
        </w:rPr>
        <w:t>Usilovat o posílení spolupráce se zaměstnavateli</w:t>
      </w:r>
    </w:p>
    <w:p w14:paraId="140EF290" w14:textId="7683EB6F" w:rsidR="00F40B44" w:rsidRDefault="00E675AC" w:rsidP="00B3534B">
      <w:pPr>
        <w:pStyle w:val="I-normal"/>
      </w:pPr>
      <w:r>
        <w:t>J</w:t>
      </w:r>
      <w:r w:rsidR="00F40B44">
        <w:t>e vhodné navázat a prohloubit aktivity směřující k oslovování zaměstnavatelů. Je vhodné t</w:t>
      </w:r>
      <w:r w:rsidR="00094329">
        <w:t>éž</w:t>
      </w:r>
      <w:r w:rsidR="00F40B44">
        <w:t xml:space="preserve"> podpořit rozvoj a propagaci poradenských služeb pro zaměstnavatele nad rámec poskytování pomoci se samotným získáváním pracovních sil, protože jak </w:t>
      </w:r>
      <w:r w:rsidR="00094329">
        <w:t xml:space="preserve">evaluační </w:t>
      </w:r>
      <w:r w:rsidR="00F40B44">
        <w:t>zpráva poukazuje, existují systémové nedostatky, které omezují konkurenceschopnost služeb EURES ve srovnání s komerčními portály na zprostředkování práce. Je také možné rozšířit zaměření projektu na občany třetích zemí, kde je vyšší konkurenceschopnost</w:t>
      </w:r>
      <w:r w:rsidR="003B787B">
        <w:t xml:space="preserve"> nabídek práce v ČR oproti jejich domovským pracovním trhům,</w:t>
      </w:r>
      <w:r w:rsidR="00F40B44">
        <w:t xml:space="preserve"> či zintenzivnit spolupráci úřadů práce se zeměmi jihu Evropy</w:t>
      </w:r>
      <w:r w:rsidR="00B3534B">
        <w:t xml:space="preserve"> nebo na východě EU</w:t>
      </w:r>
      <w:r w:rsidR="00F40B44">
        <w:t xml:space="preserve">. </w:t>
      </w:r>
    </w:p>
    <w:p w14:paraId="3DEBE6C7" w14:textId="77777777" w:rsidR="00695E7D" w:rsidRPr="00064BF1" w:rsidRDefault="00695E7D" w:rsidP="00B3534B">
      <w:pPr>
        <w:pStyle w:val="I-normal"/>
      </w:pPr>
    </w:p>
    <w:p w14:paraId="1C7C37A3" w14:textId="77777777" w:rsidR="00F40B44" w:rsidRPr="00B3534B" w:rsidRDefault="00F40B44" w:rsidP="00F40B44">
      <w:pPr>
        <w:pStyle w:val="Odstavecseseznamem"/>
        <w:numPr>
          <w:ilvl w:val="0"/>
          <w:numId w:val="136"/>
        </w:numPr>
        <w:rPr>
          <w:rFonts w:ascii="Verdana" w:hAnsi="Verdana"/>
          <w:sz w:val="18"/>
          <w:szCs w:val="18"/>
        </w:rPr>
      </w:pPr>
      <w:r w:rsidRPr="00B3534B">
        <w:rPr>
          <w:rFonts w:ascii="Verdana" w:hAnsi="Verdana"/>
          <w:b/>
          <w:bCs/>
          <w:sz w:val="18"/>
          <w:szCs w:val="18"/>
        </w:rPr>
        <w:lastRenderedPageBreak/>
        <w:t>Shromažďovat datové podklady pro strategické plánování</w:t>
      </w:r>
    </w:p>
    <w:p w14:paraId="646F19F7" w14:textId="5345F8C9" w:rsidR="00F40B44" w:rsidRPr="00064BF1" w:rsidRDefault="00F40B44" w:rsidP="00B3534B">
      <w:pPr>
        <w:pStyle w:val="I-normal"/>
      </w:pPr>
      <w:r>
        <w:t>Za účelem kvalitnějšího cílení poskytování služeb na potřeby obyvatel v regionech a také jejich přizpůsobování rychle se měnícímu trhu práce v</w:t>
      </w:r>
      <w:r w:rsidR="006E03FD">
        <w:t> </w:t>
      </w:r>
      <w:r>
        <w:t>Evropě</w:t>
      </w:r>
      <w:r w:rsidR="006E03FD">
        <w:t>,</w:t>
      </w:r>
      <w:r>
        <w:t xml:space="preserve"> doporučujeme získávat alespoň základní datové podklady o trhu práce v ČR a zahraničí s ohledem na problematiku, které se EURES věnuje. Podobnou zajímavou oblastí může být rozšíření a </w:t>
      </w:r>
      <w:r w:rsidR="003B787B">
        <w:t>ve srovnání s dřívějším stavem i</w:t>
      </w:r>
      <w:r>
        <w:t xml:space="preserve"> obnovení poskytování informací o návštěvnosti portálu EURES</w:t>
      </w:r>
      <w:r w:rsidR="00045BEE">
        <w:t xml:space="preserve"> Generálnímu ředitelství ÚP ČR či přímo EURES poradcům</w:t>
      </w:r>
      <w:r>
        <w:t xml:space="preserve">, což umožní službě reagovat na aktuální poptávku zájemců skrze pravidelné aktualizace či rozšiřování těch částí portálu, které jsou v dané době nejnavštěvovanější či rozšiřování služeb v těch oblastech, které vzbuzují dle dat z portálu největší zájem. </w:t>
      </w:r>
    </w:p>
    <w:p w14:paraId="154409F3" w14:textId="77777777" w:rsidR="00F40B44" w:rsidRPr="00B3534B" w:rsidRDefault="00F40B44" w:rsidP="00F40B44">
      <w:pPr>
        <w:pStyle w:val="Odstavecseseznamem"/>
        <w:numPr>
          <w:ilvl w:val="0"/>
          <w:numId w:val="136"/>
        </w:numPr>
        <w:rPr>
          <w:rFonts w:ascii="Verdana" w:hAnsi="Verdana"/>
          <w:sz w:val="18"/>
          <w:szCs w:val="18"/>
        </w:rPr>
      </w:pPr>
      <w:r w:rsidRPr="00B3534B">
        <w:rPr>
          <w:rFonts w:ascii="Verdana" w:hAnsi="Verdana"/>
          <w:b/>
          <w:bCs/>
          <w:sz w:val="18"/>
          <w:szCs w:val="18"/>
        </w:rPr>
        <w:t>Dále věnovat pozornost socioekonomicky znevýhodněným uchazečům o zaměstnání</w:t>
      </w:r>
      <w:r w:rsidR="00B3534B">
        <w:rPr>
          <w:rFonts w:ascii="Verdana" w:hAnsi="Verdana"/>
          <w:b/>
          <w:bCs/>
          <w:sz w:val="18"/>
          <w:szCs w:val="18"/>
        </w:rPr>
        <w:t xml:space="preserve"> a uchazečům ze </w:t>
      </w:r>
      <w:r w:rsidR="00094329">
        <w:rPr>
          <w:rFonts w:ascii="Verdana" w:hAnsi="Verdana"/>
          <w:b/>
          <w:bCs/>
          <w:sz w:val="18"/>
          <w:szCs w:val="18"/>
        </w:rPr>
        <w:t>třetích</w:t>
      </w:r>
      <w:r w:rsidR="00B3534B">
        <w:rPr>
          <w:rFonts w:ascii="Verdana" w:hAnsi="Verdana"/>
          <w:b/>
          <w:bCs/>
          <w:sz w:val="18"/>
          <w:szCs w:val="18"/>
        </w:rPr>
        <w:t xml:space="preserve"> zemí</w:t>
      </w:r>
    </w:p>
    <w:p w14:paraId="6E3E745C" w14:textId="77777777" w:rsidR="00F40B44" w:rsidRPr="00064BF1" w:rsidRDefault="00F40B44" w:rsidP="00B3534B">
      <w:pPr>
        <w:pStyle w:val="I-normal"/>
      </w:pPr>
      <w:r>
        <w:t xml:space="preserve">Ačkoli lze vyzdvihnout, že služby EURES vhodně reagují na potřeby socioekonomicky znevýhodněných uchazečů o práci, je třeba tuto oblast dále rozšiřovat i vzhledem k obvykle horší dosažitelnosti této skupiny a jejím specifickým charakteristikám ve vztahu k trhu práce. Toto doporučení je o to aktuálnější vzhledem k množství uprchlíků z Ukrajiny, kteří se nachází na trhu práce v České republice a čelí znevýhodnění zejména v oblasti jazykové bariéry. </w:t>
      </w:r>
    </w:p>
    <w:p w14:paraId="6D02D964" w14:textId="77777777" w:rsidR="00F40B44" w:rsidRPr="00B3534B" w:rsidRDefault="00F40B44" w:rsidP="00F40B44">
      <w:pPr>
        <w:pStyle w:val="Odstavecseseznamem"/>
        <w:numPr>
          <w:ilvl w:val="0"/>
          <w:numId w:val="136"/>
        </w:numPr>
        <w:rPr>
          <w:rFonts w:ascii="Verdana" w:hAnsi="Verdana"/>
          <w:sz w:val="18"/>
          <w:szCs w:val="18"/>
        </w:rPr>
      </w:pPr>
      <w:r w:rsidRPr="00B3534B">
        <w:rPr>
          <w:rFonts w:ascii="Verdana" w:hAnsi="Verdana"/>
          <w:b/>
          <w:bCs/>
          <w:sz w:val="18"/>
          <w:szCs w:val="18"/>
        </w:rPr>
        <w:t>Rozšíření autonomie poradenských služeb EURES</w:t>
      </w:r>
    </w:p>
    <w:p w14:paraId="215AC7CB" w14:textId="3201F954" w:rsidR="00F40B44" w:rsidRDefault="00F40B44" w:rsidP="00B3534B">
      <w:pPr>
        <w:pStyle w:val="I-normal"/>
      </w:pPr>
      <w:r>
        <w:t xml:space="preserve">Za účelem usnadnění poskytování služeb je na místě uvažovat o změně organizační struktury </w:t>
      </w:r>
      <w:r w:rsidR="00094329">
        <w:t>národní sítě EURES</w:t>
      </w:r>
      <w:r>
        <w:t>, která by mu umožnila reagovat pružněji na změny na trhu práce, ale také usnadňovala práci samotným EURES poradcům. V tomto směru navrhujeme například vyjm</w:t>
      </w:r>
      <w:r w:rsidR="008D0D5A">
        <w:t>out pozice</w:t>
      </w:r>
      <w:r>
        <w:t xml:space="preserve"> EURES poradc</w:t>
      </w:r>
      <w:r w:rsidR="008D0D5A">
        <w:t>ů</w:t>
      </w:r>
      <w:r>
        <w:t xml:space="preserve"> zpod manažerů krajských poboček a umístit je přímo pod řízení poradenských </w:t>
      </w:r>
      <w:proofErr w:type="gramStart"/>
      <w:r>
        <w:t xml:space="preserve">služeb </w:t>
      </w:r>
      <w:r w:rsidR="003B787B">
        <w:t> na</w:t>
      </w:r>
      <w:proofErr w:type="gramEnd"/>
      <w:r w:rsidR="003B787B">
        <w:t xml:space="preserve"> Generálním ředitelství ÚP ČR</w:t>
      </w:r>
      <w:r>
        <w:t xml:space="preserve"> jak v oblasti kariérní a organizační</w:t>
      </w:r>
      <w:r w:rsidR="008D0D5A">
        <w:t>,</w:t>
      </w:r>
      <w:r>
        <w:t xml:space="preserve">, tak částečně i v oblasti finanční podpory a odměňování. </w:t>
      </w:r>
    </w:p>
    <w:p w14:paraId="32AF70F7" w14:textId="77777777" w:rsidR="00F40B44" w:rsidRPr="00B3534B" w:rsidRDefault="00F40B44" w:rsidP="00F40B44">
      <w:pPr>
        <w:rPr>
          <w:rFonts w:ascii="Verdana" w:hAnsi="Verdana"/>
          <w:b/>
          <w:bCs/>
          <w:sz w:val="18"/>
          <w:szCs w:val="18"/>
        </w:rPr>
      </w:pPr>
      <w:r w:rsidRPr="00B3534B">
        <w:rPr>
          <w:rFonts w:ascii="Verdana" w:hAnsi="Verdana"/>
          <w:b/>
          <w:bCs/>
          <w:sz w:val="18"/>
          <w:szCs w:val="18"/>
        </w:rPr>
        <w:t>Popis postupů vedoucích k výše uvedeným zjištěním:</w:t>
      </w:r>
    </w:p>
    <w:p w14:paraId="0F8D92BE" w14:textId="77777777" w:rsidR="00F40B44" w:rsidRDefault="00F40B44" w:rsidP="00B3534B">
      <w:pPr>
        <w:pStyle w:val="I-normal"/>
      </w:pPr>
      <w:r>
        <w:t xml:space="preserve">V rámci vlastního šetření bylo využito kombinace kvalitativních a kvantitativních výzkumných metod, které byly zaměřeny na různé aktéry, což umožnilo poskytnout náhled na fungování projektu z co možná největšího množství perspektiv. Mezi využitými metodami byly </w:t>
      </w:r>
      <w:proofErr w:type="spellStart"/>
      <w:r>
        <w:t>fokusní</w:t>
      </w:r>
      <w:proofErr w:type="spellEnd"/>
      <w:r>
        <w:t xml:space="preserve"> skupiny, polostrukturované rozhov</w:t>
      </w:r>
      <w:r w:rsidR="002D2769">
        <w:t>ory a dotazníková šetření, která byla</w:t>
      </w:r>
      <w:r w:rsidR="007703C2">
        <w:t xml:space="preserve"> zaměřena</w:t>
      </w:r>
      <w:r>
        <w:t xml:space="preserve"> na EURES poradce, realizační tým projektu a také klienty, a to jak na zaměstnavatele, tak uchazeče o práci</w:t>
      </w:r>
      <w:r w:rsidR="007703C2">
        <w:t xml:space="preserve"> či zaměstnance. Vedle toho byl</w:t>
      </w:r>
      <w:r>
        <w:t xml:space="preserve"> pro vhled do projektu proveden </w:t>
      </w:r>
      <w:proofErr w:type="spellStart"/>
      <w:r>
        <w:t>desk</w:t>
      </w:r>
      <w:proofErr w:type="spellEnd"/>
      <w:r>
        <w:t xml:space="preserve"> </w:t>
      </w:r>
      <w:proofErr w:type="spellStart"/>
      <w:r>
        <w:t>research</w:t>
      </w:r>
      <w:proofErr w:type="spellEnd"/>
      <w:r>
        <w:t xml:space="preserve"> z veřejně dostupných informací o projektu</w:t>
      </w:r>
      <w:r w:rsidR="008D0D5A">
        <w:t>,</w:t>
      </w:r>
      <w:r>
        <w:t xml:space="preserve"> a také z projektové dokumentace poskytnuté realizačním týmem. Cílem evaluace samotné bylo zhodnocení projektu EURES ČR II, čehož mělo být primárně dosaženo skrze vyčerpávající zodpovězení devíti hlavních evaluačních otázek</w:t>
      </w:r>
      <w:r w:rsidR="00356AD1">
        <w:t>.</w:t>
      </w:r>
      <w:r>
        <w:t xml:space="preserve"> </w:t>
      </w:r>
    </w:p>
    <w:p w14:paraId="454342CA" w14:textId="77777777" w:rsidR="007A69DA" w:rsidRDefault="007A69DA" w:rsidP="00B3534B">
      <w:pPr>
        <w:pStyle w:val="I-normal"/>
      </w:pPr>
    </w:p>
    <w:p w14:paraId="4CE32CFB" w14:textId="77777777" w:rsidR="007D7487" w:rsidRDefault="007D7487" w:rsidP="007A69DA">
      <w:pPr>
        <w:pStyle w:val="I-normal"/>
        <w:rPr>
          <w:i/>
        </w:rPr>
      </w:pPr>
    </w:p>
    <w:p w14:paraId="6673017E" w14:textId="77777777" w:rsidR="007D7487" w:rsidRDefault="007D7487" w:rsidP="007A69DA">
      <w:pPr>
        <w:pStyle w:val="I-normal"/>
        <w:rPr>
          <w:i/>
        </w:rPr>
      </w:pPr>
    </w:p>
    <w:p w14:paraId="45EE48BF" w14:textId="77777777" w:rsidR="007D7487" w:rsidRDefault="007D7487" w:rsidP="007A69DA">
      <w:pPr>
        <w:pStyle w:val="I-normal"/>
        <w:rPr>
          <w:i/>
        </w:rPr>
      </w:pPr>
    </w:p>
    <w:p w14:paraId="2B2D2D53" w14:textId="77777777" w:rsidR="007D7487" w:rsidRDefault="007D7487" w:rsidP="007A69DA">
      <w:pPr>
        <w:pStyle w:val="I-normal"/>
        <w:rPr>
          <w:i/>
        </w:rPr>
      </w:pPr>
    </w:p>
    <w:p w14:paraId="03B3CC72" w14:textId="77777777" w:rsidR="007D7487" w:rsidRDefault="007D7487" w:rsidP="007A69DA">
      <w:pPr>
        <w:pStyle w:val="I-normal"/>
        <w:rPr>
          <w:i/>
        </w:rPr>
      </w:pPr>
    </w:p>
    <w:p w14:paraId="3C0A3E65" w14:textId="77777777" w:rsidR="007D7487" w:rsidRDefault="007D7487" w:rsidP="007A69DA">
      <w:pPr>
        <w:pStyle w:val="I-normal"/>
        <w:rPr>
          <w:i/>
        </w:rPr>
      </w:pPr>
    </w:p>
    <w:p w14:paraId="1139B072" w14:textId="77777777" w:rsidR="007D7487" w:rsidRDefault="007D7487" w:rsidP="007A69DA">
      <w:pPr>
        <w:pStyle w:val="I-normal"/>
        <w:rPr>
          <w:i/>
        </w:rPr>
      </w:pPr>
    </w:p>
    <w:p w14:paraId="6D32B07F" w14:textId="77777777" w:rsidR="007D7487" w:rsidRPr="00275628" w:rsidRDefault="007D7487" w:rsidP="007D7487">
      <w:pPr>
        <w:pStyle w:val="I-nadpis1"/>
        <w:rPr>
          <w:lang w:val="en-US"/>
        </w:rPr>
      </w:pPr>
      <w:bookmarkStart w:id="2" w:name="_Toc132203749"/>
      <w:r w:rsidRPr="00275628">
        <w:rPr>
          <w:lang w:val="en-US"/>
        </w:rPr>
        <w:lastRenderedPageBreak/>
        <w:t>Executive summary</w:t>
      </w:r>
      <w:bookmarkEnd w:id="2"/>
    </w:p>
    <w:p w14:paraId="4CA9E2FC" w14:textId="77777777" w:rsidR="007D7487" w:rsidRPr="00275628" w:rsidRDefault="007D7487" w:rsidP="007D7487">
      <w:pPr>
        <w:jc w:val="both"/>
        <w:rPr>
          <w:rFonts w:ascii="Verdana" w:hAnsi="Verdana"/>
          <w:lang w:val="en-US"/>
        </w:rPr>
      </w:pPr>
    </w:p>
    <w:p w14:paraId="2C75B849" w14:textId="77777777" w:rsidR="007D7487" w:rsidRPr="00275628" w:rsidRDefault="007D7487" w:rsidP="007D7487">
      <w:pPr>
        <w:jc w:val="both"/>
        <w:rPr>
          <w:rFonts w:ascii="Verdana" w:hAnsi="Verdana"/>
          <w:b/>
          <w:bCs/>
          <w:sz w:val="18"/>
          <w:szCs w:val="18"/>
          <w:lang w:val="en-US"/>
        </w:rPr>
      </w:pPr>
      <w:r w:rsidRPr="00275628">
        <w:rPr>
          <w:rFonts w:ascii="Verdana" w:hAnsi="Verdana"/>
          <w:b/>
          <w:bCs/>
          <w:sz w:val="18"/>
          <w:szCs w:val="18"/>
          <w:lang w:val="en-US"/>
        </w:rPr>
        <w:t>POSITIVE OF THE PROJECT:</w:t>
      </w:r>
    </w:p>
    <w:p w14:paraId="3B2BA116" w14:textId="77777777" w:rsidR="007D7487" w:rsidRPr="00275628" w:rsidRDefault="007D7487" w:rsidP="007D7487">
      <w:pPr>
        <w:jc w:val="both"/>
        <w:rPr>
          <w:rFonts w:ascii="Verdana" w:hAnsi="Verdana"/>
          <w:b/>
          <w:bCs/>
          <w:sz w:val="18"/>
          <w:szCs w:val="18"/>
          <w:lang w:val="en-US"/>
        </w:rPr>
      </w:pPr>
    </w:p>
    <w:p w14:paraId="13CF974C" w14:textId="53253637" w:rsidR="007D7487" w:rsidRPr="00275628" w:rsidRDefault="007D7487" w:rsidP="007D7487">
      <w:pPr>
        <w:pStyle w:val="Odstavecseseznamem"/>
        <w:numPr>
          <w:ilvl w:val="0"/>
          <w:numId w:val="139"/>
        </w:numPr>
        <w:spacing w:after="0"/>
        <w:jc w:val="both"/>
        <w:rPr>
          <w:rFonts w:ascii="Verdana" w:hAnsi="Verdana"/>
          <w:b/>
          <w:bCs/>
          <w:sz w:val="18"/>
          <w:szCs w:val="18"/>
          <w:lang w:val="en-US"/>
        </w:rPr>
      </w:pPr>
      <w:r w:rsidRPr="00275628">
        <w:rPr>
          <w:rFonts w:ascii="Verdana" w:hAnsi="Verdana"/>
          <w:b/>
          <w:bCs/>
          <w:sz w:val="18"/>
          <w:szCs w:val="18"/>
          <w:lang w:val="en-US"/>
        </w:rPr>
        <w:t xml:space="preserve">Expanding awareness of the EURES network among employees of the </w:t>
      </w:r>
      <w:proofErr w:type="spellStart"/>
      <w:r w:rsidRPr="00275628">
        <w:rPr>
          <w:rFonts w:ascii="Verdana" w:hAnsi="Verdana"/>
          <w:b/>
          <w:bCs/>
          <w:sz w:val="18"/>
          <w:szCs w:val="18"/>
          <w:lang w:val="en-US"/>
        </w:rPr>
        <w:t>labo</w:t>
      </w:r>
      <w:r w:rsidR="00F01057">
        <w:rPr>
          <w:rFonts w:ascii="Verdana" w:hAnsi="Verdana"/>
          <w:b/>
          <w:bCs/>
          <w:sz w:val="18"/>
          <w:szCs w:val="18"/>
          <w:lang w:val="en-US"/>
        </w:rPr>
        <w:t>u</w:t>
      </w:r>
      <w:r w:rsidRPr="00275628">
        <w:rPr>
          <w:rFonts w:ascii="Verdana" w:hAnsi="Verdana"/>
          <w:b/>
          <w:bCs/>
          <w:sz w:val="18"/>
          <w:szCs w:val="18"/>
          <w:lang w:val="en-US"/>
        </w:rPr>
        <w:t>r</w:t>
      </w:r>
      <w:proofErr w:type="spellEnd"/>
      <w:r w:rsidRPr="00275628">
        <w:rPr>
          <w:rFonts w:ascii="Verdana" w:hAnsi="Verdana"/>
          <w:b/>
          <w:bCs/>
          <w:sz w:val="18"/>
          <w:szCs w:val="18"/>
          <w:lang w:val="en-US"/>
        </w:rPr>
        <w:t xml:space="preserve"> office.</w:t>
      </w:r>
    </w:p>
    <w:p w14:paraId="1DEBEAF8" w14:textId="77777777" w:rsidR="007D7487" w:rsidRPr="00275628" w:rsidRDefault="007D7487" w:rsidP="007D7487">
      <w:pPr>
        <w:jc w:val="both"/>
        <w:rPr>
          <w:rFonts w:ascii="Verdana" w:hAnsi="Verdana"/>
          <w:sz w:val="18"/>
          <w:szCs w:val="18"/>
          <w:lang w:val="en-US"/>
        </w:rPr>
      </w:pPr>
    </w:p>
    <w:p w14:paraId="7EA1F3F2"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Thanks to the implementation of the project, there was an increase in awareness of the EURES services provided among employees of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office. This positively affected their ability to provide basic information about the project to interested parties, as well as raising awareness of these services among potential interested parties. The project also demonstrably led to an increase in expertise in the field of international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mobility and thereby increased the competence of employees of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office.</w:t>
      </w:r>
    </w:p>
    <w:p w14:paraId="26189289" w14:textId="77777777" w:rsidR="007D7487" w:rsidRPr="00275628" w:rsidRDefault="007D7487" w:rsidP="007D7487">
      <w:pPr>
        <w:jc w:val="both"/>
        <w:rPr>
          <w:rFonts w:ascii="Verdana" w:hAnsi="Verdana"/>
          <w:sz w:val="18"/>
          <w:szCs w:val="18"/>
          <w:lang w:val="en-US"/>
        </w:rPr>
      </w:pPr>
    </w:p>
    <w:p w14:paraId="17BA62EB" w14:textId="77777777" w:rsidR="007D7487" w:rsidRPr="00275628" w:rsidRDefault="007D7487" w:rsidP="007D7487">
      <w:pPr>
        <w:pStyle w:val="Odstavecseseznamem"/>
        <w:numPr>
          <w:ilvl w:val="0"/>
          <w:numId w:val="138"/>
        </w:numPr>
        <w:spacing w:after="0"/>
        <w:jc w:val="both"/>
        <w:rPr>
          <w:rFonts w:ascii="Verdana" w:hAnsi="Verdana"/>
          <w:b/>
          <w:bCs/>
          <w:sz w:val="18"/>
          <w:szCs w:val="18"/>
          <w:lang w:val="en-US"/>
        </w:rPr>
      </w:pPr>
      <w:r w:rsidRPr="00275628">
        <w:rPr>
          <w:rFonts w:ascii="Verdana" w:hAnsi="Verdana"/>
          <w:b/>
          <w:bCs/>
          <w:sz w:val="18"/>
          <w:szCs w:val="18"/>
          <w:lang w:val="en-US"/>
        </w:rPr>
        <w:t>Increasing the expertise of EURES advisors</w:t>
      </w:r>
    </w:p>
    <w:p w14:paraId="6471A058" w14:textId="77777777" w:rsidR="007D7487" w:rsidRPr="00275628" w:rsidRDefault="007D7487" w:rsidP="007D7487">
      <w:pPr>
        <w:jc w:val="both"/>
        <w:rPr>
          <w:rFonts w:ascii="Verdana" w:hAnsi="Verdana"/>
          <w:sz w:val="18"/>
          <w:szCs w:val="18"/>
          <w:lang w:val="en-US"/>
        </w:rPr>
      </w:pPr>
    </w:p>
    <w:p w14:paraId="76213B0A"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The project ensured the availability of adequate training, which leads to the provision of highly professional services and enables answering even sophisticated questions and solving even complicated problems that clients may face. At the same time, these trainings did not only improve the knowledge of EURES advisers, but also improved their soft skills.</w:t>
      </w:r>
    </w:p>
    <w:p w14:paraId="73E2DE20" w14:textId="77777777" w:rsidR="007D7487" w:rsidRPr="00275628" w:rsidRDefault="007D7487" w:rsidP="007D7487">
      <w:pPr>
        <w:jc w:val="both"/>
        <w:rPr>
          <w:rFonts w:ascii="Verdana" w:hAnsi="Verdana"/>
          <w:sz w:val="18"/>
          <w:szCs w:val="18"/>
          <w:lang w:val="en-US"/>
        </w:rPr>
      </w:pPr>
    </w:p>
    <w:p w14:paraId="61705641" w14:textId="77777777" w:rsidR="007D7487" w:rsidRPr="00275628" w:rsidRDefault="007D7487" w:rsidP="007D7487">
      <w:pPr>
        <w:pStyle w:val="Odstavecseseznamem"/>
        <w:numPr>
          <w:ilvl w:val="0"/>
          <w:numId w:val="138"/>
        </w:numPr>
        <w:spacing w:after="0"/>
        <w:jc w:val="both"/>
        <w:rPr>
          <w:rFonts w:ascii="Verdana" w:hAnsi="Verdana"/>
          <w:b/>
          <w:bCs/>
          <w:sz w:val="18"/>
          <w:szCs w:val="18"/>
          <w:lang w:val="en-US"/>
        </w:rPr>
      </w:pPr>
      <w:r w:rsidRPr="00275628">
        <w:rPr>
          <w:rFonts w:ascii="Verdana" w:hAnsi="Verdana"/>
          <w:b/>
          <w:bCs/>
          <w:sz w:val="18"/>
          <w:szCs w:val="18"/>
          <w:lang w:val="en-US"/>
        </w:rPr>
        <w:t xml:space="preserve">Ensuring the professional functioning of services of sufficient quality and with a focus on a sufficiently broad </w:t>
      </w:r>
      <w:r>
        <w:rPr>
          <w:rFonts w:ascii="Verdana" w:hAnsi="Verdana"/>
          <w:b/>
          <w:bCs/>
          <w:sz w:val="18"/>
          <w:szCs w:val="18"/>
          <w:lang w:val="en-US"/>
        </w:rPr>
        <w:t xml:space="preserve">population </w:t>
      </w:r>
      <w:r w:rsidRPr="00275628">
        <w:rPr>
          <w:rFonts w:ascii="Verdana" w:hAnsi="Verdana"/>
          <w:b/>
          <w:bCs/>
          <w:sz w:val="18"/>
          <w:szCs w:val="18"/>
          <w:lang w:val="en-US"/>
        </w:rPr>
        <w:t>group</w:t>
      </w:r>
    </w:p>
    <w:p w14:paraId="2DA9D35B" w14:textId="77777777" w:rsidR="007D7487" w:rsidRPr="00275628" w:rsidRDefault="007D7487" w:rsidP="007D7487">
      <w:pPr>
        <w:pStyle w:val="Odstavecseseznamem"/>
        <w:jc w:val="both"/>
        <w:rPr>
          <w:rFonts w:ascii="Verdana" w:hAnsi="Verdana"/>
          <w:b/>
          <w:bCs/>
          <w:sz w:val="18"/>
          <w:szCs w:val="18"/>
          <w:lang w:val="en-US"/>
        </w:rPr>
      </w:pPr>
    </w:p>
    <w:p w14:paraId="671E186E" w14:textId="559DC6E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EURES services continue to be used by a diverse group of clients both from the Czech Republic and foreign citizens, not only in the area of job search, but also in the provision of information and support during departure and after return, as well as counseling is also provided to persons facing disadvantage in the </w:t>
      </w:r>
      <w:proofErr w:type="spellStart"/>
      <w:r w:rsidRPr="00275628">
        <w:rPr>
          <w:rFonts w:ascii="Verdana" w:hAnsi="Verdana"/>
          <w:sz w:val="18"/>
          <w:szCs w:val="18"/>
          <w:lang w:val="en-US"/>
        </w:rPr>
        <w:t>labo</w:t>
      </w:r>
      <w:r w:rsidR="00F01057">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for maintaining a sufficiently individualized approach to individual clients. The provision of services was not significantly interrupted due to the Covid-19 pandemic either. On the contrary, the service provided additional support, for example, to commuters who faced a difficult situation due to the limited possibility of cross-border movement.</w:t>
      </w:r>
    </w:p>
    <w:p w14:paraId="089C3404" w14:textId="77777777" w:rsidR="007D7487" w:rsidRPr="00275628" w:rsidRDefault="007D7487" w:rsidP="007D7487">
      <w:pPr>
        <w:jc w:val="both"/>
        <w:rPr>
          <w:rFonts w:ascii="Verdana" w:hAnsi="Verdana"/>
          <w:sz w:val="18"/>
          <w:szCs w:val="18"/>
          <w:lang w:val="en-US"/>
        </w:rPr>
      </w:pPr>
    </w:p>
    <w:p w14:paraId="6B844130" w14:textId="77777777" w:rsidR="007D7487" w:rsidRPr="00275628" w:rsidRDefault="007D7487" w:rsidP="007D7487">
      <w:pPr>
        <w:jc w:val="both"/>
        <w:rPr>
          <w:rFonts w:ascii="Verdana" w:hAnsi="Verdana"/>
          <w:b/>
          <w:bCs/>
          <w:sz w:val="18"/>
          <w:szCs w:val="18"/>
          <w:lang w:val="en-US"/>
        </w:rPr>
      </w:pPr>
      <w:r w:rsidRPr="00275628">
        <w:rPr>
          <w:rFonts w:ascii="Verdana" w:hAnsi="Verdana"/>
          <w:b/>
          <w:bCs/>
          <w:sz w:val="18"/>
          <w:szCs w:val="18"/>
          <w:lang w:val="en-US"/>
        </w:rPr>
        <w:t>PROJECT BARRIERS:</w:t>
      </w:r>
    </w:p>
    <w:p w14:paraId="4BC5B012" w14:textId="77777777" w:rsidR="007D7487" w:rsidRPr="00275628" w:rsidRDefault="007D7487" w:rsidP="007D7487">
      <w:pPr>
        <w:jc w:val="both"/>
        <w:rPr>
          <w:rFonts w:ascii="Verdana" w:hAnsi="Verdana"/>
          <w:b/>
          <w:bCs/>
          <w:sz w:val="18"/>
          <w:szCs w:val="18"/>
          <w:lang w:val="en-US"/>
        </w:rPr>
      </w:pPr>
    </w:p>
    <w:p w14:paraId="7A007016" w14:textId="77777777" w:rsidR="007D7487" w:rsidRPr="00275628" w:rsidRDefault="007D7487" w:rsidP="007D7487">
      <w:pPr>
        <w:pStyle w:val="Odstavecseseznamem"/>
        <w:numPr>
          <w:ilvl w:val="0"/>
          <w:numId w:val="138"/>
        </w:numPr>
        <w:spacing w:after="0"/>
        <w:jc w:val="both"/>
        <w:rPr>
          <w:rFonts w:ascii="Verdana" w:hAnsi="Verdana"/>
          <w:b/>
          <w:bCs/>
          <w:sz w:val="18"/>
          <w:szCs w:val="18"/>
          <w:lang w:val="en-US"/>
        </w:rPr>
      </w:pPr>
      <w:r w:rsidRPr="00275628">
        <w:rPr>
          <w:rFonts w:ascii="Verdana" w:hAnsi="Verdana"/>
          <w:b/>
          <w:bCs/>
          <w:sz w:val="18"/>
          <w:szCs w:val="18"/>
          <w:lang w:val="en-US"/>
        </w:rPr>
        <w:t>Stagnation in expanding cooperation with employers</w:t>
      </w:r>
    </w:p>
    <w:p w14:paraId="7DD8FC1E" w14:textId="77777777" w:rsidR="007D7487" w:rsidRPr="00275628" w:rsidRDefault="007D7487" w:rsidP="007D7487">
      <w:pPr>
        <w:jc w:val="both"/>
        <w:rPr>
          <w:rFonts w:ascii="Verdana" w:hAnsi="Verdana"/>
          <w:sz w:val="18"/>
          <w:szCs w:val="18"/>
          <w:lang w:val="en-US"/>
        </w:rPr>
      </w:pPr>
    </w:p>
    <w:p w14:paraId="084CFC1E" w14:textId="20E46D7A"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The project was unable to fully develop cooperation with employers who use its services only addition</w:t>
      </w:r>
      <w:r>
        <w:rPr>
          <w:rFonts w:ascii="Verdana" w:hAnsi="Verdana"/>
          <w:sz w:val="18"/>
          <w:szCs w:val="18"/>
          <w:lang w:val="en-US"/>
        </w:rPr>
        <w:t>ally</w:t>
      </w:r>
      <w:r w:rsidRPr="00275628">
        <w:rPr>
          <w:rFonts w:ascii="Verdana" w:hAnsi="Verdana"/>
          <w:sz w:val="18"/>
          <w:szCs w:val="18"/>
          <w:lang w:val="en-US"/>
        </w:rPr>
        <w:t xml:space="preserve">. The project failed to sufficiently target its activities on employers and also some procedures that are less accessible to users compared to alternative places to request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This area was also more affected by the consequences of the Covid-19 pandemic, which broke some </w:t>
      </w:r>
      <w:r w:rsidRPr="00275628">
        <w:rPr>
          <w:rFonts w:ascii="Verdana" w:hAnsi="Verdana"/>
          <w:sz w:val="18"/>
          <w:szCs w:val="18"/>
          <w:lang w:val="en-US"/>
        </w:rPr>
        <w:lastRenderedPageBreak/>
        <w:t xml:space="preserve">existing ties. Cooperation is also made more difficult due to the lower attractiveness of the </w:t>
      </w:r>
      <w:proofErr w:type="spellStart"/>
      <w:r w:rsidRPr="00275628">
        <w:rPr>
          <w:rFonts w:ascii="Verdana" w:hAnsi="Verdana"/>
          <w:sz w:val="18"/>
          <w:szCs w:val="18"/>
          <w:lang w:val="en-US"/>
        </w:rPr>
        <w:t>labo</w:t>
      </w:r>
      <w:r w:rsidR="00F01057">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in the Czech Republic compared to Western countries.</w:t>
      </w:r>
    </w:p>
    <w:p w14:paraId="0C70D010" w14:textId="77777777" w:rsidR="007D7487" w:rsidRPr="00275628" w:rsidRDefault="007D7487" w:rsidP="007D7487">
      <w:pPr>
        <w:jc w:val="both"/>
        <w:rPr>
          <w:rFonts w:ascii="Verdana" w:hAnsi="Verdana"/>
          <w:sz w:val="18"/>
          <w:szCs w:val="18"/>
          <w:lang w:val="en-US"/>
        </w:rPr>
      </w:pPr>
    </w:p>
    <w:p w14:paraId="5EEA9C06" w14:textId="77777777" w:rsidR="007D7487" w:rsidRPr="00275628" w:rsidRDefault="007D7487" w:rsidP="007D7487">
      <w:pPr>
        <w:pStyle w:val="Odstavecseseznamem"/>
        <w:numPr>
          <w:ilvl w:val="0"/>
          <w:numId w:val="138"/>
        </w:numPr>
        <w:spacing w:after="0"/>
        <w:jc w:val="both"/>
        <w:rPr>
          <w:rFonts w:ascii="Verdana" w:hAnsi="Verdana"/>
          <w:b/>
          <w:bCs/>
          <w:sz w:val="18"/>
          <w:szCs w:val="18"/>
          <w:lang w:val="en-US"/>
        </w:rPr>
      </w:pPr>
      <w:r w:rsidRPr="00275628">
        <w:rPr>
          <w:rFonts w:ascii="Verdana" w:hAnsi="Verdana"/>
          <w:b/>
          <w:bCs/>
          <w:sz w:val="18"/>
          <w:szCs w:val="18"/>
          <w:lang w:val="en-US"/>
        </w:rPr>
        <w:t>Administrative and organizational obstacles in the project</w:t>
      </w:r>
    </w:p>
    <w:p w14:paraId="69708471" w14:textId="77777777" w:rsidR="007D7487" w:rsidRPr="00275628" w:rsidRDefault="007D7487" w:rsidP="007D7487">
      <w:pPr>
        <w:pStyle w:val="Odstavecseseznamem"/>
        <w:jc w:val="both"/>
        <w:rPr>
          <w:rFonts w:ascii="Verdana" w:hAnsi="Verdana"/>
          <w:b/>
          <w:bCs/>
          <w:sz w:val="18"/>
          <w:szCs w:val="18"/>
          <w:lang w:val="en-US"/>
        </w:rPr>
      </w:pPr>
    </w:p>
    <w:p w14:paraId="1C95E355"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As a result of some administrative obstacles, the flexibility of individual activities is reduced, and thus its ability to respond adequately to changes in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and, in general, to the requirements of clients and EURES advisers. Obstacles are related both to financing from the ESF, which is restrictive and reduces the possibility to provide services flexibly, and to the very setting of some procedures within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office and the organizational structure at the office. This further reduces the attractiveness of the service compared to commercial firms offering job placement. The organizational structure reduces the ability to effectively coordinate the work of EURES advisers, they also cannot, for example, simply run some promotional activities that are subject to approval by the head office of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office.</w:t>
      </w:r>
    </w:p>
    <w:p w14:paraId="3D3EE628" w14:textId="77777777" w:rsidR="007D7487" w:rsidRPr="00275628" w:rsidRDefault="007D7487" w:rsidP="007D7487">
      <w:pPr>
        <w:jc w:val="both"/>
        <w:rPr>
          <w:rFonts w:ascii="Verdana" w:hAnsi="Verdana"/>
          <w:sz w:val="18"/>
          <w:szCs w:val="18"/>
          <w:lang w:val="en-US"/>
        </w:rPr>
      </w:pPr>
    </w:p>
    <w:p w14:paraId="311061CD" w14:textId="77777777" w:rsidR="007D7487" w:rsidRPr="00275628" w:rsidRDefault="007D7487" w:rsidP="007D7487">
      <w:pPr>
        <w:pStyle w:val="Odstavecseseznamem"/>
        <w:numPr>
          <w:ilvl w:val="0"/>
          <w:numId w:val="138"/>
        </w:numPr>
        <w:spacing w:after="0"/>
        <w:jc w:val="both"/>
        <w:rPr>
          <w:rFonts w:ascii="Verdana" w:hAnsi="Verdana"/>
          <w:b/>
          <w:bCs/>
          <w:sz w:val="18"/>
          <w:szCs w:val="18"/>
          <w:lang w:val="en-US"/>
        </w:rPr>
      </w:pPr>
      <w:r w:rsidRPr="00275628">
        <w:rPr>
          <w:rFonts w:ascii="Verdana" w:hAnsi="Verdana"/>
          <w:b/>
          <w:bCs/>
          <w:sz w:val="18"/>
          <w:szCs w:val="18"/>
          <w:lang w:val="en-US"/>
        </w:rPr>
        <w:t>Limited ability to promote the project</w:t>
      </w:r>
    </w:p>
    <w:p w14:paraId="5C84C412" w14:textId="77777777" w:rsidR="007D7487" w:rsidRPr="00275628" w:rsidRDefault="007D7487" w:rsidP="007D7487">
      <w:pPr>
        <w:ind w:left="360"/>
        <w:jc w:val="both"/>
        <w:rPr>
          <w:rFonts w:ascii="Verdana" w:hAnsi="Verdana"/>
          <w:sz w:val="18"/>
          <w:szCs w:val="18"/>
          <w:lang w:val="en-US"/>
        </w:rPr>
      </w:pPr>
    </w:p>
    <w:p w14:paraId="6C62D521"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Even in connection with the limited public demand for the outflow of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from the Czech Republic, the promotion of the project's services is insufficient. A significant part of the clients did not learn about the service from any promotional event, but indirectly either directly at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office or from an acquaintance. Advertising campaigns are only used to a very limited extent in the project, there is no provision of promotional materials. The promotion of the project is also related to the relatively poor user-friendliness of the EURES portal, which may discourage some potential clients from using it.</w:t>
      </w:r>
    </w:p>
    <w:p w14:paraId="26975717" w14:textId="77777777" w:rsidR="007D7487" w:rsidRPr="00275628" w:rsidRDefault="007D7487" w:rsidP="007D7487">
      <w:pPr>
        <w:ind w:left="360"/>
        <w:jc w:val="both"/>
        <w:rPr>
          <w:rFonts w:ascii="Verdana" w:hAnsi="Verdana"/>
          <w:sz w:val="18"/>
          <w:szCs w:val="18"/>
          <w:lang w:val="en-US"/>
        </w:rPr>
      </w:pPr>
    </w:p>
    <w:p w14:paraId="16F4C9D3" w14:textId="77777777" w:rsidR="007D7487" w:rsidRPr="00275628" w:rsidRDefault="007D7487" w:rsidP="007D7487">
      <w:pPr>
        <w:jc w:val="both"/>
        <w:rPr>
          <w:rFonts w:ascii="Verdana" w:hAnsi="Verdana"/>
          <w:b/>
          <w:bCs/>
          <w:sz w:val="18"/>
          <w:szCs w:val="18"/>
          <w:lang w:val="en-US"/>
        </w:rPr>
      </w:pPr>
      <w:r w:rsidRPr="00275628">
        <w:rPr>
          <w:rFonts w:ascii="Verdana" w:hAnsi="Verdana"/>
          <w:b/>
          <w:bCs/>
          <w:sz w:val="18"/>
          <w:szCs w:val="18"/>
          <w:lang w:val="en-US"/>
        </w:rPr>
        <w:t>Main findings and conclusions of the evaluation</w:t>
      </w:r>
    </w:p>
    <w:p w14:paraId="47EF6D88" w14:textId="77777777" w:rsidR="007D7487" w:rsidRPr="00275628" w:rsidRDefault="007D7487" w:rsidP="007D7487">
      <w:pPr>
        <w:ind w:left="360"/>
        <w:jc w:val="both"/>
        <w:rPr>
          <w:rFonts w:ascii="Verdana" w:hAnsi="Verdana"/>
          <w:b/>
          <w:bCs/>
          <w:sz w:val="18"/>
          <w:szCs w:val="18"/>
          <w:lang w:val="en-US"/>
        </w:rPr>
      </w:pPr>
    </w:p>
    <w:p w14:paraId="4749D7FE" w14:textId="5C5B46EE"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The evaluation itself leads to other interesting findings that approximate the functioning of the service itself in the Czech Republic. This proved to be relatively individualized, not only within the individual requirements of clients, but also due to the specific situations on the </w:t>
      </w:r>
      <w:proofErr w:type="spellStart"/>
      <w:r w:rsidRPr="00275628">
        <w:rPr>
          <w:rFonts w:ascii="Verdana" w:hAnsi="Verdana"/>
          <w:sz w:val="18"/>
          <w:szCs w:val="18"/>
          <w:lang w:val="en-US"/>
        </w:rPr>
        <w:t>labo</w:t>
      </w:r>
      <w:r w:rsidR="00F01057">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in individual regions, which creates clear possibilities for the development of services in the future precisely with regard to the specific requirements of individual regions. The work of EURES advisers is also (even in view of the limited possibilities they have in this area) less focused on the mediation of specific job opportunities (</w:t>
      </w:r>
      <w:proofErr w:type="gramStart"/>
      <w:r w:rsidRPr="00275628">
        <w:rPr>
          <w:rFonts w:ascii="Verdana" w:hAnsi="Verdana"/>
          <w:sz w:val="18"/>
          <w:szCs w:val="18"/>
          <w:lang w:val="en-US"/>
        </w:rPr>
        <w:t>i.e.</w:t>
      </w:r>
      <w:proofErr w:type="gramEnd"/>
      <w:r w:rsidRPr="00275628">
        <w:rPr>
          <w:rFonts w:ascii="Verdana" w:hAnsi="Verdana"/>
          <w:sz w:val="18"/>
          <w:szCs w:val="18"/>
          <w:lang w:val="en-US"/>
        </w:rPr>
        <w:t xml:space="preserve"> mediation of workers for employers) than one might expect, and more oriented towards solving problematic situations that may arise in the case of cross-border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mobility, and answering specific questions that facilitate the administrative part in particular, which is inherently linked to obtaining a job abroad. In this way, the EURES service significantly contributes to the fulfillment of the right to free movement of </w:t>
      </w:r>
      <w:proofErr w:type="spellStart"/>
      <w:r w:rsidRPr="00275628">
        <w:rPr>
          <w:rFonts w:ascii="Verdana" w:hAnsi="Verdana"/>
          <w:sz w:val="18"/>
          <w:szCs w:val="18"/>
          <w:lang w:val="en-US"/>
        </w:rPr>
        <w:t>labo</w:t>
      </w:r>
      <w:r w:rsidR="00F01057">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within the EU.</w:t>
      </w:r>
    </w:p>
    <w:p w14:paraId="76F00017" w14:textId="77777777" w:rsidR="007D7487" w:rsidRPr="00275628" w:rsidRDefault="007D7487" w:rsidP="007D7487">
      <w:pPr>
        <w:ind w:left="360"/>
        <w:jc w:val="both"/>
        <w:rPr>
          <w:rFonts w:ascii="Verdana" w:hAnsi="Verdana"/>
          <w:sz w:val="18"/>
          <w:szCs w:val="18"/>
          <w:lang w:val="en-US"/>
        </w:rPr>
      </w:pPr>
    </w:p>
    <w:p w14:paraId="704063DF"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The feedback on the services of the EURES advisers, which was obtained as part of the evaluation, was clearly predominantly positive. This feedback clearly points to the high-quality fulfillment of the service's goals both in the field of cooperation with job seekers and with existing employees and employers. In this regard, it is appropriate to note that we also consider it important to conclude that one of the important successes of the EURES CR II project is precisely the fact that it enabled the continuation of the service at a sufficiently high quality despite the problems that arose during it </w:t>
      </w:r>
      <w:r w:rsidRPr="00275628">
        <w:rPr>
          <w:rFonts w:ascii="Verdana" w:hAnsi="Verdana"/>
          <w:sz w:val="18"/>
          <w:szCs w:val="18"/>
          <w:lang w:val="en-US"/>
        </w:rPr>
        <w:lastRenderedPageBreak/>
        <w:t>(whether the disease pandemic Covid-19, or the United Kingdom leaving the EU). Thus, the project fulfilled its goal despite some mentioned shortcomings, while this information is further elaborated in its own report.</w:t>
      </w:r>
    </w:p>
    <w:p w14:paraId="7144430B" w14:textId="77777777" w:rsidR="007D7487" w:rsidRPr="00275628" w:rsidRDefault="007D7487" w:rsidP="007D7487">
      <w:pPr>
        <w:ind w:left="360"/>
        <w:jc w:val="both"/>
        <w:rPr>
          <w:rFonts w:ascii="Verdana" w:hAnsi="Verdana"/>
          <w:sz w:val="18"/>
          <w:szCs w:val="18"/>
          <w:lang w:val="en-US"/>
        </w:rPr>
      </w:pPr>
    </w:p>
    <w:p w14:paraId="62CCDF86" w14:textId="77777777" w:rsidR="007D7487" w:rsidRPr="00275628" w:rsidRDefault="007D7487" w:rsidP="007D7487">
      <w:pPr>
        <w:jc w:val="both"/>
        <w:rPr>
          <w:rFonts w:ascii="Verdana" w:hAnsi="Verdana"/>
          <w:b/>
          <w:bCs/>
          <w:sz w:val="18"/>
          <w:szCs w:val="18"/>
          <w:lang w:val="en-US"/>
        </w:rPr>
      </w:pPr>
      <w:r w:rsidRPr="00275628">
        <w:rPr>
          <w:rFonts w:ascii="Verdana" w:hAnsi="Verdana"/>
          <w:b/>
          <w:bCs/>
          <w:sz w:val="18"/>
          <w:szCs w:val="18"/>
          <w:lang w:val="en-US"/>
        </w:rPr>
        <w:t>Recommendations</w:t>
      </w:r>
    </w:p>
    <w:p w14:paraId="68A8127C" w14:textId="77777777" w:rsidR="007D7487" w:rsidRPr="00275628" w:rsidRDefault="007D7487" w:rsidP="007D7487">
      <w:pPr>
        <w:ind w:left="360"/>
        <w:jc w:val="both"/>
        <w:rPr>
          <w:rFonts w:ascii="Verdana" w:hAnsi="Verdana"/>
          <w:b/>
          <w:bCs/>
          <w:sz w:val="18"/>
          <w:szCs w:val="18"/>
          <w:lang w:val="en-US"/>
        </w:rPr>
      </w:pPr>
    </w:p>
    <w:p w14:paraId="12DA1417"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Based on the above conclusions, we formulate proposals and recommendations that address the closing of some of the gaps that the evaluation described, or lead to strengthening the good practice of the project.</w:t>
      </w:r>
    </w:p>
    <w:p w14:paraId="53415F31" w14:textId="77777777" w:rsidR="007D7487" w:rsidRPr="00275628" w:rsidRDefault="007D7487" w:rsidP="007D7487">
      <w:pPr>
        <w:ind w:left="360"/>
        <w:jc w:val="both"/>
        <w:rPr>
          <w:rFonts w:ascii="Verdana" w:hAnsi="Verdana"/>
          <w:sz w:val="18"/>
          <w:szCs w:val="18"/>
          <w:lang w:val="en-US"/>
        </w:rPr>
      </w:pPr>
    </w:p>
    <w:p w14:paraId="0DEDB46B" w14:textId="77777777" w:rsidR="007D7487" w:rsidRPr="00275628" w:rsidRDefault="007D7487" w:rsidP="007D7487">
      <w:pPr>
        <w:pStyle w:val="Odstavecseseznamem"/>
        <w:numPr>
          <w:ilvl w:val="0"/>
          <w:numId w:val="138"/>
        </w:numPr>
        <w:spacing w:after="0"/>
        <w:jc w:val="both"/>
        <w:rPr>
          <w:rFonts w:ascii="Verdana" w:hAnsi="Verdana"/>
          <w:b/>
          <w:bCs/>
          <w:sz w:val="18"/>
          <w:szCs w:val="18"/>
          <w:lang w:val="en-US"/>
        </w:rPr>
      </w:pPr>
      <w:r w:rsidRPr="00275628">
        <w:rPr>
          <w:rFonts w:ascii="Verdana" w:hAnsi="Verdana"/>
          <w:b/>
          <w:bCs/>
          <w:sz w:val="18"/>
          <w:szCs w:val="18"/>
          <w:lang w:val="en-US"/>
        </w:rPr>
        <w:t>Intensify the level of promotional activities</w:t>
      </w:r>
    </w:p>
    <w:p w14:paraId="732F29A3" w14:textId="77777777" w:rsidR="007D7487" w:rsidRPr="00275628" w:rsidRDefault="007D7487" w:rsidP="007D7487">
      <w:pPr>
        <w:ind w:left="360"/>
        <w:jc w:val="both"/>
        <w:rPr>
          <w:rFonts w:ascii="Verdana" w:hAnsi="Verdana"/>
          <w:sz w:val="18"/>
          <w:szCs w:val="18"/>
          <w:lang w:val="en-US"/>
        </w:rPr>
      </w:pPr>
    </w:p>
    <w:p w14:paraId="735D37F7"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We recommend increasing the promotion of the project through all channels where it can be expected to be followed by potential candidates for EURES services (both employers and employees). It is also possible to further adjust the promotion according to the regional characteristics of the consultancy provided. In order to limit the politically difficult promotion of the departure of the workforce, activities can be focused on the promotion of consulting services that provide assistance in administrative problems, in relation to social security in individual countries, etc. It is also advisable to continue and deepen activities at job fairs, where it is easiest access to persons who may be interested in services of this type. It is also advisable to follow up on holding conferences and meetings with employers.</w:t>
      </w:r>
    </w:p>
    <w:p w14:paraId="5A38F258" w14:textId="77777777" w:rsidR="007D7487" w:rsidRPr="00275628" w:rsidRDefault="007D7487" w:rsidP="007D7487">
      <w:pPr>
        <w:ind w:left="360"/>
        <w:jc w:val="both"/>
        <w:rPr>
          <w:rFonts w:ascii="Verdana" w:hAnsi="Verdana"/>
          <w:sz w:val="18"/>
          <w:szCs w:val="18"/>
          <w:lang w:val="en-US"/>
        </w:rPr>
      </w:pPr>
    </w:p>
    <w:p w14:paraId="55B5FE4C" w14:textId="77777777" w:rsidR="007D7487" w:rsidRPr="00275628" w:rsidRDefault="007D7487" w:rsidP="007D7487">
      <w:pPr>
        <w:ind w:left="360"/>
        <w:jc w:val="both"/>
        <w:rPr>
          <w:rFonts w:ascii="Verdana" w:hAnsi="Verdana"/>
          <w:b/>
          <w:bCs/>
          <w:sz w:val="18"/>
          <w:szCs w:val="18"/>
          <w:lang w:val="en-US"/>
        </w:rPr>
      </w:pPr>
      <w:r w:rsidRPr="00275628">
        <w:rPr>
          <w:rFonts w:ascii="Verdana" w:hAnsi="Verdana"/>
          <w:b/>
          <w:bCs/>
          <w:sz w:val="18"/>
          <w:szCs w:val="18"/>
          <w:lang w:val="en-US"/>
        </w:rPr>
        <w:t>• Strive to strengthen cooperation with employers</w:t>
      </w:r>
    </w:p>
    <w:p w14:paraId="41E98BC4" w14:textId="77777777" w:rsidR="007D7487" w:rsidRPr="00275628" w:rsidRDefault="007D7487" w:rsidP="007D7487">
      <w:pPr>
        <w:ind w:left="360"/>
        <w:jc w:val="both"/>
        <w:rPr>
          <w:rFonts w:ascii="Verdana" w:hAnsi="Verdana"/>
          <w:sz w:val="18"/>
          <w:szCs w:val="18"/>
          <w:lang w:val="en-US"/>
        </w:rPr>
      </w:pPr>
    </w:p>
    <w:p w14:paraId="37A3B618"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It is appropriate to continue and deepen activities aimed at reaching out to employers. It is also appropriate to support the development and promotion of advisory services for employers beyond the provision of assistance with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recruitment itself, since, as the evaluation report points out, there are systemic weaknesses that limit the competitiveness of EURES services compared to commercial job placement portals. It is also possible to expand the focus of the project to citizens of third countries, where the competitiveness of job offers in the Czech Republic is higher compared to their home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markets, or to intensify the cooperation of </w:t>
      </w:r>
      <w:proofErr w:type="spellStart"/>
      <w:r w:rsidRPr="00275628">
        <w:rPr>
          <w:rFonts w:ascii="Verdana" w:hAnsi="Verdana"/>
          <w:sz w:val="18"/>
          <w:szCs w:val="18"/>
          <w:lang w:val="en-US"/>
        </w:rPr>
        <w:t>lab</w:t>
      </w:r>
      <w:r>
        <w:rPr>
          <w:rFonts w:ascii="Verdana" w:hAnsi="Verdana"/>
          <w:sz w:val="18"/>
          <w:szCs w:val="18"/>
          <w:lang w:val="en-US"/>
        </w:rPr>
        <w:t>u</w:t>
      </w:r>
      <w:r w:rsidRPr="00275628">
        <w:rPr>
          <w:rFonts w:ascii="Verdana" w:hAnsi="Verdana"/>
          <w:sz w:val="18"/>
          <w:szCs w:val="18"/>
          <w:lang w:val="en-US"/>
        </w:rPr>
        <w:t>or</w:t>
      </w:r>
      <w:proofErr w:type="spellEnd"/>
      <w:r w:rsidRPr="00275628">
        <w:rPr>
          <w:rFonts w:ascii="Verdana" w:hAnsi="Verdana"/>
          <w:sz w:val="18"/>
          <w:szCs w:val="18"/>
          <w:lang w:val="en-US"/>
        </w:rPr>
        <w:t xml:space="preserve"> offices with countries in the south of Europe or in the east of the EU.</w:t>
      </w:r>
    </w:p>
    <w:p w14:paraId="1E8D9308" w14:textId="77777777" w:rsidR="007D7487" w:rsidRPr="00275628" w:rsidRDefault="007D7487" w:rsidP="007D7487">
      <w:pPr>
        <w:ind w:left="360"/>
        <w:jc w:val="both"/>
        <w:rPr>
          <w:rFonts w:ascii="Verdana" w:hAnsi="Verdana"/>
          <w:sz w:val="18"/>
          <w:szCs w:val="18"/>
          <w:lang w:val="en-US"/>
        </w:rPr>
      </w:pPr>
    </w:p>
    <w:p w14:paraId="384E6B5B" w14:textId="77777777" w:rsidR="007D7487" w:rsidRPr="00275628" w:rsidRDefault="007D7487" w:rsidP="007D7487">
      <w:pPr>
        <w:pStyle w:val="Odstavecseseznamem"/>
        <w:numPr>
          <w:ilvl w:val="0"/>
          <w:numId w:val="138"/>
        </w:numPr>
        <w:spacing w:after="0"/>
        <w:jc w:val="both"/>
        <w:rPr>
          <w:rFonts w:ascii="Verdana" w:hAnsi="Verdana"/>
          <w:b/>
          <w:bCs/>
          <w:sz w:val="18"/>
          <w:szCs w:val="18"/>
          <w:lang w:val="en-US"/>
        </w:rPr>
      </w:pPr>
      <w:r w:rsidRPr="00275628">
        <w:rPr>
          <w:rFonts w:ascii="Verdana" w:hAnsi="Verdana"/>
          <w:b/>
          <w:bCs/>
          <w:sz w:val="18"/>
          <w:szCs w:val="18"/>
          <w:lang w:val="en-US"/>
        </w:rPr>
        <w:t>Collect data for strategic planning</w:t>
      </w:r>
    </w:p>
    <w:p w14:paraId="3379468B" w14:textId="77777777" w:rsidR="007D7487" w:rsidRPr="00275628" w:rsidRDefault="007D7487" w:rsidP="007D7487">
      <w:pPr>
        <w:ind w:left="360"/>
        <w:jc w:val="both"/>
        <w:rPr>
          <w:rFonts w:ascii="Verdana" w:hAnsi="Verdana"/>
          <w:b/>
          <w:bCs/>
          <w:sz w:val="18"/>
          <w:szCs w:val="18"/>
          <w:lang w:val="en-US"/>
        </w:rPr>
      </w:pPr>
    </w:p>
    <w:p w14:paraId="4E941D15"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In order to better target the provision of services to the needs of residents in the regions and also to adapt them to the rapidly changing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in Europe, we recommend obtaining at least basic data on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in the Czech Republic and abroad with regard to the issues that EURES deals with. A similar interesting area could be the expansion and, compared to the previous state, the resumption of the provision of information about EURES portal traffic to the General Directorate of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office o</w:t>
      </w:r>
      <w:r>
        <w:rPr>
          <w:rFonts w:ascii="Verdana" w:hAnsi="Verdana"/>
          <w:sz w:val="18"/>
          <w:szCs w:val="18"/>
          <w:lang w:val="en-US"/>
        </w:rPr>
        <w:t>f</w:t>
      </w:r>
      <w:r w:rsidRPr="00275628">
        <w:rPr>
          <w:rFonts w:ascii="Verdana" w:hAnsi="Verdana"/>
          <w:sz w:val="18"/>
          <w:szCs w:val="18"/>
          <w:lang w:val="en-US"/>
        </w:rPr>
        <w:t xml:space="preserve"> the Czech republic or directly to EURES advisers, which will enable the service to respond to the current demand of interested parties through regular updates or </w:t>
      </w:r>
      <w:r w:rsidRPr="00275628">
        <w:rPr>
          <w:rFonts w:ascii="Verdana" w:hAnsi="Verdana"/>
          <w:sz w:val="18"/>
          <w:szCs w:val="18"/>
          <w:lang w:val="en-US"/>
        </w:rPr>
        <w:lastRenderedPageBreak/>
        <w:t>expansion of those parts of the portal that are in the given the most visited time or the expansion of services in those areas which arouse the greatest interest according to the data from the portal.</w:t>
      </w:r>
    </w:p>
    <w:p w14:paraId="232C9F9F" w14:textId="77777777" w:rsidR="007D7487" w:rsidRPr="00275628" w:rsidRDefault="007D7487" w:rsidP="007D7487">
      <w:pPr>
        <w:jc w:val="both"/>
        <w:rPr>
          <w:rFonts w:ascii="Verdana" w:hAnsi="Verdana"/>
          <w:sz w:val="18"/>
          <w:szCs w:val="18"/>
          <w:lang w:val="en-US"/>
        </w:rPr>
      </w:pPr>
    </w:p>
    <w:p w14:paraId="01F46D4F" w14:textId="77777777" w:rsidR="007D7487" w:rsidRPr="00275628" w:rsidRDefault="007D7487" w:rsidP="007D7487">
      <w:pPr>
        <w:ind w:left="360"/>
        <w:jc w:val="both"/>
        <w:rPr>
          <w:rFonts w:ascii="Verdana" w:hAnsi="Verdana"/>
          <w:sz w:val="18"/>
          <w:szCs w:val="18"/>
          <w:lang w:val="en-US"/>
        </w:rPr>
      </w:pPr>
      <w:r w:rsidRPr="00275628">
        <w:rPr>
          <w:rFonts w:ascii="Verdana" w:hAnsi="Verdana"/>
          <w:sz w:val="18"/>
          <w:szCs w:val="18"/>
          <w:lang w:val="en-US"/>
        </w:rPr>
        <w:t xml:space="preserve">• </w:t>
      </w:r>
      <w:r w:rsidRPr="00275628">
        <w:rPr>
          <w:rFonts w:ascii="Verdana" w:hAnsi="Verdana"/>
          <w:b/>
          <w:bCs/>
          <w:sz w:val="18"/>
          <w:szCs w:val="18"/>
          <w:lang w:val="en-US"/>
        </w:rPr>
        <w:t>Further pay attention to socio-economically disadvantaged job applicants and applicants from third countries</w:t>
      </w:r>
    </w:p>
    <w:p w14:paraId="19121B4F" w14:textId="77777777" w:rsidR="007D7487" w:rsidRPr="00275628" w:rsidRDefault="007D7487" w:rsidP="007D7487">
      <w:pPr>
        <w:ind w:left="360"/>
        <w:jc w:val="both"/>
        <w:rPr>
          <w:rFonts w:ascii="Verdana" w:hAnsi="Verdana"/>
          <w:sz w:val="18"/>
          <w:szCs w:val="18"/>
          <w:lang w:val="en-US"/>
        </w:rPr>
      </w:pPr>
    </w:p>
    <w:p w14:paraId="66AE7499"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Although it can be highlighted that EURES services respond appropriately to the needs of socio-economically disadvantaged job seekers, this area needs to be further expanded, also due to the usually poorer accessibility of this group and its specific characteristics in relation to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This recommendation is all the more relevant given the number of refugees from Ukraine who are on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in the Czech Republic and face a disadvantage especially in the area of the language barrier.</w:t>
      </w:r>
    </w:p>
    <w:p w14:paraId="4DBC0CB0" w14:textId="77777777" w:rsidR="007D7487" w:rsidRPr="00275628" w:rsidRDefault="007D7487" w:rsidP="007D7487">
      <w:pPr>
        <w:jc w:val="both"/>
        <w:rPr>
          <w:rFonts w:ascii="Verdana" w:hAnsi="Verdana"/>
          <w:sz w:val="18"/>
          <w:szCs w:val="18"/>
          <w:lang w:val="en-US"/>
        </w:rPr>
      </w:pPr>
    </w:p>
    <w:p w14:paraId="423FA67C" w14:textId="77777777" w:rsidR="007D7487" w:rsidRPr="00275628" w:rsidRDefault="007D7487" w:rsidP="007D7487">
      <w:pPr>
        <w:ind w:left="360"/>
        <w:jc w:val="both"/>
        <w:rPr>
          <w:rFonts w:ascii="Verdana" w:hAnsi="Verdana"/>
          <w:b/>
          <w:bCs/>
          <w:sz w:val="18"/>
          <w:szCs w:val="18"/>
          <w:lang w:val="en-US"/>
        </w:rPr>
      </w:pPr>
      <w:r w:rsidRPr="00275628">
        <w:rPr>
          <w:rFonts w:ascii="Verdana" w:hAnsi="Verdana"/>
          <w:b/>
          <w:bCs/>
          <w:sz w:val="18"/>
          <w:szCs w:val="18"/>
          <w:lang w:val="en-US"/>
        </w:rPr>
        <w:t>• Extending the autonomy of EURES advisory services</w:t>
      </w:r>
    </w:p>
    <w:p w14:paraId="1EE2C821" w14:textId="77777777" w:rsidR="007D7487" w:rsidRPr="00275628" w:rsidRDefault="007D7487" w:rsidP="007D7487">
      <w:pPr>
        <w:ind w:left="360"/>
        <w:jc w:val="both"/>
        <w:rPr>
          <w:rFonts w:ascii="Verdana" w:hAnsi="Verdana"/>
          <w:sz w:val="18"/>
          <w:szCs w:val="18"/>
          <w:lang w:val="en-US"/>
        </w:rPr>
      </w:pPr>
    </w:p>
    <w:p w14:paraId="7D244EBC"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 xml:space="preserve">In order to facilitate the provision of services, it is appropriate to consider changing the organizational structure of the national EURES network, which would allow it to respond more flexibly to changes in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market, but also facilitate the work of the EURES advisers themselves. In this direction, we propose, for example, to remove the positions of EURES advisors from the managers of regional branches and place them directly under the management of advisory services at the General Directorate of the </w:t>
      </w:r>
      <w:proofErr w:type="spellStart"/>
      <w:r w:rsidRPr="00275628">
        <w:rPr>
          <w:rFonts w:ascii="Verdana" w:hAnsi="Verdana"/>
          <w:sz w:val="18"/>
          <w:szCs w:val="18"/>
          <w:lang w:val="en-US"/>
        </w:rPr>
        <w:t>labo</w:t>
      </w:r>
      <w:r>
        <w:rPr>
          <w:rFonts w:ascii="Verdana" w:hAnsi="Verdana"/>
          <w:sz w:val="18"/>
          <w:szCs w:val="18"/>
          <w:lang w:val="en-US"/>
        </w:rPr>
        <w:t>u</w:t>
      </w:r>
      <w:r w:rsidRPr="00275628">
        <w:rPr>
          <w:rFonts w:ascii="Verdana" w:hAnsi="Verdana"/>
          <w:sz w:val="18"/>
          <w:szCs w:val="18"/>
          <w:lang w:val="en-US"/>
        </w:rPr>
        <w:t>r</w:t>
      </w:r>
      <w:proofErr w:type="spellEnd"/>
      <w:r w:rsidRPr="00275628">
        <w:rPr>
          <w:rFonts w:ascii="Verdana" w:hAnsi="Verdana"/>
          <w:sz w:val="18"/>
          <w:szCs w:val="18"/>
          <w:lang w:val="en-US"/>
        </w:rPr>
        <w:t xml:space="preserve"> office of the </w:t>
      </w:r>
      <w:proofErr w:type="gramStart"/>
      <w:r w:rsidRPr="00275628">
        <w:rPr>
          <w:rFonts w:ascii="Verdana" w:hAnsi="Verdana"/>
          <w:sz w:val="18"/>
          <w:szCs w:val="18"/>
          <w:lang w:val="en-US"/>
        </w:rPr>
        <w:t>Czech republic</w:t>
      </w:r>
      <w:proofErr w:type="gramEnd"/>
      <w:r w:rsidRPr="00275628">
        <w:rPr>
          <w:rFonts w:ascii="Verdana" w:hAnsi="Verdana"/>
          <w:sz w:val="18"/>
          <w:szCs w:val="18"/>
          <w:lang w:val="en-US"/>
        </w:rPr>
        <w:t xml:space="preserve"> both in the field of career and organization, and partially also in the field of financial support and remuneration.</w:t>
      </w:r>
    </w:p>
    <w:p w14:paraId="74ED7DB3" w14:textId="77777777" w:rsidR="007D7487" w:rsidRPr="00275628" w:rsidRDefault="007D7487" w:rsidP="007D7487">
      <w:pPr>
        <w:jc w:val="both"/>
        <w:rPr>
          <w:rFonts w:ascii="Verdana" w:hAnsi="Verdana"/>
          <w:sz w:val="18"/>
          <w:szCs w:val="18"/>
          <w:lang w:val="en-US"/>
        </w:rPr>
      </w:pPr>
    </w:p>
    <w:p w14:paraId="55FC4286" w14:textId="77777777" w:rsidR="007D7487" w:rsidRPr="00275628" w:rsidRDefault="007D7487" w:rsidP="007D7487">
      <w:pPr>
        <w:jc w:val="both"/>
        <w:rPr>
          <w:rFonts w:ascii="Verdana" w:hAnsi="Verdana"/>
          <w:b/>
          <w:bCs/>
          <w:sz w:val="18"/>
          <w:szCs w:val="18"/>
          <w:lang w:val="en-US"/>
        </w:rPr>
      </w:pPr>
      <w:r w:rsidRPr="00275628">
        <w:rPr>
          <w:rFonts w:ascii="Verdana" w:hAnsi="Verdana"/>
          <w:b/>
          <w:bCs/>
          <w:sz w:val="18"/>
          <w:szCs w:val="18"/>
          <w:lang w:val="en-US"/>
        </w:rPr>
        <w:t>Description of procedures leading to the above findings:</w:t>
      </w:r>
    </w:p>
    <w:p w14:paraId="4990EA51" w14:textId="77777777" w:rsidR="007D7487" w:rsidRPr="00275628" w:rsidRDefault="007D7487" w:rsidP="007D7487">
      <w:pPr>
        <w:jc w:val="both"/>
        <w:rPr>
          <w:rFonts w:ascii="Verdana" w:hAnsi="Verdana"/>
          <w:sz w:val="18"/>
          <w:szCs w:val="18"/>
          <w:lang w:val="en-US"/>
        </w:rPr>
      </w:pPr>
    </w:p>
    <w:p w14:paraId="577A04E2" w14:textId="77777777" w:rsidR="007D7487" w:rsidRPr="00275628" w:rsidRDefault="007D7487" w:rsidP="007D7487">
      <w:pPr>
        <w:jc w:val="both"/>
        <w:rPr>
          <w:rFonts w:ascii="Verdana" w:hAnsi="Verdana"/>
          <w:sz w:val="18"/>
          <w:szCs w:val="18"/>
          <w:lang w:val="en-US"/>
        </w:rPr>
      </w:pPr>
      <w:r w:rsidRPr="00275628">
        <w:rPr>
          <w:rFonts w:ascii="Verdana" w:hAnsi="Verdana"/>
          <w:sz w:val="18"/>
          <w:szCs w:val="18"/>
          <w:lang w:val="en-US"/>
        </w:rPr>
        <w:t>As part of the investigation itself, a combination of qualitative and quantitative research methods was used, which were aimed at different actors, which made it possible to provide an insight into the operation of the project from as many perspectives as possible. Among the methods used were focus groups, semi-structured interviews and questionnaire surveys, which were aimed at EURES advisers, the project implementation team and also clients, both employers and job applicants or employees. In addition, for insight into the project, desk research was conducted from publicly available information about the project, as well as from the project documentation provided by the implementation team. The goal of the evaluation itself was the evaluation of the EURES CR II project, which was primarily to be achieved by exhaustively answering the nine main evaluation questions.</w:t>
      </w:r>
    </w:p>
    <w:p w14:paraId="7F1A3BAC" w14:textId="77777777" w:rsidR="007D7487" w:rsidRPr="00275628" w:rsidRDefault="007D7487" w:rsidP="007D7487">
      <w:pPr>
        <w:rPr>
          <w:lang w:val="en-US"/>
        </w:rPr>
      </w:pPr>
    </w:p>
    <w:p w14:paraId="406608F6" w14:textId="70088094" w:rsidR="007A69DA" w:rsidRPr="007A69DA" w:rsidRDefault="007A69DA" w:rsidP="007A69DA">
      <w:pPr>
        <w:pStyle w:val="I-normal"/>
        <w:rPr>
          <w:i/>
        </w:rPr>
      </w:pPr>
      <w:r w:rsidRPr="007A69DA">
        <w:rPr>
          <w:i/>
        </w:rPr>
        <w:t xml:space="preserve"> </w:t>
      </w:r>
    </w:p>
    <w:p w14:paraId="2572AD72" w14:textId="77777777" w:rsidR="00F40B44" w:rsidRPr="00F40B44" w:rsidRDefault="00F40B44" w:rsidP="00F40B44">
      <w:r>
        <w:br w:type="page"/>
      </w:r>
    </w:p>
    <w:p w14:paraId="3B74AD5B" w14:textId="77777777" w:rsidR="00FA5F0E" w:rsidRDefault="00FA5F0E" w:rsidP="00FA5F0E">
      <w:pPr>
        <w:pStyle w:val="I-nadpis1"/>
      </w:pPr>
      <w:bookmarkStart w:id="3" w:name="_Toc132203750"/>
      <w:r>
        <w:lastRenderedPageBreak/>
        <w:t>Úvod</w:t>
      </w:r>
      <w:bookmarkEnd w:id="3"/>
    </w:p>
    <w:p w14:paraId="062B45B8" w14:textId="387C4FB0" w:rsidR="00C36CB8" w:rsidRDefault="00FA5F0E" w:rsidP="00FA5F0E">
      <w:pPr>
        <w:pStyle w:val="E-normal0"/>
      </w:pPr>
      <w:r>
        <w:t>Cílem této evaluace je zhodnotit výstupy projektu Evropské služby zaměstnanosti ČR II (dále zkráceně EURES II). Základním úkolem samotné sítě EURES je poskytovat služby pro pracující, uchazeče o práci, případně pro zaměstnavatele, kteří mají zájem o využití práva na volný pohyb osob, přičemž tuto službu mohou využít zájemci napříč 27 členskými státy Evropské unie a také členskými státy EHP a Švýcarska</w:t>
      </w:r>
      <w:r w:rsidR="0059495D">
        <w:t>.</w:t>
      </w:r>
      <w:r>
        <w:t xml:space="preserve"> </w:t>
      </w:r>
      <w:r w:rsidR="0059495D">
        <w:t>D</w:t>
      </w:r>
      <w:r>
        <w:t>ále</w:t>
      </w:r>
      <w:r w:rsidR="00C36CB8">
        <w:t xml:space="preserve"> je úkolem EURES</w:t>
      </w:r>
      <w:r>
        <w:t xml:space="preserve"> </w:t>
      </w:r>
      <w:r w:rsidR="00094329">
        <w:t>i</w:t>
      </w:r>
      <w:r>
        <w:t xml:space="preserve"> rozvoj spolupráce mezi institucemi působícími v oblasti zaměstnanosti. Program je tak jedním z</w:t>
      </w:r>
      <w:r w:rsidR="00C36CB8">
        <w:t xml:space="preserve"> podpůrných nástrojů pro </w:t>
      </w:r>
      <w:r>
        <w:t xml:space="preserve">naplňování práva občanů EU na volný pohyb pracovníků. </w:t>
      </w:r>
    </w:p>
    <w:p w14:paraId="451E4629" w14:textId="2445A1A9" w:rsidR="00FA5F0E" w:rsidRDefault="00FA5F0E" w:rsidP="00FA5F0E">
      <w:pPr>
        <w:pStyle w:val="E-normal0"/>
      </w:pPr>
      <w:r>
        <w:t>Služby jsou poskytovány skrze dvě základní cesty. Zaprvé databáz</w:t>
      </w:r>
      <w:r w:rsidR="002C76C0">
        <w:t>e volných pracovních míst</w:t>
      </w:r>
      <w:r w:rsidR="00C36CB8">
        <w:t xml:space="preserve"> shrnující</w:t>
      </w:r>
      <w:r>
        <w:t xml:space="preserve"> pracovní nabídky ze všech států, které se na programu podí</w:t>
      </w:r>
      <w:r w:rsidR="002C76C0">
        <w:t>lejí. Z</w:t>
      </w:r>
      <w:r>
        <w:t>adruhé díky informačním a poradenským službám, které poskytují EURES poradci</w:t>
      </w:r>
      <w:r w:rsidR="0059495D">
        <w:t>.</w:t>
      </w:r>
      <w:r>
        <w:t xml:space="preserve"> </w:t>
      </w:r>
      <w:r w:rsidR="0059495D">
        <w:t>Informace jsou poskytovány</w:t>
      </w:r>
      <w:r>
        <w:t xml:space="preserve"> kontaktními pracovníky EURES, kteří působí na krajských pobočkách a kontaktních pracovištích ÚP ČR</w:t>
      </w:r>
      <w:r w:rsidR="00275E71">
        <w:t>.</w:t>
      </w:r>
      <w:r>
        <w:rPr>
          <w:rStyle w:val="Znakapoznpodarou"/>
        </w:rPr>
        <w:footnoteReference w:id="2"/>
      </w:r>
      <w:r>
        <w:t xml:space="preserve"> EURES poradci jsou vyškolenými specialisty na oblast poskytování informací souvisejících se zaměstnáním v jin</w:t>
      </w:r>
      <w:r w:rsidR="00C36CB8">
        <w:t>ých</w:t>
      </w:r>
      <w:r>
        <w:t xml:space="preserve"> člensk</w:t>
      </w:r>
      <w:r w:rsidR="00C36CB8">
        <w:t>ých</w:t>
      </w:r>
      <w:r>
        <w:t xml:space="preserve"> zem</w:t>
      </w:r>
      <w:r w:rsidR="00C36CB8">
        <w:t>í</w:t>
      </w:r>
      <w:r>
        <w:t xml:space="preserve"> sítě EURES. Mají také možnost zajistit </w:t>
      </w:r>
      <w:r w:rsidR="00C36CB8">
        <w:t xml:space="preserve">potřebné </w:t>
      </w:r>
      <w:r>
        <w:t>informace z dalších tuzemských i zahraničních zdrojů, případně předat kontakt na kompetentní instituce.</w:t>
      </w:r>
    </w:p>
    <w:p w14:paraId="35767414" w14:textId="77777777" w:rsidR="00FA5F0E" w:rsidRDefault="00C56697" w:rsidP="00FA5F0E">
      <w:pPr>
        <w:pStyle w:val="E-normal0"/>
      </w:pPr>
      <w:r>
        <w:t>V období od 1.2.</w:t>
      </w:r>
      <w:r w:rsidR="00FA5F0E">
        <w:t>2016 jsou služby sítě EURES v ČR spolufinancovány z Evropského sociálního fondu (OP Zaměstnanost) a ze státního rozpočtu ČR prostřednictvím projektu „Evropské služby zaměstnanosti ČR II“.</w:t>
      </w:r>
      <w:r w:rsidR="00FA5F0E">
        <w:rPr>
          <w:rStyle w:val="Znakapoznpodarou"/>
        </w:rPr>
        <w:footnoteReference w:id="3"/>
      </w:r>
    </w:p>
    <w:p w14:paraId="1C4FED4C" w14:textId="21870FDD" w:rsidR="00FA5F0E" w:rsidRDefault="00FA5F0E" w:rsidP="00FA5F0E">
      <w:pPr>
        <w:pStyle w:val="E-normal0"/>
      </w:pPr>
      <w:r>
        <w:t>Samotný evaluovaný projekt EURES II navazoval na dříve realizovaný projekt „Evropské služby zaměstnanosti ČR“, který byl financovaný z O</w:t>
      </w:r>
      <w:r w:rsidR="00645830">
        <w:t>P</w:t>
      </w:r>
      <w:r>
        <w:t xml:space="preserve"> Lidské zdroje a zaměstnanost. Projekt EURES II reagoval na pokračující zájem o pracovní mobilitu v rámci EU, EHP a Švýcarska, který je dokládán rostoucím množstvím dotazů na možnosti uplatnění na evropském pracovním trhu a setrvalým růstem počtu klientů sítě EURES. Ruku v ruce s tím roste i zájem jak českých, tak zahraničních zaměstnavatelů o evropské </w:t>
      </w:r>
      <w:r w:rsidR="00045BEE">
        <w:t xml:space="preserve">migrující </w:t>
      </w:r>
      <w:r>
        <w:t>pracovníky. Realizace projektu má za cíl zlepšení výměny informací mezi mezinárodními sítěmi EURES v oblasti zajištění komplexních odborných informací o evropském pracovním trhu, povinnostech a právech migrujících pracovníků, náborech, zprostředkování zaměstnání a poradenství o práci, životních a pracovních podmínkách v zemích, které jsou součástí sítě EURES. Projekt má dále za cíl rozvíjet odbornost jak EURES poradců, tak dalších zaměstnanců Úřadu práce ČR v oblasti podpory evropské pracovní mobility. Projekt má t</w:t>
      </w:r>
      <w:r w:rsidR="00645830">
        <w:t>éž</w:t>
      </w:r>
      <w:r>
        <w:t xml:space="preserve"> cílit na zvýšení vzájemné informovanosti o nastavených povinnostech, k omezení </w:t>
      </w:r>
      <w:r w:rsidR="00C36CB8">
        <w:t>duplicit</w:t>
      </w:r>
      <w:r>
        <w:t>, a naopak ke zvýšení provázanosti služeb, které poskytují relevantní části ÚP ČR a jednotlivé partnerské organizace.</w:t>
      </w:r>
      <w:r>
        <w:rPr>
          <w:rStyle w:val="Znakapoznpodarou"/>
        </w:rPr>
        <w:footnoteReference w:id="4"/>
      </w:r>
      <w:r>
        <w:t xml:space="preserve"> </w:t>
      </w:r>
    </w:p>
    <w:p w14:paraId="414F41C5" w14:textId="77777777" w:rsidR="006E021F" w:rsidRDefault="00FA5F0E" w:rsidP="00FA5F0E">
      <w:pPr>
        <w:pStyle w:val="E-normal0"/>
      </w:pPr>
      <w:r>
        <w:t>Z</w:t>
      </w:r>
      <w:r w:rsidR="0059495D">
        <w:t> projektového záměru</w:t>
      </w:r>
      <w:r>
        <w:t xml:space="preserve"> vyplývá, že cílovou skupinou projektu je Úřad práce ČR a jeho zaměstnanci. Ti mají spolupracovat za účelem rozšíření, modernizace a zkvalitnění komplexu poskytovaných služeb EURES v ČR. Další cílovou skupinou jsou také relevantní aktéři na trhu práce jako zaměstnavatelé, sociální partneři, poskytovatelé vzdělávání a nestátní neziskové organizace, kteří skrze realizaci projektu získají kompletní servis, odborné informace, specifické poradenství a informace o evropském trhu práce. Aktivity, které na ně jsou zacíleny, probíhají v oblasti řízení a realizace projektu, podpory implementace a rozvoji sítě EURES v ČR a začlenění jejich služeb do</w:t>
      </w:r>
      <w:r w:rsidR="0009617E">
        <w:t xml:space="preserve"> veřejných služeb zaměstnanosti. D</w:t>
      </w:r>
      <w:r>
        <w:t xml:space="preserve">ále v oblasti vzdělávání a odborného rozvoje realizačního týmu EURES ČR a pracovníků Úřadu práce ČR a v oblasti podpory propagace aktivit služeb EURES. Tyto aktivity mají mít dopad na ekonomicky aktivní obyvatelstvo a částečně </w:t>
      </w:r>
      <w:r w:rsidR="00645830">
        <w:t>i</w:t>
      </w:r>
      <w:r>
        <w:t xml:space="preserve"> na studenty, kteří budou cíleně dotčeni službami projektu, což má pozitivně působit na jejich rozhodování o budoucím povolání. </w:t>
      </w:r>
    </w:p>
    <w:p w14:paraId="0AD52A59" w14:textId="77777777" w:rsidR="00FA5F0E" w:rsidRPr="00BC2AA5" w:rsidRDefault="00FA5F0E" w:rsidP="00FA5F0E">
      <w:pPr>
        <w:pStyle w:val="E-normal0"/>
      </w:pPr>
      <w:r>
        <w:lastRenderedPageBreak/>
        <w:t>V důsledku realizace projektu jsou očekávány změny v podobě zefektivnění poskytování informačních, poradenských a zprostředkovatelských služeb EURES ve vztahu ke všem aktérům na trhu práce, dále v usnadnění pracovní mobility přeshraničních pracovníků, rozšíření a zkvalitnění individuálního přístupu EURES poradců ke klientům či v nárůstu počtu umístěných osob na evropském pracovním trhu a nárůstu osob informovaných o službách EURES a možnostech pracovní mobility.</w:t>
      </w:r>
      <w:r>
        <w:rPr>
          <w:rStyle w:val="Znakapoznpodarou"/>
        </w:rPr>
        <w:footnoteReference w:id="5"/>
      </w:r>
    </w:p>
    <w:p w14:paraId="2EC64BE2" w14:textId="77777777" w:rsidR="004D7F88" w:rsidRDefault="0059495D" w:rsidP="0059495D">
      <w:pPr>
        <w:pStyle w:val="I-normal"/>
      </w:pPr>
      <w:r>
        <w:t>Evalu</w:t>
      </w:r>
      <w:r w:rsidR="004D7F88">
        <w:t>ační šetření</w:t>
      </w:r>
      <w:r>
        <w:t xml:space="preserve"> obsahuje prvky procesní a ve větší míře dopadové evaluace a snaží se vyhodnotit projekt a služby EURES na základě</w:t>
      </w:r>
      <w:r w:rsidR="004D7F88">
        <w:t xml:space="preserve"> </w:t>
      </w:r>
      <w:r w:rsidR="00275E71">
        <w:t>stanovených</w:t>
      </w:r>
      <w:r w:rsidR="004D7F88">
        <w:t xml:space="preserve"> evaluačních otázek</w:t>
      </w:r>
      <w:r w:rsidR="00275E71">
        <w:t>.</w:t>
      </w:r>
      <w:r w:rsidR="004D7F88">
        <w:t xml:space="preserve"> </w:t>
      </w:r>
      <w:r w:rsidR="00275E71">
        <w:t>V textu evaluační zprávy</w:t>
      </w:r>
      <w:r w:rsidR="004D7F88">
        <w:t xml:space="preserve"> jsou odlišeny zjištění z kvalitativní a kvantitativní části evaluačního šetření </w:t>
      </w:r>
      <w:r w:rsidR="0071718C">
        <w:t xml:space="preserve">a </w:t>
      </w:r>
      <w:r w:rsidR="004D7F88">
        <w:t>v závěru každé kapitoly je uvedeno závěrečné shrnutí</w:t>
      </w:r>
      <w:r w:rsidR="0071718C">
        <w:t xml:space="preserve"> vztažené ke konkrétní evaluační otázce</w:t>
      </w:r>
      <w:r w:rsidR="004D7F88">
        <w:t xml:space="preserve">. Závěrečná zpráva je strukturována dle jednotlivých evaluačních otázek a vedle závěrečného shrnutí obsahuje v závěru formulaci doporučení pro praxi. </w:t>
      </w:r>
    </w:p>
    <w:p w14:paraId="0859F5BF" w14:textId="77777777" w:rsidR="00FA5F0E" w:rsidRDefault="004D7F88" w:rsidP="0059495D">
      <w:pPr>
        <w:pStyle w:val="I-normal"/>
      </w:pPr>
      <w:r>
        <w:t xml:space="preserve">V úvodu by evaluátoři chtěli též poděkovat respondentům a komunikačním partnerům výzkumu za ochotu sdílet svoji zkušenost, otevřenost v komunikaci a realizačnímu týmu projektu </w:t>
      </w:r>
      <w:r w:rsidR="00645830">
        <w:t>i</w:t>
      </w:r>
      <w:r w:rsidR="00AC73C3">
        <w:t xml:space="preserve"> za pomoc s organizačním</w:t>
      </w:r>
      <w:r>
        <w:t xml:space="preserve"> zajištěním evaluace. </w:t>
      </w:r>
    </w:p>
    <w:p w14:paraId="7E354F4A" w14:textId="77777777" w:rsidR="007A69DA" w:rsidRDefault="007A69DA" w:rsidP="0059495D">
      <w:pPr>
        <w:pStyle w:val="I-normal"/>
      </w:pPr>
    </w:p>
    <w:p w14:paraId="5E2FBED8" w14:textId="77777777" w:rsidR="00FA5F0E" w:rsidRDefault="00FA5F0E" w:rsidP="00FA5F0E"/>
    <w:p w14:paraId="68B95323" w14:textId="77777777" w:rsidR="00FA5F0E" w:rsidRDefault="00FA5F0E" w:rsidP="00FA5F0E"/>
    <w:p w14:paraId="28B74A6C" w14:textId="77777777" w:rsidR="00FA5F0E" w:rsidRDefault="00FA5F0E" w:rsidP="00FA5F0E"/>
    <w:p w14:paraId="1AAEC982" w14:textId="77777777" w:rsidR="005B1922" w:rsidRDefault="005B1922" w:rsidP="00FA5F0E"/>
    <w:p w14:paraId="3E754383" w14:textId="77777777" w:rsidR="005B1922" w:rsidRDefault="005B1922" w:rsidP="00FA5F0E"/>
    <w:p w14:paraId="33ABD6C7" w14:textId="77777777" w:rsidR="005B1922" w:rsidRDefault="005B1922" w:rsidP="00FA5F0E"/>
    <w:p w14:paraId="625B5021" w14:textId="77777777" w:rsidR="005B1922" w:rsidRDefault="005B1922" w:rsidP="00FA5F0E"/>
    <w:p w14:paraId="641DF8E6" w14:textId="77777777" w:rsidR="005B1922" w:rsidRDefault="005B1922" w:rsidP="00FA5F0E"/>
    <w:p w14:paraId="6CE27382" w14:textId="77777777" w:rsidR="005B1922" w:rsidRDefault="005B1922" w:rsidP="00FA5F0E"/>
    <w:p w14:paraId="467627E7" w14:textId="77777777" w:rsidR="005B1922" w:rsidRDefault="005B1922" w:rsidP="00FA5F0E"/>
    <w:p w14:paraId="3DE5B57D" w14:textId="77777777" w:rsidR="005B1922" w:rsidRDefault="005B1922" w:rsidP="00FA5F0E"/>
    <w:p w14:paraId="30705DD1" w14:textId="77777777" w:rsidR="00FA5F0E" w:rsidRDefault="00FA5F0E" w:rsidP="00FA5F0E"/>
    <w:p w14:paraId="61CBF9DC" w14:textId="77777777" w:rsidR="00FA5F0E" w:rsidRDefault="00FA5F0E" w:rsidP="00FA5F0E"/>
    <w:p w14:paraId="693D4C14" w14:textId="77777777" w:rsidR="00FA5F0E" w:rsidRDefault="00FA5F0E" w:rsidP="00FA5F0E"/>
    <w:p w14:paraId="6F9C8F54" w14:textId="77777777" w:rsidR="00FA5F0E" w:rsidRDefault="00FA5F0E" w:rsidP="00FA5F0E"/>
    <w:p w14:paraId="64337137" w14:textId="77777777" w:rsidR="00FA5F0E" w:rsidRDefault="00FA5F0E" w:rsidP="00FA5F0E"/>
    <w:p w14:paraId="248B33CF" w14:textId="77777777" w:rsidR="005D61D5" w:rsidRDefault="005D61D5" w:rsidP="005D61D5">
      <w:pPr>
        <w:pStyle w:val="I-nadpis1"/>
      </w:pPr>
      <w:bookmarkStart w:id="4" w:name="_Toc132203751"/>
      <w:r>
        <w:lastRenderedPageBreak/>
        <w:t>Metodologie a průběh evaluačního šetření</w:t>
      </w:r>
      <w:bookmarkEnd w:id="4"/>
    </w:p>
    <w:p w14:paraId="0B4F4419" w14:textId="77777777" w:rsidR="005D61D5" w:rsidRDefault="005D61D5" w:rsidP="005D61D5">
      <w:pPr>
        <w:pStyle w:val="I-normal"/>
      </w:pPr>
      <w:r>
        <w:t xml:space="preserve">Evaluační šetření vychází ze smíšeného </w:t>
      </w:r>
      <w:r w:rsidR="0000590A">
        <w:t>designu</w:t>
      </w:r>
      <w:r>
        <w:t>, který kombinu</w:t>
      </w:r>
      <w:r w:rsidR="00B557C5">
        <w:t>je kvalitativní i kvantitativní</w:t>
      </w:r>
      <w:r>
        <w:t xml:space="preserve"> metody a techniky výzkumu. </w:t>
      </w:r>
      <w:r w:rsidR="002F5641">
        <w:t xml:space="preserve">Vychází z hloubkových rozhovorů s členy realizačního týmu projektu, českými i zahraničními zaměstnavateli využívajícími služeb EURES, </w:t>
      </w:r>
      <w:proofErr w:type="spellStart"/>
      <w:r w:rsidR="002F5641">
        <w:t>fokusní</w:t>
      </w:r>
      <w:proofErr w:type="spellEnd"/>
      <w:r w:rsidR="002F5641">
        <w:t xml:space="preserve"> skupiny s EURES poradci, </w:t>
      </w:r>
      <w:proofErr w:type="spellStart"/>
      <w:r w:rsidR="002F5641">
        <w:t>desk</w:t>
      </w:r>
      <w:proofErr w:type="spellEnd"/>
      <w:r w:rsidR="002F5641">
        <w:t xml:space="preserve"> </w:t>
      </w:r>
      <w:proofErr w:type="spellStart"/>
      <w:r w:rsidR="002F5641">
        <w:t>research</w:t>
      </w:r>
      <w:proofErr w:type="spellEnd"/>
      <w:r w:rsidR="002F5641">
        <w:t xml:space="preserve"> (studia relevantních pramenů k problematice a projektové dokumentace) a tří do</w:t>
      </w:r>
      <w:r w:rsidR="00B557C5">
        <w:t>tazníkových šetření. Dotazníková šetření byla</w:t>
      </w:r>
      <w:r w:rsidR="002F5641">
        <w:t xml:space="preserve"> uskutečněn</w:t>
      </w:r>
      <w:r w:rsidR="00B557C5">
        <w:t>a</w:t>
      </w:r>
      <w:r w:rsidR="002F5641">
        <w:t xml:space="preserve"> s EURES poradci, zaměstnanci Úřadu práce, kteří prošli školením v rámci projektu</w:t>
      </w:r>
      <w:r w:rsidR="006E021F">
        <w:t>,</w:t>
      </w:r>
      <w:r w:rsidR="002F5641">
        <w:t xml:space="preserve"> a v minulosti proběhlo dotazníkové šetření </w:t>
      </w:r>
      <w:r w:rsidR="00DD0FCE">
        <w:t>(interní šetření Ú</w:t>
      </w:r>
      <w:r w:rsidR="00FD3622">
        <w:t>P</w:t>
      </w:r>
      <w:r w:rsidR="00DD0FCE">
        <w:t xml:space="preserve">) </w:t>
      </w:r>
      <w:r w:rsidR="002F5641">
        <w:t>mezi klienty služeb EURES.</w:t>
      </w:r>
      <w:r w:rsidR="00A11AAE">
        <w:t xml:space="preserve"> Postup evaluace respektuje princip triangulace, kdy odpovědi na evaluační otázky jsou získávány (a navzájem potvrzovány) z různých zdrojů a pomocí rozličných metod.</w:t>
      </w:r>
    </w:p>
    <w:p w14:paraId="7AF439E3" w14:textId="77777777" w:rsidR="002F5641" w:rsidRPr="005D61D5" w:rsidRDefault="002F5641" w:rsidP="005D61D5">
      <w:pPr>
        <w:pStyle w:val="I-normal"/>
      </w:pPr>
      <w:r>
        <w:t>Závěrečná zpráva navazuje na Vstupní zprávu, vypracovanou na konci roku 2022, která obsahovala design evaluačního šetření, formulaci evaluačních otázek a podotázek a obsahovala t</w:t>
      </w:r>
      <w:r w:rsidR="00BA4D66">
        <w:t>éž</w:t>
      </w:r>
      <w:r>
        <w:t xml:space="preserve"> dotazníky a scénáře rozhovorů, které byly</w:t>
      </w:r>
      <w:r w:rsidR="00DD0FCE">
        <w:t xml:space="preserve"> využity v evaluačním šetření a zkonstruovány na základě operacionalizace evaluačních otázek a podotázek.</w:t>
      </w:r>
    </w:p>
    <w:p w14:paraId="065DAC42" w14:textId="77777777" w:rsidR="005D61D5" w:rsidRDefault="00DD0FCE" w:rsidP="00DD0FCE">
      <w:pPr>
        <w:pStyle w:val="I-nadpis2"/>
      </w:pPr>
      <w:bookmarkStart w:id="5" w:name="_Toc132203752"/>
      <w:r>
        <w:t>Dotazníková šetření</w:t>
      </w:r>
      <w:bookmarkEnd w:id="5"/>
    </w:p>
    <w:p w14:paraId="52A61DF1" w14:textId="738EA348" w:rsidR="00DD0FCE" w:rsidRDefault="00A11AAE" w:rsidP="008F4586">
      <w:pPr>
        <w:pStyle w:val="I-normal"/>
      </w:pPr>
      <w:r>
        <w:t xml:space="preserve">Zadavatel realizoval dotazníkové šetření mezi klienty služby. </w:t>
      </w:r>
      <w:r w:rsidR="00EB03E3">
        <w:t>Š</w:t>
      </w:r>
      <w:r>
        <w:t xml:space="preserve">etření proběhlo </w:t>
      </w:r>
      <w:r w:rsidR="006E021F">
        <w:t xml:space="preserve">v období </w:t>
      </w:r>
      <w:r w:rsidR="00EB03E3">
        <w:t xml:space="preserve">mezi </w:t>
      </w:r>
      <w:r w:rsidR="006E021F">
        <w:t xml:space="preserve">prosincem </w:t>
      </w:r>
      <w:r w:rsidR="00EB03E3">
        <w:t>2019</w:t>
      </w:r>
      <w:r w:rsidR="006E021F">
        <w:t xml:space="preserve"> a březnem </w:t>
      </w:r>
      <w:r w:rsidR="00EB03E3">
        <w:t>2022</w:t>
      </w:r>
      <w:r>
        <w:t>, bylo realizováno v jednotlivých krajských pobočkách EURES poradci</w:t>
      </w:r>
      <w:r w:rsidR="00EB03E3">
        <w:t xml:space="preserve"> a dotazník dostali k vyplnění všichni klienti služby EURES</w:t>
      </w:r>
      <w:r>
        <w:t>. Celkem se do dotazníkového šetření zapojilo 443 respondentů, dotazník obsahoval celkem 19 otázek, všichni respondenti však nevyplnili kompletní dotazník. Dotazníky byly</w:t>
      </w:r>
      <w:r w:rsidR="00BF36CC">
        <w:t xml:space="preserve"> distribuovány v češtině a angličtině (marginálně též v němčině)</w:t>
      </w:r>
      <w:r w:rsidR="00EB03E3">
        <w:t>.</w:t>
      </w:r>
      <w:r w:rsidR="00BF36CC">
        <w:t xml:space="preserve"> </w:t>
      </w:r>
      <w:r>
        <w:t>Nascanované dotazníky předal objednatel, dotazníky byly následně přepsány d</w:t>
      </w:r>
      <w:r w:rsidR="00BF36CC">
        <w:t xml:space="preserve">o dotazníkového prostředí </w:t>
      </w:r>
      <w:proofErr w:type="spellStart"/>
      <w:r w:rsidR="00BF36CC">
        <w:t>Surv</w:t>
      </w:r>
      <w:r w:rsidR="00A03200">
        <w:t>e</w:t>
      </w:r>
      <w:r w:rsidR="00BF36CC">
        <w:t>yMonkey</w:t>
      </w:r>
      <w:proofErr w:type="spellEnd"/>
      <w:r w:rsidR="00BF36CC">
        <w:t>, ze kterého byla vygenerována a následně analyzována datová matice.</w:t>
      </w:r>
      <w:r w:rsidR="00EB03E3">
        <w:rPr>
          <w:rStyle w:val="Znakapoznpodarou"/>
        </w:rPr>
        <w:footnoteReference w:id="6"/>
      </w:r>
    </w:p>
    <w:p w14:paraId="49D788B5" w14:textId="77777777" w:rsidR="00BF36CC" w:rsidRPr="00DD0FCE" w:rsidRDefault="00997D2F" w:rsidP="008F4586">
      <w:pPr>
        <w:pStyle w:val="I-normal"/>
      </w:pPr>
      <w:r>
        <w:t xml:space="preserve">Dotazníkové šetření cílené na EURES poradce bylo naprogramováno v dotazníkovém prostředí </w:t>
      </w:r>
      <w:proofErr w:type="spellStart"/>
      <w:r>
        <w:t>Surv</w:t>
      </w:r>
      <w:r w:rsidR="00A03200">
        <w:t>e</w:t>
      </w:r>
      <w:r>
        <w:t>yMonkey</w:t>
      </w:r>
      <w:proofErr w:type="spellEnd"/>
      <w:r>
        <w:t xml:space="preserve"> a odkaz se žádostí o zapojení do výzkumu byl odeslán všem EURES poradcům. Do analýzy tohoto šetření, které obsahovalo celkem 18 otázek, byly zahrnuty odpovědi 28 respondentů z celkového počtu </w:t>
      </w:r>
      <w:r w:rsidR="003B5765">
        <w:t>30</w:t>
      </w:r>
      <w:r>
        <w:t xml:space="preserve"> EURES poradců</w:t>
      </w:r>
      <w:r w:rsidR="00EE4228">
        <w:t>, tedy téměř všech poradců</w:t>
      </w:r>
      <w:r>
        <w:t xml:space="preserve"> (odpověď od jednoho respondenta z důvodu nekompletního vyplnění dotazníku byla vyřazena). Data byla sesbírána v lednu 2023.</w:t>
      </w:r>
    </w:p>
    <w:p w14:paraId="6CA45FA4" w14:textId="421AF8D1" w:rsidR="005D61D5" w:rsidRDefault="00997D2F" w:rsidP="00B41ECD">
      <w:pPr>
        <w:pStyle w:val="I-normal"/>
      </w:pPr>
      <w:r>
        <w:t xml:space="preserve">Dotazníkové šetření cílené na zaměstnance Úřadu práce, kteří se zúčastnili </w:t>
      </w:r>
      <w:r w:rsidR="00866377">
        <w:t>vzdělávání</w:t>
      </w:r>
      <w:r>
        <w:t xml:space="preserve"> v rámci projektu EURES</w:t>
      </w:r>
      <w:r w:rsidR="003B5765">
        <w:t xml:space="preserve"> (v rozsahu minimálně 40 hodin, týkající se mezinárodní pracovní mobility a fungování sítě EURES)</w:t>
      </w:r>
      <w:r w:rsidR="00660CAA">
        <w:t>,</w:t>
      </w:r>
      <w:r>
        <w:t xml:space="preserve"> bylo naprogramováno v dotazníkovém prostředí </w:t>
      </w:r>
      <w:proofErr w:type="spellStart"/>
      <w:r>
        <w:t>Surv</w:t>
      </w:r>
      <w:r w:rsidR="00A03200">
        <w:t>e</w:t>
      </w:r>
      <w:r>
        <w:t>yMonkey</w:t>
      </w:r>
      <w:proofErr w:type="spellEnd"/>
      <w:r>
        <w:t xml:space="preserve"> a odkaz se žádostí o zapojení do výzkumu byl odeslá</w:t>
      </w:r>
      <w:r w:rsidR="00866377">
        <w:t>n účastníkům, kteří absolvovali školení</w:t>
      </w:r>
      <w:r>
        <w:t xml:space="preserve"> </w:t>
      </w:r>
      <w:r w:rsidR="001B5EEC">
        <w:t>během uplynulého roku</w:t>
      </w:r>
      <w:r w:rsidR="00EE4228">
        <w:t>. C</w:t>
      </w:r>
      <w:r w:rsidR="003B5765">
        <w:t>elkem byl odeslán odkaz 162 zaměstnancům Úřadu práce</w:t>
      </w:r>
      <w:r w:rsidR="001B5EEC">
        <w:t xml:space="preserve">. </w:t>
      </w:r>
      <w:r>
        <w:t xml:space="preserve">Do analýzy tohoto šetření, které obsahovalo celkem </w:t>
      </w:r>
      <w:r w:rsidR="001B5EEC">
        <w:t xml:space="preserve">12 otázek, se zapojilo </w:t>
      </w:r>
      <w:r w:rsidR="00866377">
        <w:t>125 respondentů (byly zahrnuty jen odpovědi respondentů, kteří kompletně vyplnili dotazníky, což bylo 83 % respondentů). Data byla sesbírána v lednu 202</w:t>
      </w:r>
      <w:r w:rsidR="00CD577A">
        <w:t>3</w:t>
      </w:r>
      <w:r w:rsidR="00866377">
        <w:t>.</w:t>
      </w:r>
    </w:p>
    <w:p w14:paraId="78F61940" w14:textId="77777777" w:rsidR="005D61D5" w:rsidRDefault="003B5765" w:rsidP="00B41ECD">
      <w:pPr>
        <w:pStyle w:val="I-normal"/>
      </w:pPr>
      <w:r>
        <w:t>Data byla analyzována pomocí třídění dat I. a II. stupně a následně interpretována ve vztahu k evaluačním otázkám.</w:t>
      </w:r>
    </w:p>
    <w:p w14:paraId="1433A410" w14:textId="61554271" w:rsidR="00935E79" w:rsidRDefault="00935E79" w:rsidP="00B41ECD">
      <w:pPr>
        <w:pStyle w:val="I-normal"/>
      </w:pPr>
      <w:r>
        <w:t>Následující tabulky shrnují složení jednotlivých skupin</w:t>
      </w:r>
      <w:r w:rsidR="002C1988">
        <w:t xml:space="preserve"> respondentů</w:t>
      </w:r>
      <w:r>
        <w:t xml:space="preserve"> </w:t>
      </w:r>
      <w:r w:rsidR="00660CAA">
        <w:t>po</w:t>
      </w:r>
      <w:r>
        <w:t xml:space="preserve">dle </w:t>
      </w:r>
      <w:r w:rsidR="00660CAA">
        <w:t xml:space="preserve">vybraných </w:t>
      </w:r>
      <w:r w:rsidR="00EE4228">
        <w:t>charakteristik, p</w:t>
      </w:r>
      <w:r>
        <w:t xml:space="preserve">okud není daná charakteristika uvedena v rámci odpovědi na některou z evaluačních otázek (zejména EQ 1). V takovém případě je za účelem snazší orientace daná popisná statistika uvedena na daném místě u EQ. </w:t>
      </w:r>
    </w:p>
    <w:p w14:paraId="08792412" w14:textId="1240DEAF" w:rsidR="00935E79" w:rsidRDefault="00935E79" w:rsidP="00B41ECD">
      <w:pPr>
        <w:pStyle w:val="I-normal"/>
      </w:pPr>
      <w:bookmarkStart w:id="6" w:name="_Toc132203796"/>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w:t>
      </w:r>
      <w:r w:rsidR="00407FF4">
        <w:rPr>
          <w:noProof/>
        </w:rPr>
        <w:fldChar w:fldCharType="end"/>
      </w:r>
      <w:r>
        <w:t>: Složení respondentů z řad klientů dle kraje</w:t>
      </w:r>
      <w:bookmarkEnd w:id="6"/>
    </w:p>
    <w:tbl>
      <w:tblPr>
        <w:tblW w:w="5000" w:type="pct"/>
        <w:tblCellMar>
          <w:left w:w="70" w:type="dxa"/>
          <w:right w:w="70" w:type="dxa"/>
        </w:tblCellMar>
        <w:tblLook w:val="04A0" w:firstRow="1" w:lastRow="0" w:firstColumn="1" w:lastColumn="0" w:noHBand="0" w:noVBand="1"/>
      </w:tblPr>
      <w:tblGrid>
        <w:gridCol w:w="5666"/>
        <w:gridCol w:w="1984"/>
        <w:gridCol w:w="1410"/>
      </w:tblGrid>
      <w:tr w:rsidR="00B41ECD" w:rsidRPr="00935E79" w14:paraId="1893512F" w14:textId="77777777" w:rsidTr="002C1988">
        <w:trPr>
          <w:trHeight w:hRule="exact" w:val="340"/>
        </w:trPr>
        <w:tc>
          <w:tcPr>
            <w:tcW w:w="3126" w:type="pct"/>
            <w:tcBorders>
              <w:top w:val="single" w:sz="4" w:space="0" w:color="95B3D7"/>
              <w:left w:val="single" w:sz="4" w:space="0" w:color="95B3D7"/>
              <w:bottom w:val="single" w:sz="4" w:space="0" w:color="95B3D7"/>
              <w:right w:val="nil"/>
            </w:tcBorders>
            <w:shd w:val="clear" w:color="000000" w:fill="0F243E"/>
            <w:noWrap/>
            <w:vAlign w:val="bottom"/>
            <w:hideMark/>
          </w:tcPr>
          <w:p w14:paraId="2A698D0C" w14:textId="77777777" w:rsidR="00935E79" w:rsidRPr="00B41ECD" w:rsidRDefault="002C1988" w:rsidP="00B41ECD">
            <w:pPr>
              <w:pStyle w:val="I-normal"/>
            </w:pPr>
            <w:r>
              <w:t>Kraj</w:t>
            </w:r>
          </w:p>
        </w:tc>
        <w:tc>
          <w:tcPr>
            <w:tcW w:w="1095" w:type="pct"/>
            <w:tcBorders>
              <w:top w:val="single" w:sz="4" w:space="0" w:color="95B3D7"/>
              <w:left w:val="nil"/>
              <w:bottom w:val="single" w:sz="4" w:space="0" w:color="95B3D7"/>
              <w:right w:val="nil"/>
            </w:tcBorders>
            <w:shd w:val="clear" w:color="000000" w:fill="0F243E"/>
            <w:noWrap/>
            <w:vAlign w:val="bottom"/>
            <w:hideMark/>
          </w:tcPr>
          <w:p w14:paraId="2E54DC47" w14:textId="77777777" w:rsidR="00935E79" w:rsidRPr="00B41ECD" w:rsidRDefault="00935E79" w:rsidP="00B41ECD">
            <w:pPr>
              <w:pStyle w:val="I-normal"/>
            </w:pPr>
            <w:r w:rsidRPr="00B41ECD">
              <w:t>N</w:t>
            </w:r>
          </w:p>
        </w:tc>
        <w:tc>
          <w:tcPr>
            <w:tcW w:w="778" w:type="pct"/>
            <w:tcBorders>
              <w:top w:val="single" w:sz="4" w:space="0" w:color="95B3D7"/>
              <w:left w:val="nil"/>
              <w:bottom w:val="single" w:sz="4" w:space="0" w:color="95B3D7"/>
              <w:right w:val="single" w:sz="4" w:space="0" w:color="95B3D7"/>
            </w:tcBorders>
            <w:shd w:val="clear" w:color="000000" w:fill="0F243E"/>
            <w:noWrap/>
            <w:vAlign w:val="bottom"/>
            <w:hideMark/>
          </w:tcPr>
          <w:p w14:paraId="08935E3F" w14:textId="77777777" w:rsidR="00935E79" w:rsidRPr="00B41ECD" w:rsidRDefault="00935E79" w:rsidP="00B41ECD">
            <w:pPr>
              <w:pStyle w:val="I-normal"/>
            </w:pPr>
            <w:r w:rsidRPr="00B41ECD">
              <w:t>%</w:t>
            </w:r>
          </w:p>
        </w:tc>
      </w:tr>
      <w:tr w:rsidR="00B41ECD" w:rsidRPr="00935E79" w14:paraId="00CBFE35"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9E37B0" w14:textId="77777777" w:rsidR="00935E79" w:rsidRPr="00B41ECD" w:rsidRDefault="00935E79" w:rsidP="00B41ECD">
            <w:pPr>
              <w:pStyle w:val="I-normal"/>
            </w:pPr>
            <w:r w:rsidRPr="00B41ECD">
              <w:t>Hlavní město Praha</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CB3CF1" w14:textId="77777777" w:rsidR="00935E79" w:rsidRPr="00B41ECD" w:rsidRDefault="00935E79" w:rsidP="00B41ECD">
            <w:pPr>
              <w:pStyle w:val="I-normal"/>
            </w:pPr>
            <w:r w:rsidRPr="00B41ECD">
              <w:t>83</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DD9DF" w14:textId="77777777" w:rsidR="00935E79" w:rsidRPr="00B41ECD" w:rsidRDefault="00935E79" w:rsidP="00B41ECD">
            <w:pPr>
              <w:pStyle w:val="I-normal"/>
            </w:pPr>
            <w:r w:rsidRPr="00B41ECD">
              <w:t>20</w:t>
            </w:r>
          </w:p>
        </w:tc>
      </w:tr>
      <w:tr w:rsidR="00B41ECD" w:rsidRPr="00935E79" w14:paraId="717EECB3"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E3E197" w14:textId="77777777" w:rsidR="00935E79" w:rsidRPr="00B41ECD" w:rsidRDefault="00935E79" w:rsidP="00B41ECD">
            <w:pPr>
              <w:pStyle w:val="I-normal"/>
            </w:pPr>
            <w:r w:rsidRPr="00B41ECD">
              <w:t>Plzeňský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522963" w14:textId="77777777" w:rsidR="00935E79" w:rsidRPr="00B41ECD" w:rsidRDefault="00935E79" w:rsidP="00B41ECD">
            <w:pPr>
              <w:pStyle w:val="I-normal"/>
            </w:pPr>
            <w:r w:rsidRPr="00B41ECD">
              <w:t>78</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0A7D8B" w14:textId="77777777" w:rsidR="00935E79" w:rsidRPr="00B41ECD" w:rsidRDefault="00935E79" w:rsidP="00B41ECD">
            <w:pPr>
              <w:pStyle w:val="I-normal"/>
            </w:pPr>
            <w:r w:rsidRPr="00B41ECD">
              <w:t>19</w:t>
            </w:r>
          </w:p>
        </w:tc>
      </w:tr>
      <w:tr w:rsidR="00B41ECD" w:rsidRPr="00935E79" w14:paraId="4401AED7"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4B7980" w14:textId="77777777" w:rsidR="00935E79" w:rsidRPr="00B41ECD" w:rsidRDefault="00935E79" w:rsidP="00B41ECD">
            <w:pPr>
              <w:pStyle w:val="I-normal"/>
            </w:pPr>
            <w:r w:rsidRPr="00B41ECD">
              <w:t>Moravskoslezský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101AF" w14:textId="77777777" w:rsidR="00935E79" w:rsidRPr="00B41ECD" w:rsidRDefault="00935E79" w:rsidP="00B41ECD">
            <w:pPr>
              <w:pStyle w:val="I-normal"/>
            </w:pPr>
            <w:r w:rsidRPr="00B41ECD">
              <w:t>46</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A7CC7" w14:textId="77777777" w:rsidR="00935E79" w:rsidRPr="00B41ECD" w:rsidRDefault="00935E79" w:rsidP="00B41ECD">
            <w:pPr>
              <w:pStyle w:val="I-normal"/>
            </w:pPr>
            <w:r w:rsidRPr="00B41ECD">
              <w:t>11</w:t>
            </w:r>
          </w:p>
        </w:tc>
      </w:tr>
      <w:tr w:rsidR="00B41ECD" w:rsidRPr="00935E79" w14:paraId="6628FEB3"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D5210" w14:textId="77777777" w:rsidR="00935E79" w:rsidRPr="00B41ECD" w:rsidRDefault="00935E79" w:rsidP="00B41ECD">
            <w:pPr>
              <w:pStyle w:val="I-normal"/>
            </w:pPr>
            <w:r w:rsidRPr="00B41ECD">
              <w:t>Jihomoravský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61EF21" w14:textId="77777777" w:rsidR="00935E79" w:rsidRPr="00B41ECD" w:rsidRDefault="00935E79" w:rsidP="00B41ECD">
            <w:pPr>
              <w:pStyle w:val="I-normal"/>
            </w:pPr>
            <w:r w:rsidRPr="00B41ECD">
              <w:t>45</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1F8B1F" w14:textId="77777777" w:rsidR="00935E79" w:rsidRPr="00B41ECD" w:rsidRDefault="00935E79" w:rsidP="00B41ECD">
            <w:pPr>
              <w:pStyle w:val="I-normal"/>
            </w:pPr>
            <w:r w:rsidRPr="00B41ECD">
              <w:t>11</w:t>
            </w:r>
          </w:p>
        </w:tc>
      </w:tr>
      <w:tr w:rsidR="00B41ECD" w:rsidRPr="00935E79" w14:paraId="7B4EF2E0"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BFFC15" w14:textId="77777777" w:rsidR="00935E79" w:rsidRPr="00B41ECD" w:rsidRDefault="00935E79" w:rsidP="00B41ECD">
            <w:pPr>
              <w:pStyle w:val="I-normal"/>
            </w:pPr>
            <w:r w:rsidRPr="00B41ECD">
              <w:t>Olomoucký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369069" w14:textId="77777777" w:rsidR="00935E79" w:rsidRPr="00B41ECD" w:rsidRDefault="00935E79" w:rsidP="00B41ECD">
            <w:pPr>
              <w:pStyle w:val="I-normal"/>
            </w:pPr>
            <w:r w:rsidRPr="00B41ECD">
              <w:t>32</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F03BC" w14:textId="77777777" w:rsidR="00935E79" w:rsidRPr="00B41ECD" w:rsidRDefault="00935E79" w:rsidP="00B41ECD">
            <w:pPr>
              <w:pStyle w:val="I-normal"/>
            </w:pPr>
            <w:r w:rsidRPr="00B41ECD">
              <w:t>8</w:t>
            </w:r>
          </w:p>
        </w:tc>
      </w:tr>
      <w:tr w:rsidR="00B41ECD" w:rsidRPr="00935E79" w14:paraId="60B684F0"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86254" w14:textId="77777777" w:rsidR="00935E79" w:rsidRPr="00B41ECD" w:rsidRDefault="00935E79" w:rsidP="00B41ECD">
            <w:pPr>
              <w:pStyle w:val="I-normal"/>
            </w:pPr>
            <w:r w:rsidRPr="00B41ECD">
              <w:t>Zlínský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70FA2D" w14:textId="77777777" w:rsidR="00935E79" w:rsidRPr="00B41ECD" w:rsidRDefault="00935E79" w:rsidP="00B41ECD">
            <w:pPr>
              <w:pStyle w:val="I-normal"/>
            </w:pPr>
            <w:r w:rsidRPr="00B41ECD">
              <w:t>29</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A32AA" w14:textId="77777777" w:rsidR="00935E79" w:rsidRPr="00B41ECD" w:rsidRDefault="00935E79" w:rsidP="00B41ECD">
            <w:pPr>
              <w:pStyle w:val="I-normal"/>
            </w:pPr>
            <w:r w:rsidRPr="00B41ECD">
              <w:t>7</w:t>
            </w:r>
          </w:p>
        </w:tc>
      </w:tr>
      <w:tr w:rsidR="00B41ECD" w:rsidRPr="00935E79" w14:paraId="665829F8"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6DBA7" w14:textId="77777777" w:rsidR="00935E79" w:rsidRPr="00B41ECD" w:rsidRDefault="00935E79" w:rsidP="00B41ECD">
            <w:pPr>
              <w:pStyle w:val="I-normal"/>
            </w:pPr>
            <w:r w:rsidRPr="00B41ECD">
              <w:t>Jihočeský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F58828" w14:textId="77777777" w:rsidR="00935E79" w:rsidRPr="00B41ECD" w:rsidRDefault="00935E79" w:rsidP="00B41ECD">
            <w:pPr>
              <w:pStyle w:val="I-normal"/>
            </w:pPr>
            <w:r w:rsidRPr="00B41ECD">
              <w:t>27</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5555A" w14:textId="77777777" w:rsidR="00935E79" w:rsidRPr="00B41ECD" w:rsidRDefault="00935E79" w:rsidP="00B41ECD">
            <w:pPr>
              <w:pStyle w:val="I-normal"/>
            </w:pPr>
            <w:r w:rsidRPr="00B41ECD">
              <w:t>6</w:t>
            </w:r>
          </w:p>
        </w:tc>
      </w:tr>
      <w:tr w:rsidR="00B41ECD" w:rsidRPr="00935E79" w14:paraId="0A997ED6"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4F0BD9" w14:textId="77777777" w:rsidR="00935E79" w:rsidRPr="00B41ECD" w:rsidRDefault="00935E79" w:rsidP="00B41ECD">
            <w:pPr>
              <w:pStyle w:val="I-normal"/>
            </w:pPr>
            <w:r w:rsidRPr="00B41ECD">
              <w:t>Karlovarský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66E3A" w14:textId="77777777" w:rsidR="00935E79" w:rsidRPr="00B41ECD" w:rsidRDefault="00935E79" w:rsidP="00B41ECD">
            <w:pPr>
              <w:pStyle w:val="I-normal"/>
            </w:pPr>
            <w:r w:rsidRPr="00B41ECD">
              <w:t>24</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FA494" w14:textId="77777777" w:rsidR="00935E79" w:rsidRPr="00B41ECD" w:rsidRDefault="00935E79" w:rsidP="00B41ECD">
            <w:pPr>
              <w:pStyle w:val="I-normal"/>
            </w:pPr>
            <w:r w:rsidRPr="00B41ECD">
              <w:t>6</w:t>
            </w:r>
          </w:p>
        </w:tc>
      </w:tr>
      <w:tr w:rsidR="00B41ECD" w:rsidRPr="00935E79" w14:paraId="6CF4A78B"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38CA4" w14:textId="77777777" w:rsidR="00935E79" w:rsidRPr="00B41ECD" w:rsidRDefault="00935E79" w:rsidP="00B41ECD">
            <w:pPr>
              <w:pStyle w:val="I-normal"/>
            </w:pPr>
            <w:r w:rsidRPr="00B41ECD">
              <w:t>Pardubický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57528F" w14:textId="77777777" w:rsidR="00935E79" w:rsidRPr="00B41ECD" w:rsidRDefault="00935E79" w:rsidP="00B41ECD">
            <w:pPr>
              <w:pStyle w:val="I-normal"/>
            </w:pPr>
            <w:r w:rsidRPr="00B41ECD">
              <w:t>23</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070FC4" w14:textId="77777777" w:rsidR="00935E79" w:rsidRPr="00B41ECD" w:rsidRDefault="00935E79" w:rsidP="00B41ECD">
            <w:pPr>
              <w:pStyle w:val="I-normal"/>
            </w:pPr>
            <w:r w:rsidRPr="00B41ECD">
              <w:t>5</w:t>
            </w:r>
          </w:p>
        </w:tc>
      </w:tr>
      <w:tr w:rsidR="00B41ECD" w:rsidRPr="00935E79" w14:paraId="630795C8"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CC7B6F" w14:textId="77777777" w:rsidR="00935E79" w:rsidRPr="00B41ECD" w:rsidRDefault="00935E79" w:rsidP="00B41ECD">
            <w:pPr>
              <w:pStyle w:val="I-normal"/>
            </w:pPr>
            <w:r w:rsidRPr="00B41ECD">
              <w:t>Královehradecký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A7EF39" w14:textId="77777777" w:rsidR="00935E79" w:rsidRPr="00B41ECD" w:rsidRDefault="00935E79" w:rsidP="00B41ECD">
            <w:pPr>
              <w:pStyle w:val="I-normal"/>
            </w:pPr>
            <w:r w:rsidRPr="00B41ECD">
              <w:t>10</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912365" w14:textId="77777777" w:rsidR="00935E79" w:rsidRPr="00B41ECD" w:rsidRDefault="00935E79" w:rsidP="00B41ECD">
            <w:pPr>
              <w:pStyle w:val="I-normal"/>
            </w:pPr>
            <w:r w:rsidRPr="00B41ECD">
              <w:t>2</w:t>
            </w:r>
          </w:p>
        </w:tc>
      </w:tr>
      <w:tr w:rsidR="00B41ECD" w:rsidRPr="00935E79" w14:paraId="406B9B3D"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A0D6C" w14:textId="77777777" w:rsidR="00935E79" w:rsidRPr="00B41ECD" w:rsidRDefault="00935E79" w:rsidP="00B41ECD">
            <w:pPr>
              <w:pStyle w:val="I-normal"/>
            </w:pPr>
            <w:r w:rsidRPr="00B41ECD">
              <w:t>Středočeský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B1B40F" w14:textId="77777777" w:rsidR="00935E79" w:rsidRPr="00B41ECD" w:rsidRDefault="00935E79" w:rsidP="00B41ECD">
            <w:pPr>
              <w:pStyle w:val="I-normal"/>
            </w:pPr>
            <w:r w:rsidRPr="00B41ECD">
              <w:t>10</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559CC3" w14:textId="77777777" w:rsidR="00935E79" w:rsidRPr="00B41ECD" w:rsidRDefault="00935E79" w:rsidP="00B41ECD">
            <w:pPr>
              <w:pStyle w:val="I-normal"/>
            </w:pPr>
            <w:r w:rsidRPr="00B41ECD">
              <w:t>2</w:t>
            </w:r>
          </w:p>
        </w:tc>
      </w:tr>
      <w:tr w:rsidR="00B41ECD" w:rsidRPr="00935E79" w14:paraId="4F950F38"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2F480D" w14:textId="77777777" w:rsidR="00935E79" w:rsidRPr="00B41ECD" w:rsidRDefault="00935E79" w:rsidP="00B41ECD">
            <w:pPr>
              <w:pStyle w:val="I-normal"/>
            </w:pPr>
            <w:r w:rsidRPr="00B41ECD">
              <w:t>Ústecký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EC1335" w14:textId="77777777" w:rsidR="00935E79" w:rsidRPr="00B41ECD" w:rsidRDefault="00935E79" w:rsidP="00B41ECD">
            <w:pPr>
              <w:pStyle w:val="I-normal"/>
            </w:pPr>
            <w:r w:rsidRPr="00B41ECD">
              <w:t>9</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A9B516" w14:textId="77777777" w:rsidR="00935E79" w:rsidRPr="00B41ECD" w:rsidRDefault="00935E79" w:rsidP="00B41ECD">
            <w:pPr>
              <w:pStyle w:val="I-normal"/>
            </w:pPr>
            <w:r w:rsidRPr="00B41ECD">
              <w:t>2</w:t>
            </w:r>
          </w:p>
        </w:tc>
      </w:tr>
      <w:tr w:rsidR="00B41ECD" w:rsidRPr="00935E79" w14:paraId="3A2289E3"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75A57F" w14:textId="77777777" w:rsidR="00935E79" w:rsidRPr="00B41ECD" w:rsidRDefault="00935E79" w:rsidP="00B41ECD">
            <w:pPr>
              <w:pStyle w:val="I-normal"/>
            </w:pPr>
            <w:r w:rsidRPr="00B41ECD">
              <w:t>Liberecký kraj</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ABDEC" w14:textId="77777777" w:rsidR="00935E79" w:rsidRPr="00B41ECD" w:rsidRDefault="00935E79" w:rsidP="00B41ECD">
            <w:pPr>
              <w:pStyle w:val="I-normal"/>
            </w:pPr>
            <w:r w:rsidRPr="00B41ECD">
              <w:t>4</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34D6D5" w14:textId="77777777" w:rsidR="00935E79" w:rsidRPr="00B41ECD" w:rsidRDefault="00935E79" w:rsidP="00B41ECD">
            <w:pPr>
              <w:pStyle w:val="I-normal"/>
            </w:pPr>
            <w:r w:rsidRPr="00B41ECD">
              <w:t>1</w:t>
            </w:r>
          </w:p>
        </w:tc>
      </w:tr>
      <w:tr w:rsidR="00B41ECD" w:rsidRPr="00935E79" w14:paraId="0A37D743" w14:textId="77777777" w:rsidTr="002C1988">
        <w:trPr>
          <w:trHeight w:hRule="exact" w:val="340"/>
        </w:trPr>
        <w:tc>
          <w:tcPr>
            <w:tcW w:w="31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0A181" w14:textId="77777777" w:rsidR="00935E79" w:rsidRPr="00B41ECD" w:rsidRDefault="00935E79" w:rsidP="00B41ECD">
            <w:pPr>
              <w:pStyle w:val="I-normal"/>
            </w:pPr>
            <w:r w:rsidRPr="00B41ECD">
              <w:t>Celkový součet</w:t>
            </w:r>
          </w:p>
        </w:tc>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10BC1C" w14:textId="77777777" w:rsidR="00935E79" w:rsidRPr="00B41ECD" w:rsidRDefault="00935E79" w:rsidP="00B41ECD">
            <w:pPr>
              <w:pStyle w:val="I-normal"/>
            </w:pPr>
            <w:r w:rsidRPr="00B41ECD">
              <w:t>420</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D6DBD" w14:textId="77777777" w:rsidR="00935E79" w:rsidRPr="00B41ECD" w:rsidRDefault="00935E79" w:rsidP="00B41ECD">
            <w:pPr>
              <w:pStyle w:val="I-normal"/>
            </w:pPr>
            <w:r w:rsidRPr="00B41ECD">
              <w:t>100</w:t>
            </w:r>
          </w:p>
        </w:tc>
      </w:tr>
    </w:tbl>
    <w:p w14:paraId="1B49D286" w14:textId="506A8971" w:rsidR="00935E79" w:rsidRDefault="00935E79" w:rsidP="00B41ECD">
      <w:pPr>
        <w:pStyle w:val="I-normal"/>
      </w:pPr>
    </w:p>
    <w:p w14:paraId="2227953C" w14:textId="2DDAE707" w:rsidR="00045BEE" w:rsidRDefault="00045BEE" w:rsidP="00B41ECD">
      <w:pPr>
        <w:pStyle w:val="I-normal"/>
      </w:pPr>
      <w:r>
        <w:t xml:space="preserve">Je zřejmé, že relativní zastoupení odpovědí klientů EURES poradců z jednotlivých krajů neodpovídá jejich celkové reálné velikosti, což může být způsobeno jak odlišnou situací na trhu práce v jednotlivých krajích, tak i aktivitou EURES pracovišť v daných krajích. Díky tomuto je do určité míry teoreticky možné, že bude analýza celého vzorku </w:t>
      </w:r>
      <w:proofErr w:type="spellStart"/>
      <w:r>
        <w:t>nadproporčně</w:t>
      </w:r>
      <w:proofErr w:type="spellEnd"/>
      <w:r>
        <w:t xml:space="preserve"> více reprezentovat situaci, která je reálná v těch krajích, z nichž je dostupný největší počet dotazníků. Nehledě na reálný podíl zájemců o služby EURES, protože daná situace neumožňuje odlišit, jestli je disproporce způsobena větší aktivitou v distribuci dotazníků, nebo větší návštěvnost konkrétní pobočky. </w:t>
      </w:r>
    </w:p>
    <w:p w14:paraId="7A1E2675" w14:textId="5AD10F0C" w:rsidR="00194C01" w:rsidRDefault="00194C01" w:rsidP="00B41ECD">
      <w:pPr>
        <w:pStyle w:val="I-normal"/>
      </w:pPr>
      <w:r>
        <w:t xml:space="preserve">Níže je potom uvedeno složení respondentů </w:t>
      </w:r>
      <w:r w:rsidR="003F4CD9">
        <w:t>z řad EURES poradců roztříděných na základě opracovaných let na své pozici.</w:t>
      </w:r>
    </w:p>
    <w:p w14:paraId="71B65727" w14:textId="58AA4ACD" w:rsidR="002C1988" w:rsidRDefault="002C1988" w:rsidP="002C1988">
      <w:pPr>
        <w:pStyle w:val="I-normal"/>
      </w:pPr>
      <w:bookmarkStart w:id="7" w:name="_Toc132203797"/>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w:t>
      </w:r>
      <w:r w:rsidR="00407FF4">
        <w:rPr>
          <w:noProof/>
        </w:rPr>
        <w:fldChar w:fldCharType="end"/>
      </w:r>
      <w:r>
        <w:t>: Složení respondentů z řad EURES poradců dle odpracovaných let na dané pozici</w:t>
      </w:r>
      <w:bookmarkEnd w:id="7"/>
    </w:p>
    <w:tbl>
      <w:tblPr>
        <w:tblW w:w="5000" w:type="pct"/>
        <w:tblCellMar>
          <w:left w:w="70" w:type="dxa"/>
          <w:right w:w="70" w:type="dxa"/>
        </w:tblCellMar>
        <w:tblLook w:val="04A0" w:firstRow="1" w:lastRow="0" w:firstColumn="1" w:lastColumn="0" w:noHBand="0" w:noVBand="1"/>
      </w:tblPr>
      <w:tblGrid>
        <w:gridCol w:w="7650"/>
        <w:gridCol w:w="1410"/>
      </w:tblGrid>
      <w:tr w:rsidR="002C1988" w:rsidRPr="00322C34" w14:paraId="77BC802F" w14:textId="77777777" w:rsidTr="00407FF4">
        <w:trPr>
          <w:trHeight w:hRule="exact" w:val="340"/>
        </w:trPr>
        <w:tc>
          <w:tcPr>
            <w:tcW w:w="4222" w:type="pct"/>
            <w:tcBorders>
              <w:top w:val="single" w:sz="4" w:space="0" w:color="95B3D7"/>
              <w:left w:val="single" w:sz="4" w:space="0" w:color="95B3D7"/>
              <w:bottom w:val="single" w:sz="4" w:space="0" w:color="95B3D7"/>
              <w:right w:val="nil"/>
            </w:tcBorders>
            <w:shd w:val="clear" w:color="000000" w:fill="0F243E"/>
            <w:noWrap/>
            <w:vAlign w:val="bottom"/>
            <w:hideMark/>
          </w:tcPr>
          <w:p w14:paraId="7B3A6EB9" w14:textId="77777777" w:rsidR="002C1988" w:rsidRPr="00B41ECD" w:rsidRDefault="002C1988" w:rsidP="00407FF4">
            <w:pPr>
              <w:pStyle w:val="I-normal"/>
            </w:pPr>
            <w:r w:rsidRPr="002C1988">
              <w:t>Jak dlouho již působíte na pozici EURES poradce?</w:t>
            </w:r>
          </w:p>
        </w:tc>
        <w:tc>
          <w:tcPr>
            <w:tcW w:w="778" w:type="pct"/>
            <w:tcBorders>
              <w:top w:val="single" w:sz="4" w:space="0" w:color="95B3D7"/>
              <w:left w:val="nil"/>
              <w:bottom w:val="single" w:sz="4" w:space="0" w:color="95B3D7"/>
              <w:right w:val="single" w:sz="4" w:space="0" w:color="95B3D7"/>
            </w:tcBorders>
            <w:shd w:val="clear" w:color="000000" w:fill="0F243E"/>
            <w:noWrap/>
            <w:vAlign w:val="bottom"/>
            <w:hideMark/>
          </w:tcPr>
          <w:p w14:paraId="0BB69D48" w14:textId="77777777" w:rsidR="002C1988" w:rsidRPr="00B41ECD" w:rsidRDefault="002C1988" w:rsidP="00407FF4">
            <w:pPr>
              <w:pStyle w:val="I-normal"/>
            </w:pPr>
            <w:r w:rsidRPr="00B41ECD">
              <w:t>N</w:t>
            </w:r>
          </w:p>
        </w:tc>
      </w:tr>
      <w:tr w:rsidR="002C1988" w:rsidRPr="00322C34" w14:paraId="69ED7B53" w14:textId="77777777" w:rsidTr="00407FF4">
        <w:trPr>
          <w:trHeight w:hRule="exact" w:val="340"/>
        </w:trPr>
        <w:tc>
          <w:tcPr>
            <w:tcW w:w="42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8E91A6" w14:textId="77777777" w:rsidR="002C1988" w:rsidRPr="00B41ECD" w:rsidRDefault="002C1988" w:rsidP="00407FF4">
            <w:pPr>
              <w:pStyle w:val="I-normal"/>
            </w:pPr>
            <w:r w:rsidRPr="00B41ECD">
              <w:t>Méně než jeden rok</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76497A" w14:textId="77777777" w:rsidR="002C1988" w:rsidRPr="00B41ECD" w:rsidRDefault="002C1988" w:rsidP="00407FF4">
            <w:pPr>
              <w:pStyle w:val="I-normal"/>
            </w:pPr>
            <w:r w:rsidRPr="00B41ECD">
              <w:t>2</w:t>
            </w:r>
          </w:p>
        </w:tc>
      </w:tr>
      <w:tr w:rsidR="002C1988" w:rsidRPr="00322C34" w14:paraId="3BD140C8" w14:textId="77777777" w:rsidTr="00407FF4">
        <w:trPr>
          <w:trHeight w:hRule="exact" w:val="340"/>
        </w:trPr>
        <w:tc>
          <w:tcPr>
            <w:tcW w:w="42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A10D39" w14:textId="77777777" w:rsidR="002C1988" w:rsidRPr="00B41ECD" w:rsidRDefault="002C1988" w:rsidP="00407FF4">
            <w:pPr>
              <w:pStyle w:val="I-normal"/>
            </w:pPr>
            <w:r w:rsidRPr="00B41ECD">
              <w:t>1-3 roky</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51706" w14:textId="77777777" w:rsidR="002C1988" w:rsidRPr="00B41ECD" w:rsidRDefault="002C1988" w:rsidP="00407FF4">
            <w:pPr>
              <w:pStyle w:val="I-normal"/>
            </w:pPr>
            <w:r w:rsidRPr="00B41ECD">
              <w:t>9</w:t>
            </w:r>
          </w:p>
        </w:tc>
      </w:tr>
      <w:tr w:rsidR="002C1988" w:rsidRPr="00322C34" w14:paraId="4C01FAC8" w14:textId="77777777" w:rsidTr="00407FF4">
        <w:trPr>
          <w:trHeight w:hRule="exact" w:val="340"/>
        </w:trPr>
        <w:tc>
          <w:tcPr>
            <w:tcW w:w="42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F1F62" w14:textId="77777777" w:rsidR="002C1988" w:rsidRPr="00B41ECD" w:rsidRDefault="002C1988" w:rsidP="00407FF4">
            <w:pPr>
              <w:pStyle w:val="I-normal"/>
            </w:pPr>
            <w:r w:rsidRPr="00B41ECD">
              <w:t>4-7 let</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53CD91" w14:textId="77777777" w:rsidR="002C1988" w:rsidRPr="00B41ECD" w:rsidRDefault="002C1988" w:rsidP="00407FF4">
            <w:pPr>
              <w:pStyle w:val="I-normal"/>
            </w:pPr>
            <w:r w:rsidRPr="00B41ECD">
              <w:t>11</w:t>
            </w:r>
          </w:p>
        </w:tc>
      </w:tr>
      <w:tr w:rsidR="002C1988" w:rsidRPr="00322C34" w14:paraId="080C4C7E" w14:textId="77777777" w:rsidTr="00407FF4">
        <w:trPr>
          <w:trHeight w:hRule="exact" w:val="340"/>
        </w:trPr>
        <w:tc>
          <w:tcPr>
            <w:tcW w:w="42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FEB2F6" w14:textId="77777777" w:rsidR="002C1988" w:rsidRPr="00B41ECD" w:rsidRDefault="002C1988" w:rsidP="00407FF4">
            <w:pPr>
              <w:pStyle w:val="I-normal"/>
            </w:pPr>
            <w:r w:rsidRPr="00B41ECD">
              <w:t>8 a více let</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2434DA" w14:textId="77777777" w:rsidR="002C1988" w:rsidRPr="00B41ECD" w:rsidRDefault="002C1988" w:rsidP="00407FF4">
            <w:pPr>
              <w:pStyle w:val="I-normal"/>
            </w:pPr>
            <w:r w:rsidRPr="00B41ECD">
              <w:t>6</w:t>
            </w:r>
          </w:p>
        </w:tc>
      </w:tr>
      <w:tr w:rsidR="002C1988" w:rsidRPr="00322C34" w14:paraId="7C93CA3E" w14:textId="77777777" w:rsidTr="00407FF4">
        <w:trPr>
          <w:trHeight w:hRule="exact" w:val="340"/>
        </w:trPr>
        <w:tc>
          <w:tcPr>
            <w:tcW w:w="42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DF3836" w14:textId="77777777" w:rsidR="002C1988" w:rsidRPr="00B41ECD" w:rsidRDefault="002C1988" w:rsidP="00407FF4">
            <w:pPr>
              <w:pStyle w:val="I-normal"/>
            </w:pPr>
            <w:r w:rsidRPr="00B41ECD">
              <w:t>Cel</w:t>
            </w:r>
            <w:r>
              <w:t>kem</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7C5348" w14:textId="77777777" w:rsidR="002C1988" w:rsidRPr="00B41ECD" w:rsidRDefault="002C1988" w:rsidP="00407FF4">
            <w:pPr>
              <w:pStyle w:val="I-normal"/>
            </w:pPr>
            <w:r w:rsidRPr="00B41ECD">
              <w:t>28</w:t>
            </w:r>
          </w:p>
        </w:tc>
      </w:tr>
    </w:tbl>
    <w:p w14:paraId="4CC2AB9A" w14:textId="77777777" w:rsidR="002C1988" w:rsidRDefault="002C1988" w:rsidP="00B41ECD">
      <w:pPr>
        <w:pStyle w:val="I-normal"/>
      </w:pPr>
    </w:p>
    <w:p w14:paraId="633E0F2E" w14:textId="634CAF6C" w:rsidR="00194C01" w:rsidRDefault="003F4CD9" w:rsidP="00B41ECD">
      <w:pPr>
        <w:pStyle w:val="I-normal"/>
      </w:pPr>
      <w:r>
        <w:t xml:space="preserve">Jak uvádí tabulka, většina EURES poradců strávila na své pozici již několik let. To umožňuje brát s poměrně významnou spolehlivosti odpovědi na dotazy ohledně meziročního srovnání a změn, které se v programu ale i na trhu práce odehrály, protože poradci mají možnost srovnávat změny v čase. </w:t>
      </w:r>
    </w:p>
    <w:p w14:paraId="1597C418" w14:textId="77777777" w:rsidR="00194C01" w:rsidRDefault="00194C01" w:rsidP="00B41ECD">
      <w:pPr>
        <w:pStyle w:val="I-normal"/>
      </w:pPr>
    </w:p>
    <w:p w14:paraId="755D5248" w14:textId="77777777" w:rsidR="0009401A" w:rsidRDefault="0009401A" w:rsidP="00B41ECD">
      <w:pPr>
        <w:pStyle w:val="I-normal"/>
      </w:pPr>
    </w:p>
    <w:p w14:paraId="309F2C61" w14:textId="77777777" w:rsidR="0009401A" w:rsidRDefault="0009401A" w:rsidP="00B41ECD">
      <w:pPr>
        <w:pStyle w:val="I-normal"/>
      </w:pPr>
    </w:p>
    <w:p w14:paraId="7A4A9CD0" w14:textId="653B461A" w:rsidR="008F4586" w:rsidRDefault="008F4586" w:rsidP="00B41ECD">
      <w:pPr>
        <w:pStyle w:val="I-normal"/>
      </w:pPr>
      <w:bookmarkStart w:id="8" w:name="_Toc132203798"/>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3</w:t>
      </w:r>
      <w:r w:rsidR="00407FF4">
        <w:rPr>
          <w:noProof/>
        </w:rPr>
        <w:fldChar w:fldCharType="end"/>
      </w:r>
      <w:r>
        <w:t>: Složení respondentů z řad ostatních aktérů, kteří prošli vzděláváním, dle kraje</w:t>
      </w:r>
      <w:bookmarkEnd w:id="8"/>
    </w:p>
    <w:tbl>
      <w:tblPr>
        <w:tblW w:w="5000" w:type="pct"/>
        <w:tblCellMar>
          <w:left w:w="70" w:type="dxa"/>
          <w:right w:w="70" w:type="dxa"/>
        </w:tblCellMar>
        <w:tblLook w:val="04A0" w:firstRow="1" w:lastRow="0" w:firstColumn="1" w:lastColumn="0" w:noHBand="0" w:noVBand="1"/>
      </w:tblPr>
      <w:tblGrid>
        <w:gridCol w:w="6092"/>
        <w:gridCol w:w="1415"/>
        <w:gridCol w:w="1553"/>
      </w:tblGrid>
      <w:tr w:rsidR="00B41ECD" w:rsidRPr="008F4586" w14:paraId="23FC747A" w14:textId="77777777" w:rsidTr="00194C01">
        <w:trPr>
          <w:trHeight w:hRule="exact" w:val="340"/>
        </w:trPr>
        <w:tc>
          <w:tcPr>
            <w:tcW w:w="3361" w:type="pct"/>
            <w:tcBorders>
              <w:top w:val="single" w:sz="4" w:space="0" w:color="95B3D7"/>
              <w:left w:val="single" w:sz="4" w:space="0" w:color="95B3D7"/>
              <w:bottom w:val="single" w:sz="4" w:space="0" w:color="95B3D7"/>
              <w:right w:val="nil"/>
            </w:tcBorders>
            <w:shd w:val="clear" w:color="000000" w:fill="0F243E"/>
            <w:noWrap/>
            <w:vAlign w:val="bottom"/>
            <w:hideMark/>
          </w:tcPr>
          <w:p w14:paraId="1B6EDE70" w14:textId="77777777" w:rsidR="008F4586" w:rsidRPr="00B41ECD" w:rsidRDefault="00194C01" w:rsidP="00B41ECD">
            <w:pPr>
              <w:pStyle w:val="I-normal"/>
            </w:pPr>
            <w:r>
              <w:t>Kraj</w:t>
            </w:r>
          </w:p>
        </w:tc>
        <w:tc>
          <w:tcPr>
            <w:tcW w:w="781" w:type="pct"/>
            <w:tcBorders>
              <w:top w:val="single" w:sz="4" w:space="0" w:color="95B3D7"/>
              <w:left w:val="nil"/>
              <w:bottom w:val="single" w:sz="4" w:space="0" w:color="95B3D7"/>
              <w:right w:val="nil"/>
            </w:tcBorders>
            <w:shd w:val="clear" w:color="000000" w:fill="0F243E"/>
            <w:noWrap/>
            <w:vAlign w:val="bottom"/>
            <w:hideMark/>
          </w:tcPr>
          <w:p w14:paraId="0758205E" w14:textId="77777777" w:rsidR="008F4586" w:rsidRPr="00B41ECD" w:rsidRDefault="008F4586" w:rsidP="00B41ECD">
            <w:pPr>
              <w:pStyle w:val="I-normal"/>
            </w:pPr>
            <w:r w:rsidRPr="00B41ECD">
              <w:t>N</w:t>
            </w:r>
          </w:p>
        </w:tc>
        <w:tc>
          <w:tcPr>
            <w:tcW w:w="857" w:type="pct"/>
            <w:tcBorders>
              <w:top w:val="single" w:sz="4" w:space="0" w:color="95B3D7"/>
              <w:left w:val="nil"/>
              <w:bottom w:val="single" w:sz="4" w:space="0" w:color="95B3D7"/>
              <w:right w:val="single" w:sz="4" w:space="0" w:color="95B3D7"/>
            </w:tcBorders>
            <w:shd w:val="clear" w:color="000000" w:fill="0F243E"/>
            <w:noWrap/>
            <w:vAlign w:val="bottom"/>
            <w:hideMark/>
          </w:tcPr>
          <w:p w14:paraId="5ADE7A08" w14:textId="77777777" w:rsidR="008F4586" w:rsidRPr="00B41ECD" w:rsidRDefault="008F4586" w:rsidP="00B41ECD">
            <w:pPr>
              <w:pStyle w:val="I-normal"/>
            </w:pPr>
            <w:r w:rsidRPr="00B41ECD">
              <w:t>%</w:t>
            </w:r>
          </w:p>
        </w:tc>
      </w:tr>
      <w:tr w:rsidR="00B41ECD" w:rsidRPr="008F4586" w14:paraId="2D107AA4"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D318E" w14:textId="77777777" w:rsidR="008F4586" w:rsidRPr="00B41ECD" w:rsidRDefault="008F4586" w:rsidP="00B41ECD">
            <w:pPr>
              <w:pStyle w:val="I-normal"/>
            </w:pPr>
            <w:r w:rsidRPr="00B41ECD">
              <w:t>Zlínský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32E822" w14:textId="77777777" w:rsidR="008F4586" w:rsidRPr="00B41ECD" w:rsidRDefault="008F4586" w:rsidP="00B41ECD">
            <w:pPr>
              <w:pStyle w:val="I-normal"/>
            </w:pPr>
            <w:r w:rsidRPr="00B41ECD">
              <w:t>15</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02821" w14:textId="77777777" w:rsidR="008F4586" w:rsidRPr="00B41ECD" w:rsidRDefault="008F4586" w:rsidP="00B41ECD">
            <w:pPr>
              <w:pStyle w:val="I-normal"/>
            </w:pPr>
            <w:r w:rsidRPr="00B41ECD">
              <w:t>12</w:t>
            </w:r>
          </w:p>
        </w:tc>
      </w:tr>
      <w:tr w:rsidR="00B41ECD" w:rsidRPr="008F4586" w14:paraId="2DA3241F"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3DBAC5" w14:textId="77777777" w:rsidR="008F4586" w:rsidRPr="00B41ECD" w:rsidRDefault="008F4586" w:rsidP="00B41ECD">
            <w:pPr>
              <w:pStyle w:val="I-normal"/>
            </w:pPr>
            <w:r w:rsidRPr="00B41ECD">
              <w:t>Jihomoravský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330590" w14:textId="77777777" w:rsidR="008F4586" w:rsidRPr="00B41ECD" w:rsidRDefault="008F4586" w:rsidP="00B41ECD">
            <w:pPr>
              <w:pStyle w:val="I-normal"/>
            </w:pPr>
            <w:r w:rsidRPr="00B41ECD">
              <w:t>13</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6931AB" w14:textId="77777777" w:rsidR="008F4586" w:rsidRPr="00B41ECD" w:rsidRDefault="008F4586" w:rsidP="00B41ECD">
            <w:pPr>
              <w:pStyle w:val="I-normal"/>
            </w:pPr>
            <w:r w:rsidRPr="00B41ECD">
              <w:t>10</w:t>
            </w:r>
          </w:p>
        </w:tc>
      </w:tr>
      <w:tr w:rsidR="00B41ECD" w:rsidRPr="008F4586" w14:paraId="73C704F3"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AD792C" w14:textId="77777777" w:rsidR="008F4586" w:rsidRPr="00B41ECD" w:rsidRDefault="008F4586" w:rsidP="00B41ECD">
            <w:pPr>
              <w:pStyle w:val="I-normal"/>
            </w:pPr>
            <w:r w:rsidRPr="00B41ECD">
              <w:t>Hlavní město Praha</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E8ADE" w14:textId="77777777" w:rsidR="008F4586" w:rsidRPr="00B41ECD" w:rsidRDefault="008F4586" w:rsidP="00B41ECD">
            <w:pPr>
              <w:pStyle w:val="I-normal"/>
            </w:pPr>
            <w:r w:rsidRPr="00B41ECD">
              <w:t>10</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F2201E" w14:textId="77777777" w:rsidR="008F4586" w:rsidRPr="00B41ECD" w:rsidRDefault="008F4586" w:rsidP="00B41ECD">
            <w:pPr>
              <w:pStyle w:val="I-normal"/>
            </w:pPr>
            <w:r w:rsidRPr="00B41ECD">
              <w:t>8</w:t>
            </w:r>
          </w:p>
        </w:tc>
      </w:tr>
      <w:tr w:rsidR="00B41ECD" w:rsidRPr="008F4586" w14:paraId="08A8F70A"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15C741" w14:textId="77777777" w:rsidR="008F4586" w:rsidRPr="00B41ECD" w:rsidRDefault="008F4586" w:rsidP="00B41ECD">
            <w:pPr>
              <w:pStyle w:val="I-normal"/>
            </w:pPr>
            <w:r w:rsidRPr="00B41ECD">
              <w:t>Liberecký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89CE86" w14:textId="77777777" w:rsidR="008F4586" w:rsidRPr="00B41ECD" w:rsidRDefault="008F4586" w:rsidP="00B41ECD">
            <w:pPr>
              <w:pStyle w:val="I-normal"/>
            </w:pPr>
            <w:r w:rsidRPr="00B41ECD">
              <w:t>10</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4B038" w14:textId="77777777" w:rsidR="008F4586" w:rsidRPr="00B41ECD" w:rsidRDefault="008F4586" w:rsidP="00B41ECD">
            <w:pPr>
              <w:pStyle w:val="I-normal"/>
            </w:pPr>
            <w:r w:rsidRPr="00B41ECD">
              <w:t>8</w:t>
            </w:r>
          </w:p>
        </w:tc>
      </w:tr>
      <w:tr w:rsidR="00B41ECD" w:rsidRPr="008F4586" w14:paraId="7AFCBC7C"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9F1EE" w14:textId="77777777" w:rsidR="008F4586" w:rsidRPr="00B41ECD" w:rsidRDefault="008F4586" w:rsidP="00B41ECD">
            <w:pPr>
              <w:pStyle w:val="I-normal"/>
            </w:pPr>
            <w:r w:rsidRPr="00B41ECD">
              <w:t>Středočeský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63133F" w14:textId="77777777" w:rsidR="008F4586" w:rsidRPr="00B41ECD" w:rsidRDefault="008F4586" w:rsidP="00B41ECD">
            <w:pPr>
              <w:pStyle w:val="I-normal"/>
            </w:pPr>
            <w:r w:rsidRPr="00B41ECD">
              <w:t>10</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64547" w14:textId="77777777" w:rsidR="008F4586" w:rsidRPr="00B41ECD" w:rsidRDefault="008F4586" w:rsidP="00B41ECD">
            <w:pPr>
              <w:pStyle w:val="I-normal"/>
            </w:pPr>
            <w:r w:rsidRPr="00B41ECD">
              <w:t>8</w:t>
            </w:r>
          </w:p>
        </w:tc>
      </w:tr>
      <w:tr w:rsidR="00B41ECD" w:rsidRPr="008F4586" w14:paraId="453D86E0"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D7DF73" w14:textId="77777777" w:rsidR="008F4586" w:rsidRPr="00B41ECD" w:rsidRDefault="008F4586" w:rsidP="00B41ECD">
            <w:pPr>
              <w:pStyle w:val="I-normal"/>
            </w:pPr>
            <w:r w:rsidRPr="00B41ECD">
              <w:t>Moravskoslezský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4291B" w14:textId="77777777" w:rsidR="008F4586" w:rsidRPr="00B41ECD" w:rsidRDefault="008F4586" w:rsidP="00B41ECD">
            <w:pPr>
              <w:pStyle w:val="I-normal"/>
            </w:pPr>
            <w:r w:rsidRPr="00B41ECD">
              <w:t>9</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99A9F" w14:textId="77777777" w:rsidR="008F4586" w:rsidRPr="00B41ECD" w:rsidRDefault="008F4586" w:rsidP="00B41ECD">
            <w:pPr>
              <w:pStyle w:val="I-normal"/>
            </w:pPr>
            <w:r w:rsidRPr="00B41ECD">
              <w:t>7</w:t>
            </w:r>
          </w:p>
        </w:tc>
      </w:tr>
      <w:tr w:rsidR="00B41ECD" w:rsidRPr="008F4586" w14:paraId="17C4F1A9"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6C134B" w14:textId="77777777" w:rsidR="008F4586" w:rsidRPr="00B41ECD" w:rsidRDefault="008F4586" w:rsidP="00B41ECD">
            <w:pPr>
              <w:pStyle w:val="I-normal"/>
            </w:pPr>
            <w:r w:rsidRPr="00B41ECD">
              <w:t>Olomoucký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2D0EDF" w14:textId="77777777" w:rsidR="008F4586" w:rsidRPr="00B41ECD" w:rsidRDefault="008F4586" w:rsidP="00B41ECD">
            <w:pPr>
              <w:pStyle w:val="I-normal"/>
            </w:pPr>
            <w:r w:rsidRPr="00B41ECD">
              <w:t>9</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A046B2" w14:textId="77777777" w:rsidR="008F4586" w:rsidRPr="00B41ECD" w:rsidRDefault="008F4586" w:rsidP="00B41ECD">
            <w:pPr>
              <w:pStyle w:val="I-normal"/>
            </w:pPr>
            <w:r w:rsidRPr="00B41ECD">
              <w:t>7</w:t>
            </w:r>
          </w:p>
        </w:tc>
      </w:tr>
      <w:tr w:rsidR="00B41ECD" w:rsidRPr="008F4586" w14:paraId="3342BAF0"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778F72" w14:textId="77777777" w:rsidR="008F4586" w:rsidRPr="00B41ECD" w:rsidRDefault="008F4586" w:rsidP="00B41ECD">
            <w:pPr>
              <w:pStyle w:val="I-normal"/>
            </w:pPr>
            <w:r w:rsidRPr="00B41ECD">
              <w:t>Pardubický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C70B4F" w14:textId="77777777" w:rsidR="008F4586" w:rsidRPr="00B41ECD" w:rsidRDefault="008F4586" w:rsidP="00B41ECD">
            <w:pPr>
              <w:pStyle w:val="I-normal"/>
            </w:pPr>
            <w:r w:rsidRPr="00B41ECD">
              <w:t>8</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9E27D" w14:textId="77777777" w:rsidR="008F4586" w:rsidRPr="00B41ECD" w:rsidRDefault="008F4586" w:rsidP="00B41ECD">
            <w:pPr>
              <w:pStyle w:val="I-normal"/>
            </w:pPr>
            <w:r w:rsidRPr="00B41ECD">
              <w:t>6</w:t>
            </w:r>
          </w:p>
        </w:tc>
      </w:tr>
      <w:tr w:rsidR="00B41ECD" w:rsidRPr="008F4586" w14:paraId="604B5F82"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A67C0" w14:textId="77777777" w:rsidR="008F4586" w:rsidRPr="00B41ECD" w:rsidRDefault="008F4586" w:rsidP="00B41ECD">
            <w:pPr>
              <w:pStyle w:val="I-normal"/>
            </w:pPr>
            <w:r w:rsidRPr="00B41ECD">
              <w:t>Ústecký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3AED12" w14:textId="77777777" w:rsidR="008F4586" w:rsidRPr="00B41ECD" w:rsidRDefault="008F4586" w:rsidP="00B41ECD">
            <w:pPr>
              <w:pStyle w:val="I-normal"/>
            </w:pPr>
            <w:r w:rsidRPr="00B41ECD">
              <w:t>8</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5877B" w14:textId="77777777" w:rsidR="008F4586" w:rsidRPr="00B41ECD" w:rsidRDefault="008F4586" w:rsidP="00B41ECD">
            <w:pPr>
              <w:pStyle w:val="I-normal"/>
            </w:pPr>
            <w:r w:rsidRPr="00B41ECD">
              <w:t>6</w:t>
            </w:r>
          </w:p>
        </w:tc>
      </w:tr>
      <w:tr w:rsidR="00B41ECD" w:rsidRPr="008F4586" w14:paraId="74B50422"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9BF8A9" w14:textId="77777777" w:rsidR="008F4586" w:rsidRPr="00B41ECD" w:rsidRDefault="008F4586" w:rsidP="00B41ECD">
            <w:pPr>
              <w:pStyle w:val="I-normal"/>
            </w:pPr>
            <w:r w:rsidRPr="00B41ECD">
              <w:t>Karlovarský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9F3D97" w14:textId="77777777" w:rsidR="008F4586" w:rsidRPr="00B41ECD" w:rsidRDefault="008F4586" w:rsidP="00B41ECD">
            <w:pPr>
              <w:pStyle w:val="I-normal"/>
            </w:pPr>
            <w:r w:rsidRPr="00B41ECD">
              <w:t>7</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0AADA9" w14:textId="77777777" w:rsidR="008F4586" w:rsidRPr="00B41ECD" w:rsidRDefault="008F4586" w:rsidP="00B41ECD">
            <w:pPr>
              <w:pStyle w:val="I-normal"/>
            </w:pPr>
            <w:r w:rsidRPr="00B41ECD">
              <w:t>6</w:t>
            </w:r>
          </w:p>
        </w:tc>
      </w:tr>
      <w:tr w:rsidR="008F4586" w:rsidRPr="008F4586" w14:paraId="6615CF21"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6C8117" w14:textId="77777777" w:rsidR="008F4586" w:rsidRPr="00B41ECD" w:rsidRDefault="008F4586" w:rsidP="00B41ECD">
            <w:pPr>
              <w:pStyle w:val="I-normal"/>
            </w:pPr>
            <w:r w:rsidRPr="00B41ECD">
              <w:t>Kraj Vysočina</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A12931" w14:textId="77777777" w:rsidR="008F4586" w:rsidRPr="00B41ECD" w:rsidRDefault="008F4586" w:rsidP="00B41ECD">
            <w:pPr>
              <w:pStyle w:val="I-normal"/>
            </w:pPr>
            <w:r w:rsidRPr="00B41ECD">
              <w:t>7</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B634D7" w14:textId="77777777" w:rsidR="008F4586" w:rsidRPr="00B41ECD" w:rsidRDefault="008F4586" w:rsidP="00B41ECD">
            <w:pPr>
              <w:pStyle w:val="I-normal"/>
            </w:pPr>
            <w:r w:rsidRPr="00B41ECD">
              <w:t>6</w:t>
            </w:r>
          </w:p>
        </w:tc>
      </w:tr>
      <w:tr w:rsidR="008F4586" w:rsidRPr="008F4586" w14:paraId="4C058E00"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81993" w14:textId="77777777" w:rsidR="008F4586" w:rsidRPr="00B41ECD" w:rsidRDefault="008F4586" w:rsidP="00B41ECD">
            <w:pPr>
              <w:pStyle w:val="I-normal"/>
            </w:pPr>
            <w:r w:rsidRPr="00B41ECD">
              <w:t>Královehradecký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BA0E85" w14:textId="77777777" w:rsidR="008F4586" w:rsidRPr="00B41ECD" w:rsidRDefault="008F4586" w:rsidP="00B41ECD">
            <w:pPr>
              <w:pStyle w:val="I-normal"/>
            </w:pPr>
            <w:r w:rsidRPr="00B41ECD">
              <w:t>7</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CBD05E" w14:textId="77777777" w:rsidR="008F4586" w:rsidRPr="00B41ECD" w:rsidRDefault="008F4586" w:rsidP="00B41ECD">
            <w:pPr>
              <w:pStyle w:val="I-normal"/>
            </w:pPr>
            <w:r w:rsidRPr="00B41ECD">
              <w:t>6</w:t>
            </w:r>
          </w:p>
        </w:tc>
      </w:tr>
      <w:tr w:rsidR="008F4586" w:rsidRPr="008F4586" w14:paraId="74EDE93F"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56667" w14:textId="77777777" w:rsidR="008F4586" w:rsidRPr="00B41ECD" w:rsidRDefault="008F4586" w:rsidP="00B41ECD">
            <w:pPr>
              <w:pStyle w:val="I-normal"/>
            </w:pPr>
            <w:r w:rsidRPr="00B41ECD">
              <w:t>Jihočeský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D62D13" w14:textId="77777777" w:rsidR="008F4586" w:rsidRPr="00B41ECD" w:rsidRDefault="008F4586" w:rsidP="00B41ECD">
            <w:pPr>
              <w:pStyle w:val="I-normal"/>
            </w:pPr>
            <w:r w:rsidRPr="00B41ECD">
              <w:t>6</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8BF975" w14:textId="77777777" w:rsidR="008F4586" w:rsidRPr="00B41ECD" w:rsidRDefault="008F4586" w:rsidP="00B41ECD">
            <w:pPr>
              <w:pStyle w:val="I-normal"/>
            </w:pPr>
            <w:r w:rsidRPr="00B41ECD">
              <w:t>5</w:t>
            </w:r>
          </w:p>
        </w:tc>
      </w:tr>
      <w:tr w:rsidR="008F4586" w:rsidRPr="008F4586" w14:paraId="3D95009F"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1A1DBB" w14:textId="77777777" w:rsidR="008F4586" w:rsidRPr="00B41ECD" w:rsidRDefault="008F4586" w:rsidP="00B41ECD">
            <w:pPr>
              <w:pStyle w:val="I-normal"/>
            </w:pPr>
            <w:r w:rsidRPr="00B41ECD">
              <w:t>Plzeňský kraj</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374EA" w14:textId="77777777" w:rsidR="008F4586" w:rsidRPr="00B41ECD" w:rsidRDefault="008F4586" w:rsidP="00B41ECD">
            <w:pPr>
              <w:pStyle w:val="I-normal"/>
            </w:pPr>
            <w:r w:rsidRPr="00B41ECD">
              <w:t>6</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8F0A7" w14:textId="77777777" w:rsidR="008F4586" w:rsidRPr="00B41ECD" w:rsidRDefault="008F4586" w:rsidP="00B41ECD">
            <w:pPr>
              <w:pStyle w:val="I-normal"/>
            </w:pPr>
            <w:r w:rsidRPr="00B41ECD">
              <w:t>5</w:t>
            </w:r>
          </w:p>
        </w:tc>
      </w:tr>
      <w:tr w:rsidR="008F4586" w:rsidRPr="008F4586" w14:paraId="64B8BC9A" w14:textId="77777777" w:rsidTr="00194C01">
        <w:trPr>
          <w:trHeight w:hRule="exact" w:val="340"/>
        </w:trPr>
        <w:tc>
          <w:tcPr>
            <w:tcW w:w="336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45B851" w14:textId="77777777" w:rsidR="008F4586" w:rsidRPr="00B41ECD" w:rsidRDefault="008F4586" w:rsidP="00B41ECD">
            <w:pPr>
              <w:pStyle w:val="I-normal"/>
            </w:pPr>
            <w:r w:rsidRPr="00B41ECD">
              <w:t>Celk</w:t>
            </w:r>
            <w:r w:rsidR="00194C01">
              <w:t>em</w:t>
            </w:r>
          </w:p>
        </w:tc>
        <w:tc>
          <w:tcPr>
            <w:tcW w:w="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CCC20" w14:textId="77777777" w:rsidR="008F4586" w:rsidRPr="00B41ECD" w:rsidRDefault="008F4586" w:rsidP="00B41ECD">
            <w:pPr>
              <w:pStyle w:val="I-normal"/>
            </w:pPr>
            <w:r w:rsidRPr="00B41ECD">
              <w:t>125</w:t>
            </w:r>
          </w:p>
        </w:tc>
        <w:tc>
          <w:tcPr>
            <w:tcW w:w="85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EFB326" w14:textId="77777777" w:rsidR="008F4586" w:rsidRPr="00B41ECD" w:rsidRDefault="008F4586" w:rsidP="00B41ECD">
            <w:pPr>
              <w:pStyle w:val="I-normal"/>
            </w:pPr>
            <w:r w:rsidRPr="00B41ECD">
              <w:t>100</w:t>
            </w:r>
          </w:p>
        </w:tc>
      </w:tr>
    </w:tbl>
    <w:p w14:paraId="1E284D45" w14:textId="35DDFE3C" w:rsidR="008F4586" w:rsidRDefault="008F4586" w:rsidP="00B41ECD"/>
    <w:p w14:paraId="206F0343" w14:textId="6CE474C6" w:rsidR="003F4CD9" w:rsidRDefault="003F4CD9" w:rsidP="00695E7D">
      <w:pPr>
        <w:pStyle w:val="I-normal"/>
      </w:pPr>
      <w:r>
        <w:t xml:space="preserve">Podobně jako v případě zájemců o služby, tak i v případě </w:t>
      </w:r>
      <w:r w:rsidR="00D413AC">
        <w:t xml:space="preserve">dalších zaměstnanců ÚP lze sledovat určitý nepoměr mezi jednotlivými pracovišti v počtu získaných dotazníků. To znamená, že může být mírně </w:t>
      </w:r>
      <w:proofErr w:type="spellStart"/>
      <w:r w:rsidR="00D413AC">
        <w:t>nadreprezentovaný</w:t>
      </w:r>
      <w:proofErr w:type="spellEnd"/>
      <w:r w:rsidR="00D413AC">
        <w:t xml:space="preserve"> názor, který může souviset s místem výkonu práce zejména ve Zlínském či Jihomoravském kraji. </w:t>
      </w:r>
    </w:p>
    <w:p w14:paraId="7F2E4870" w14:textId="77777777" w:rsidR="005D61D5" w:rsidRDefault="003B5765" w:rsidP="003B5765">
      <w:pPr>
        <w:pStyle w:val="I-nadpis2"/>
      </w:pPr>
      <w:bookmarkStart w:id="9" w:name="_Toc132203753"/>
      <w:r>
        <w:t>Kvalitativní část výzkumu</w:t>
      </w:r>
      <w:bookmarkEnd w:id="9"/>
    </w:p>
    <w:p w14:paraId="1F5F7DCD" w14:textId="77777777" w:rsidR="00695E7D" w:rsidRDefault="00145D33" w:rsidP="00695E7D">
      <w:pPr>
        <w:pStyle w:val="I-normal"/>
      </w:pPr>
      <w:r>
        <w:t xml:space="preserve">V rámci kvalitativní části výzkumu bylo realizováno celkem 5 hloubkových rozhovorů s členy realizačního týmu, </w:t>
      </w:r>
      <w:proofErr w:type="spellStart"/>
      <w:r>
        <w:t>fokusní</w:t>
      </w:r>
      <w:proofErr w:type="spellEnd"/>
      <w:r>
        <w:t xml:space="preserve"> skupina s EURES poradci (s celkem 12 účastníky) a 11 hloubkových rozhovorů se zaměstnavateli </w:t>
      </w:r>
      <w:r w:rsidR="00A03200">
        <w:t>z</w:t>
      </w:r>
      <w:r>
        <w:t> ČR a 6 hloubkových rozhovorů se zahraničními zaměstnavateli. Rozhovor</w:t>
      </w:r>
      <w:r w:rsidR="00660CAA">
        <w:t>y</w:t>
      </w:r>
      <w:r>
        <w:t xml:space="preserve"> </w:t>
      </w:r>
      <w:proofErr w:type="spellStart"/>
      <w:r>
        <w:t>by</w:t>
      </w:r>
      <w:r w:rsidR="00660CAA">
        <w:t>y</w:t>
      </w:r>
      <w:r>
        <w:t>l</w:t>
      </w:r>
      <w:proofErr w:type="spellEnd"/>
      <w:r>
        <w:t xml:space="preserve"> veden</w:t>
      </w:r>
      <w:r w:rsidR="00660CAA">
        <w:t>y</w:t>
      </w:r>
      <w:r>
        <w:t xml:space="preserve"> na základě předem připraveného scénáře a délka rozhovoru se pohybovala od 20 do 120 minut.</w:t>
      </w:r>
      <w:r>
        <w:rPr>
          <w:rStyle w:val="Znakapoznpodarou"/>
        </w:rPr>
        <w:footnoteReference w:id="7"/>
      </w:r>
      <w:r>
        <w:t xml:space="preserve"> </w:t>
      </w:r>
      <w:r w:rsidR="00371BF6">
        <w:t xml:space="preserve">Rozhovory byly se souhlasem komunikačních partnerů nahrány, doslovně přepsány a následně byla provedena jejich analýza. Rozhovory byly </w:t>
      </w:r>
      <w:r w:rsidR="00BE7455">
        <w:t xml:space="preserve">realizovány </w:t>
      </w:r>
      <w:r w:rsidR="00371BF6">
        <w:t>v průběhu ledna, února a začátkem března 2023.</w:t>
      </w:r>
    </w:p>
    <w:p w14:paraId="1B1538BB" w14:textId="2D69F04C" w:rsidR="00695E7D" w:rsidRDefault="00CD577A" w:rsidP="00695E7D">
      <w:pPr>
        <w:pStyle w:val="I-normal"/>
      </w:pPr>
      <w:r>
        <w:t>Doslovné přepisy</w:t>
      </w:r>
      <w:r w:rsidR="00371BF6">
        <w:t xml:space="preserve"> rozhovorů </w:t>
      </w:r>
      <w:r w:rsidR="00EE4228">
        <w:t>byly kódovány v programu MAXQDA. J</w:t>
      </w:r>
      <w:r w:rsidR="00371BF6">
        <w:t>ednotlivé kódy byly seskupeny do významově příbuzných kategorií. Následně byly data interpr</w:t>
      </w:r>
      <w:r w:rsidR="00EE4228">
        <w:t>etována</w:t>
      </w:r>
      <w:r w:rsidR="00371BF6">
        <w:t xml:space="preserve"> dle logiky jednotlivých evaluačních otázek. Zjištění analýzy jsou doplněna anonymizovanými citacemi z rozhovorů. </w:t>
      </w:r>
    </w:p>
    <w:p w14:paraId="3BCBCA64" w14:textId="77777777" w:rsidR="00695E7D" w:rsidRDefault="00695E7D" w:rsidP="00695E7D">
      <w:pPr>
        <w:pStyle w:val="I-normal"/>
      </w:pPr>
    </w:p>
    <w:p w14:paraId="35146467" w14:textId="77777777" w:rsidR="00695E7D" w:rsidRDefault="00695E7D" w:rsidP="00695E7D">
      <w:pPr>
        <w:pStyle w:val="I-normal"/>
      </w:pPr>
    </w:p>
    <w:p w14:paraId="09458BCF" w14:textId="1420456F" w:rsidR="0038547C" w:rsidRDefault="009C362F" w:rsidP="00695E7D">
      <w:pPr>
        <w:pStyle w:val="I-nadpis1"/>
      </w:pPr>
      <w:bookmarkStart w:id="10" w:name="_Toc132203754"/>
      <w:r>
        <w:lastRenderedPageBreak/>
        <w:t>EQ1: Jaké je sociodemografické složení osob, které využívají EURES?</w:t>
      </w:r>
      <w:bookmarkEnd w:id="10"/>
    </w:p>
    <w:p w14:paraId="4C112E3C" w14:textId="4DDCC24F" w:rsidR="00DB3369" w:rsidRDefault="00DB3369" w:rsidP="00DB3369">
      <w:pPr>
        <w:pStyle w:val="I-nadpis2"/>
      </w:pPr>
      <w:bookmarkStart w:id="11" w:name="_Toc132203755"/>
      <w:r>
        <w:t>Statistiky k přeshraniční mobilitě</w:t>
      </w:r>
      <w:bookmarkEnd w:id="11"/>
      <w:r>
        <w:t xml:space="preserve"> </w:t>
      </w:r>
    </w:p>
    <w:p w14:paraId="4A2789D0" w14:textId="0F0A6C7C" w:rsidR="009C362F" w:rsidRDefault="009C362F" w:rsidP="009C362F">
      <w:pPr>
        <w:pStyle w:val="I-normal"/>
      </w:pPr>
      <w:r>
        <w:t xml:space="preserve">Statistiky zachycující přeshraniční pracovní mobilitu mezi zeměmi zapojenými do sítě EURES a ČR nejsou na české straně evidovány. Existují ale statistiky </w:t>
      </w:r>
      <w:r w:rsidR="00A85332">
        <w:t>migrace</w:t>
      </w:r>
      <w:r w:rsidR="00491ECF">
        <w:t xml:space="preserve"> v rámci pohybu obyvatel ČR</w:t>
      </w:r>
      <w:r w:rsidR="00A85332">
        <w:t>, u kter</w:t>
      </w:r>
      <w:r w:rsidR="00BE7455">
        <w:t>ých</w:t>
      </w:r>
      <w:r w:rsidR="00A85332">
        <w:t xml:space="preserve"> lze předpokládat, že j</w:t>
      </w:r>
      <w:r w:rsidR="00BE7455">
        <w:t>sou</w:t>
      </w:r>
      <w:r w:rsidR="00A85332">
        <w:t xml:space="preserve"> do značné míry spojen</w:t>
      </w:r>
      <w:r w:rsidR="00BE7455">
        <w:t>y</w:t>
      </w:r>
      <w:r w:rsidR="00A85332">
        <w:t xml:space="preserve"> s pracovní mobilitou</w:t>
      </w:r>
      <w:r w:rsidR="00CD577A">
        <w:t>,</w:t>
      </w:r>
      <w:r w:rsidR="00A85332">
        <w:t xml:space="preserve"> a také</w:t>
      </w:r>
      <w:r w:rsidR="004572F2">
        <w:t xml:space="preserve"> statistiky zahraničních pracovníků v ČR.</w:t>
      </w:r>
      <w:r w:rsidR="00BE7455">
        <w:t xml:space="preserve"> Oba typy statistik mohou poskytnout </w:t>
      </w:r>
      <w:r w:rsidR="00A27604">
        <w:t xml:space="preserve">rámcovou </w:t>
      </w:r>
      <w:r w:rsidR="00BE7455">
        <w:t>informaci o</w:t>
      </w:r>
      <w:r w:rsidR="00A27604">
        <w:t xml:space="preserve"> jedné z cílových skupin projektu.</w:t>
      </w:r>
      <w:r w:rsidR="00BE7455">
        <w:t xml:space="preserve"> </w:t>
      </w:r>
      <w:r w:rsidR="00491ECF">
        <w:t>Níže uvedené tabulky zachycují tato data od roku</w:t>
      </w:r>
      <w:r w:rsidR="00694983">
        <w:t xml:space="preserve"> 2016 </w:t>
      </w:r>
      <w:r w:rsidR="00491ECF">
        <w:t>(</w:t>
      </w:r>
      <w:r w:rsidR="00694983">
        <w:t xml:space="preserve">konečná </w:t>
      </w:r>
      <w:r w:rsidR="00491ECF">
        <w:t>statistika migrace za rok 2022 aktuálně není k dispozici).</w:t>
      </w:r>
    </w:p>
    <w:p w14:paraId="69DEDE7B" w14:textId="23C81BC6" w:rsidR="00491ECF" w:rsidRDefault="00491ECF" w:rsidP="00491ECF">
      <w:pPr>
        <w:pStyle w:val="I-popisektabulkyagrafu"/>
      </w:pPr>
      <w:bookmarkStart w:id="12" w:name="_Toc132203799"/>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4</w:t>
      </w:r>
      <w:r w:rsidR="00407FF4">
        <w:rPr>
          <w:noProof/>
        </w:rPr>
        <w:fldChar w:fldCharType="end"/>
      </w:r>
      <w:r>
        <w:t>: Pohyb obyvatel, přistěhovalí a vystěhovalí ČR</w:t>
      </w:r>
      <w:r w:rsidR="008B5B55">
        <w:t xml:space="preserve"> (Zdroj: ČSÚ)</w:t>
      </w:r>
      <w:bookmarkEnd w:id="12"/>
    </w:p>
    <w:tbl>
      <w:tblPr>
        <w:tblStyle w:val="Mkatabulky"/>
        <w:tblW w:w="0" w:type="auto"/>
        <w:tblLook w:val="04A0" w:firstRow="1" w:lastRow="0" w:firstColumn="1" w:lastColumn="0" w:noHBand="0" w:noVBand="1"/>
      </w:tblPr>
      <w:tblGrid>
        <w:gridCol w:w="1293"/>
        <w:gridCol w:w="1293"/>
        <w:gridCol w:w="1294"/>
        <w:gridCol w:w="1295"/>
        <w:gridCol w:w="1295"/>
        <w:gridCol w:w="1295"/>
        <w:gridCol w:w="1295"/>
      </w:tblGrid>
      <w:tr w:rsidR="00491ECF" w14:paraId="55FE9485" w14:textId="77777777" w:rsidTr="00491ECF">
        <w:tc>
          <w:tcPr>
            <w:tcW w:w="1293" w:type="dxa"/>
            <w:shd w:val="clear" w:color="auto" w:fill="244061" w:themeFill="accent1" w:themeFillShade="80"/>
          </w:tcPr>
          <w:p w14:paraId="260A006F" w14:textId="77777777" w:rsidR="00491ECF" w:rsidRPr="00942008" w:rsidRDefault="00491ECF" w:rsidP="00407FF4">
            <w:pPr>
              <w:rPr>
                <w:rFonts w:ascii="Verdana" w:hAnsi="Verdana"/>
                <w:color w:val="FFFFFF" w:themeColor="background1"/>
                <w:sz w:val="18"/>
                <w:szCs w:val="18"/>
              </w:rPr>
            </w:pPr>
            <w:r w:rsidRPr="00942008">
              <w:rPr>
                <w:rFonts w:ascii="Verdana" w:hAnsi="Verdana"/>
                <w:color w:val="FFFFFF" w:themeColor="background1"/>
                <w:sz w:val="18"/>
                <w:szCs w:val="18"/>
              </w:rPr>
              <w:t>Rok</w:t>
            </w:r>
          </w:p>
        </w:tc>
        <w:tc>
          <w:tcPr>
            <w:tcW w:w="1293" w:type="dxa"/>
            <w:shd w:val="clear" w:color="auto" w:fill="244061" w:themeFill="accent1" w:themeFillShade="80"/>
          </w:tcPr>
          <w:p w14:paraId="68BF5D71" w14:textId="77777777" w:rsidR="00491ECF" w:rsidRPr="00942008" w:rsidRDefault="00491ECF" w:rsidP="00407FF4">
            <w:pPr>
              <w:rPr>
                <w:rFonts w:ascii="Verdana" w:hAnsi="Verdana"/>
                <w:color w:val="FFFFFF" w:themeColor="background1"/>
                <w:sz w:val="18"/>
                <w:szCs w:val="18"/>
              </w:rPr>
            </w:pPr>
            <w:r w:rsidRPr="00942008">
              <w:rPr>
                <w:rFonts w:ascii="Verdana" w:hAnsi="Verdana"/>
                <w:color w:val="FFFFFF" w:themeColor="background1"/>
                <w:sz w:val="18"/>
                <w:szCs w:val="18"/>
              </w:rPr>
              <w:t>2016</w:t>
            </w:r>
          </w:p>
        </w:tc>
        <w:tc>
          <w:tcPr>
            <w:tcW w:w="1294" w:type="dxa"/>
            <w:shd w:val="clear" w:color="auto" w:fill="244061" w:themeFill="accent1" w:themeFillShade="80"/>
          </w:tcPr>
          <w:p w14:paraId="10709DF5" w14:textId="77777777" w:rsidR="00491ECF" w:rsidRPr="00942008" w:rsidRDefault="00491ECF" w:rsidP="00407FF4">
            <w:pPr>
              <w:rPr>
                <w:rFonts w:ascii="Verdana" w:hAnsi="Verdana"/>
                <w:color w:val="FFFFFF" w:themeColor="background1"/>
                <w:sz w:val="18"/>
                <w:szCs w:val="18"/>
              </w:rPr>
            </w:pPr>
            <w:r w:rsidRPr="00942008">
              <w:rPr>
                <w:rFonts w:ascii="Verdana" w:hAnsi="Verdana"/>
                <w:color w:val="FFFFFF" w:themeColor="background1"/>
                <w:sz w:val="18"/>
                <w:szCs w:val="18"/>
              </w:rPr>
              <w:t>2017</w:t>
            </w:r>
          </w:p>
        </w:tc>
        <w:tc>
          <w:tcPr>
            <w:tcW w:w="1295" w:type="dxa"/>
            <w:shd w:val="clear" w:color="auto" w:fill="244061" w:themeFill="accent1" w:themeFillShade="80"/>
          </w:tcPr>
          <w:p w14:paraId="4B6874AE" w14:textId="77777777" w:rsidR="00491ECF" w:rsidRPr="00942008" w:rsidRDefault="00491ECF" w:rsidP="00407FF4">
            <w:pPr>
              <w:rPr>
                <w:rFonts w:ascii="Verdana" w:hAnsi="Verdana"/>
                <w:color w:val="FFFFFF" w:themeColor="background1"/>
                <w:sz w:val="18"/>
                <w:szCs w:val="18"/>
              </w:rPr>
            </w:pPr>
            <w:r w:rsidRPr="00942008">
              <w:rPr>
                <w:rFonts w:ascii="Verdana" w:hAnsi="Verdana"/>
                <w:color w:val="FFFFFF" w:themeColor="background1"/>
                <w:sz w:val="18"/>
                <w:szCs w:val="18"/>
              </w:rPr>
              <w:t>2018</w:t>
            </w:r>
          </w:p>
        </w:tc>
        <w:tc>
          <w:tcPr>
            <w:tcW w:w="1295" w:type="dxa"/>
            <w:shd w:val="clear" w:color="auto" w:fill="244061" w:themeFill="accent1" w:themeFillShade="80"/>
          </w:tcPr>
          <w:p w14:paraId="0151054A" w14:textId="77777777" w:rsidR="00491ECF" w:rsidRPr="00942008" w:rsidRDefault="00491ECF" w:rsidP="00407FF4">
            <w:pPr>
              <w:rPr>
                <w:rFonts w:ascii="Verdana" w:hAnsi="Verdana"/>
                <w:color w:val="FFFFFF" w:themeColor="background1"/>
                <w:sz w:val="18"/>
                <w:szCs w:val="18"/>
              </w:rPr>
            </w:pPr>
            <w:r w:rsidRPr="00942008">
              <w:rPr>
                <w:rFonts w:ascii="Verdana" w:hAnsi="Verdana"/>
                <w:color w:val="FFFFFF" w:themeColor="background1"/>
                <w:sz w:val="18"/>
                <w:szCs w:val="18"/>
              </w:rPr>
              <w:t>2019</w:t>
            </w:r>
          </w:p>
        </w:tc>
        <w:tc>
          <w:tcPr>
            <w:tcW w:w="1295" w:type="dxa"/>
            <w:shd w:val="clear" w:color="auto" w:fill="244061" w:themeFill="accent1" w:themeFillShade="80"/>
          </w:tcPr>
          <w:p w14:paraId="1C44A5B3" w14:textId="77777777" w:rsidR="00491ECF" w:rsidRPr="00942008" w:rsidRDefault="00491ECF" w:rsidP="00407FF4">
            <w:pPr>
              <w:rPr>
                <w:rFonts w:ascii="Verdana" w:hAnsi="Verdana"/>
                <w:color w:val="FFFFFF" w:themeColor="background1"/>
                <w:sz w:val="18"/>
                <w:szCs w:val="18"/>
              </w:rPr>
            </w:pPr>
            <w:r w:rsidRPr="00942008">
              <w:rPr>
                <w:rFonts w:ascii="Verdana" w:hAnsi="Verdana"/>
                <w:color w:val="FFFFFF" w:themeColor="background1"/>
                <w:sz w:val="18"/>
                <w:szCs w:val="18"/>
              </w:rPr>
              <w:t>2020</w:t>
            </w:r>
          </w:p>
        </w:tc>
        <w:tc>
          <w:tcPr>
            <w:tcW w:w="1295" w:type="dxa"/>
            <w:shd w:val="clear" w:color="auto" w:fill="244061" w:themeFill="accent1" w:themeFillShade="80"/>
          </w:tcPr>
          <w:p w14:paraId="10959840" w14:textId="77777777" w:rsidR="00491ECF" w:rsidRPr="00942008" w:rsidRDefault="00491ECF" w:rsidP="00407FF4">
            <w:pPr>
              <w:rPr>
                <w:rFonts w:ascii="Verdana" w:hAnsi="Verdana"/>
                <w:color w:val="FFFFFF" w:themeColor="background1"/>
                <w:sz w:val="18"/>
                <w:szCs w:val="18"/>
              </w:rPr>
            </w:pPr>
            <w:r w:rsidRPr="00942008">
              <w:rPr>
                <w:rFonts w:ascii="Verdana" w:hAnsi="Verdana"/>
                <w:color w:val="FFFFFF" w:themeColor="background1"/>
                <w:sz w:val="18"/>
                <w:szCs w:val="18"/>
              </w:rPr>
              <w:t>2021</w:t>
            </w:r>
          </w:p>
        </w:tc>
      </w:tr>
      <w:tr w:rsidR="00491ECF" w14:paraId="16B6BC50" w14:textId="77777777" w:rsidTr="00CD577A">
        <w:tc>
          <w:tcPr>
            <w:tcW w:w="1293" w:type="dxa"/>
            <w:shd w:val="clear" w:color="auto" w:fill="F2F2F2" w:themeFill="background1" w:themeFillShade="F2"/>
          </w:tcPr>
          <w:p w14:paraId="22949C88" w14:textId="77777777" w:rsidR="00491ECF" w:rsidRDefault="00491ECF" w:rsidP="00407FF4">
            <w:pPr>
              <w:rPr>
                <w:rFonts w:ascii="Verdana" w:hAnsi="Verdana"/>
                <w:sz w:val="18"/>
                <w:szCs w:val="18"/>
              </w:rPr>
            </w:pPr>
            <w:r>
              <w:rPr>
                <w:rFonts w:ascii="Verdana" w:hAnsi="Verdana"/>
                <w:sz w:val="18"/>
                <w:szCs w:val="18"/>
              </w:rPr>
              <w:t>Vystěhovalí do ciziny</w:t>
            </w:r>
          </w:p>
        </w:tc>
        <w:tc>
          <w:tcPr>
            <w:tcW w:w="1293" w:type="dxa"/>
          </w:tcPr>
          <w:p w14:paraId="3A45BFE9" w14:textId="77777777" w:rsidR="00491ECF" w:rsidRPr="00942008" w:rsidRDefault="00491ECF" w:rsidP="00407FF4">
            <w:pPr>
              <w:rPr>
                <w:rFonts w:ascii="Verdana" w:hAnsi="Verdana"/>
                <w:sz w:val="18"/>
                <w:szCs w:val="18"/>
              </w:rPr>
            </w:pPr>
            <w:r w:rsidRPr="00942008">
              <w:rPr>
                <w:rFonts w:ascii="Verdana" w:hAnsi="Verdana" w:cs="Tahoma"/>
                <w:color w:val="222222"/>
                <w:sz w:val="18"/>
                <w:szCs w:val="18"/>
                <w:shd w:val="clear" w:color="auto" w:fill="FFFFFF"/>
              </w:rPr>
              <w:t>17 439</w:t>
            </w:r>
          </w:p>
        </w:tc>
        <w:tc>
          <w:tcPr>
            <w:tcW w:w="1294" w:type="dxa"/>
          </w:tcPr>
          <w:p w14:paraId="20E01175" w14:textId="77777777" w:rsidR="00491ECF" w:rsidRPr="00942008" w:rsidRDefault="00491ECF" w:rsidP="00407FF4">
            <w:pPr>
              <w:rPr>
                <w:rFonts w:ascii="Verdana" w:hAnsi="Verdana"/>
                <w:sz w:val="18"/>
                <w:szCs w:val="18"/>
              </w:rPr>
            </w:pPr>
            <w:r w:rsidRPr="00674CE1">
              <w:rPr>
                <w:rFonts w:ascii="Verdana" w:hAnsi="Verdana"/>
                <w:sz w:val="18"/>
                <w:szCs w:val="18"/>
              </w:rPr>
              <w:t>17 684</w:t>
            </w:r>
          </w:p>
        </w:tc>
        <w:tc>
          <w:tcPr>
            <w:tcW w:w="1295" w:type="dxa"/>
          </w:tcPr>
          <w:p w14:paraId="4F0A77BD" w14:textId="77777777" w:rsidR="00491ECF" w:rsidRPr="00942008" w:rsidRDefault="00491ECF" w:rsidP="00407FF4">
            <w:pPr>
              <w:spacing w:after="150"/>
              <w:rPr>
                <w:rFonts w:ascii="Verdana" w:hAnsi="Verdana"/>
                <w:sz w:val="18"/>
                <w:szCs w:val="18"/>
              </w:rPr>
            </w:pPr>
            <w:r w:rsidRPr="00942008">
              <w:rPr>
                <w:rFonts w:ascii="Verdana" w:hAnsi="Verdana" w:cs="Tahoma"/>
                <w:color w:val="222222"/>
                <w:sz w:val="18"/>
                <w:szCs w:val="18"/>
              </w:rPr>
              <w:t>19 519</w:t>
            </w:r>
          </w:p>
        </w:tc>
        <w:tc>
          <w:tcPr>
            <w:tcW w:w="1295" w:type="dxa"/>
          </w:tcPr>
          <w:p w14:paraId="5FA07D60" w14:textId="77777777" w:rsidR="00491ECF" w:rsidRPr="00942008" w:rsidRDefault="00491ECF" w:rsidP="00407FF4">
            <w:pPr>
              <w:rPr>
                <w:rFonts w:ascii="Verdana" w:hAnsi="Verdana"/>
                <w:sz w:val="18"/>
                <w:szCs w:val="18"/>
              </w:rPr>
            </w:pPr>
            <w:r w:rsidRPr="00942008">
              <w:rPr>
                <w:rFonts w:ascii="Verdana" w:hAnsi="Verdana" w:cs="Tahoma"/>
                <w:color w:val="222222"/>
                <w:sz w:val="18"/>
                <w:szCs w:val="18"/>
                <w:shd w:val="clear" w:color="auto" w:fill="FFFFFF"/>
              </w:rPr>
              <w:t>21 301</w:t>
            </w:r>
          </w:p>
        </w:tc>
        <w:tc>
          <w:tcPr>
            <w:tcW w:w="1295" w:type="dxa"/>
          </w:tcPr>
          <w:p w14:paraId="2AF6C569" w14:textId="77777777" w:rsidR="00491ECF" w:rsidRPr="00942008" w:rsidRDefault="00491ECF" w:rsidP="00407FF4">
            <w:pPr>
              <w:rPr>
                <w:rFonts w:ascii="Verdana" w:hAnsi="Verdana"/>
                <w:sz w:val="18"/>
                <w:szCs w:val="18"/>
              </w:rPr>
            </w:pPr>
            <w:r w:rsidRPr="00942008">
              <w:rPr>
                <w:rFonts w:ascii="Verdana" w:hAnsi="Verdana" w:cs="Tahoma"/>
                <w:color w:val="222222"/>
                <w:sz w:val="18"/>
                <w:szCs w:val="18"/>
                <w:shd w:val="clear" w:color="auto" w:fill="FFFFFF"/>
              </w:rPr>
              <w:t>28 734</w:t>
            </w:r>
          </w:p>
        </w:tc>
        <w:tc>
          <w:tcPr>
            <w:tcW w:w="1295" w:type="dxa"/>
          </w:tcPr>
          <w:p w14:paraId="58001872" w14:textId="77777777" w:rsidR="00491ECF" w:rsidRPr="00942008" w:rsidRDefault="00491ECF" w:rsidP="00407FF4">
            <w:pPr>
              <w:rPr>
                <w:rFonts w:ascii="Verdana" w:hAnsi="Verdana"/>
                <w:sz w:val="18"/>
                <w:szCs w:val="18"/>
              </w:rPr>
            </w:pPr>
            <w:r w:rsidRPr="00942008">
              <w:rPr>
                <w:rFonts w:ascii="Verdana" w:hAnsi="Verdana" w:cs="Tahoma"/>
                <w:color w:val="222222"/>
                <w:sz w:val="18"/>
                <w:szCs w:val="18"/>
                <w:shd w:val="clear" w:color="auto" w:fill="FFFFFF"/>
              </w:rPr>
              <w:t>19 232</w:t>
            </w:r>
          </w:p>
        </w:tc>
      </w:tr>
      <w:tr w:rsidR="00491ECF" w14:paraId="2DFF2FB7" w14:textId="77777777" w:rsidTr="00CD577A">
        <w:tc>
          <w:tcPr>
            <w:tcW w:w="1293" w:type="dxa"/>
            <w:shd w:val="clear" w:color="auto" w:fill="F2F2F2" w:themeFill="background1" w:themeFillShade="F2"/>
          </w:tcPr>
          <w:p w14:paraId="7B62F5F1" w14:textId="77777777" w:rsidR="00491ECF" w:rsidRDefault="00491ECF" w:rsidP="00407FF4">
            <w:pPr>
              <w:rPr>
                <w:rFonts w:ascii="Verdana" w:hAnsi="Verdana"/>
                <w:sz w:val="18"/>
                <w:szCs w:val="18"/>
              </w:rPr>
            </w:pPr>
            <w:r>
              <w:rPr>
                <w:rFonts w:ascii="Verdana" w:hAnsi="Verdana"/>
                <w:sz w:val="18"/>
                <w:szCs w:val="18"/>
              </w:rPr>
              <w:t>Přistěhovalí z ciziny</w:t>
            </w:r>
          </w:p>
        </w:tc>
        <w:tc>
          <w:tcPr>
            <w:tcW w:w="1293" w:type="dxa"/>
          </w:tcPr>
          <w:p w14:paraId="1E821730" w14:textId="77777777" w:rsidR="00491ECF" w:rsidRPr="00942008" w:rsidRDefault="00491ECF" w:rsidP="00407FF4">
            <w:pPr>
              <w:rPr>
                <w:rFonts w:ascii="Verdana" w:hAnsi="Verdana"/>
                <w:sz w:val="18"/>
                <w:szCs w:val="18"/>
              </w:rPr>
            </w:pPr>
            <w:r w:rsidRPr="00942008">
              <w:rPr>
                <w:rFonts w:ascii="Verdana" w:hAnsi="Verdana" w:cs="Tahoma"/>
                <w:color w:val="222222"/>
                <w:sz w:val="18"/>
                <w:szCs w:val="18"/>
                <w:shd w:val="clear" w:color="auto" w:fill="FFFFFF"/>
              </w:rPr>
              <w:t>37 503</w:t>
            </w:r>
          </w:p>
        </w:tc>
        <w:tc>
          <w:tcPr>
            <w:tcW w:w="1294" w:type="dxa"/>
          </w:tcPr>
          <w:p w14:paraId="7FC050FE" w14:textId="77777777" w:rsidR="00491ECF" w:rsidRPr="00942008" w:rsidRDefault="00491ECF" w:rsidP="00407FF4">
            <w:pPr>
              <w:spacing w:after="150"/>
              <w:rPr>
                <w:rFonts w:ascii="Verdana" w:hAnsi="Verdana"/>
                <w:sz w:val="18"/>
                <w:szCs w:val="18"/>
              </w:rPr>
            </w:pPr>
            <w:r w:rsidRPr="00942008">
              <w:rPr>
                <w:rFonts w:ascii="Verdana" w:hAnsi="Verdana" w:cs="Tahoma"/>
                <w:color w:val="222222"/>
                <w:sz w:val="18"/>
                <w:szCs w:val="18"/>
              </w:rPr>
              <w:t>45 957</w:t>
            </w:r>
          </w:p>
        </w:tc>
        <w:tc>
          <w:tcPr>
            <w:tcW w:w="1295" w:type="dxa"/>
          </w:tcPr>
          <w:p w14:paraId="0FF02832" w14:textId="77777777" w:rsidR="00491ECF" w:rsidRPr="00942008" w:rsidRDefault="00491ECF" w:rsidP="00407FF4">
            <w:pPr>
              <w:rPr>
                <w:rFonts w:ascii="Verdana" w:hAnsi="Verdana"/>
                <w:sz w:val="18"/>
                <w:szCs w:val="18"/>
              </w:rPr>
            </w:pPr>
            <w:r w:rsidRPr="00942008">
              <w:rPr>
                <w:rFonts w:ascii="Verdana" w:hAnsi="Verdana" w:cs="Tahoma"/>
                <w:color w:val="222222"/>
                <w:sz w:val="18"/>
                <w:szCs w:val="18"/>
                <w:shd w:val="clear" w:color="auto" w:fill="FFFFFF"/>
              </w:rPr>
              <w:t>58 148</w:t>
            </w:r>
          </w:p>
        </w:tc>
        <w:tc>
          <w:tcPr>
            <w:tcW w:w="1295" w:type="dxa"/>
          </w:tcPr>
          <w:p w14:paraId="0B42CCD3" w14:textId="77777777" w:rsidR="00491ECF" w:rsidRPr="00942008" w:rsidRDefault="00491ECF" w:rsidP="00407FF4">
            <w:pPr>
              <w:rPr>
                <w:rFonts w:ascii="Verdana" w:hAnsi="Verdana"/>
                <w:sz w:val="18"/>
                <w:szCs w:val="18"/>
              </w:rPr>
            </w:pPr>
            <w:r w:rsidRPr="00942008">
              <w:rPr>
                <w:rFonts w:ascii="Verdana" w:hAnsi="Verdana" w:cs="Tahoma"/>
                <w:color w:val="222222"/>
                <w:sz w:val="18"/>
                <w:szCs w:val="18"/>
                <w:shd w:val="clear" w:color="auto" w:fill="FFFFFF"/>
              </w:rPr>
              <w:t>65 571</w:t>
            </w:r>
          </w:p>
        </w:tc>
        <w:tc>
          <w:tcPr>
            <w:tcW w:w="1295" w:type="dxa"/>
          </w:tcPr>
          <w:p w14:paraId="1CB87925" w14:textId="77777777" w:rsidR="00491ECF" w:rsidRPr="00942008" w:rsidRDefault="00491ECF" w:rsidP="00407FF4">
            <w:pPr>
              <w:spacing w:after="150"/>
              <w:rPr>
                <w:rFonts w:ascii="Verdana" w:hAnsi="Verdana" w:cs="Tahoma"/>
                <w:color w:val="222222"/>
                <w:sz w:val="18"/>
                <w:szCs w:val="18"/>
              </w:rPr>
            </w:pPr>
            <w:r w:rsidRPr="00942008">
              <w:rPr>
                <w:rFonts w:ascii="Verdana" w:hAnsi="Verdana" w:cs="Tahoma"/>
                <w:color w:val="222222"/>
                <w:sz w:val="18"/>
                <w:szCs w:val="18"/>
              </w:rPr>
              <w:t>55 661</w:t>
            </w:r>
          </w:p>
        </w:tc>
        <w:tc>
          <w:tcPr>
            <w:tcW w:w="1295" w:type="dxa"/>
          </w:tcPr>
          <w:p w14:paraId="6C0C46A6" w14:textId="77777777" w:rsidR="00491ECF" w:rsidRPr="00942008" w:rsidRDefault="00491ECF" w:rsidP="00407FF4">
            <w:pPr>
              <w:rPr>
                <w:rFonts w:ascii="Verdana" w:hAnsi="Verdana"/>
                <w:sz w:val="18"/>
                <w:szCs w:val="18"/>
              </w:rPr>
            </w:pPr>
            <w:r w:rsidRPr="00942008">
              <w:rPr>
                <w:rFonts w:ascii="Verdana" w:hAnsi="Verdana" w:cs="Tahoma"/>
                <w:color w:val="222222"/>
                <w:sz w:val="18"/>
                <w:szCs w:val="18"/>
                <w:shd w:val="clear" w:color="auto" w:fill="FFFFFF"/>
              </w:rPr>
              <w:t>69 201</w:t>
            </w:r>
          </w:p>
        </w:tc>
      </w:tr>
    </w:tbl>
    <w:p w14:paraId="31D6380D" w14:textId="77777777" w:rsidR="002A2476" w:rsidRDefault="002A2476" w:rsidP="002A2476">
      <w:pPr>
        <w:pStyle w:val="I-popisektabulkyagrafu"/>
        <w:spacing w:after="0"/>
      </w:pPr>
    </w:p>
    <w:p w14:paraId="023129E3" w14:textId="1E077E66" w:rsidR="00694983" w:rsidRDefault="00694983" w:rsidP="00694983">
      <w:pPr>
        <w:pStyle w:val="I-popisektabulkyagrafu"/>
      </w:pPr>
      <w:bookmarkStart w:id="13" w:name="_Toc132203800"/>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5</w:t>
      </w:r>
      <w:r w:rsidR="00407FF4">
        <w:rPr>
          <w:noProof/>
        </w:rPr>
        <w:fldChar w:fldCharType="end"/>
      </w:r>
      <w:r>
        <w:t>: Zaměstnanost cizinců v</w:t>
      </w:r>
      <w:r w:rsidR="008B5B55">
        <w:t> </w:t>
      </w:r>
      <w:r>
        <w:t>ČR</w:t>
      </w:r>
      <w:r w:rsidR="008B5B55">
        <w:t xml:space="preserve"> (Zdroj: ČSÚ)</w:t>
      </w:r>
      <w:r w:rsidR="00383B3E">
        <w:rPr>
          <w:rStyle w:val="Znakapoznpodarou"/>
        </w:rPr>
        <w:footnoteReference w:id="8"/>
      </w:r>
      <w:bookmarkEnd w:id="13"/>
    </w:p>
    <w:tbl>
      <w:tblPr>
        <w:tblStyle w:val="Mkatabulky"/>
        <w:tblW w:w="0" w:type="auto"/>
        <w:tblLook w:val="04A0" w:firstRow="1" w:lastRow="0" w:firstColumn="1" w:lastColumn="0" w:noHBand="0" w:noVBand="1"/>
      </w:tblPr>
      <w:tblGrid>
        <w:gridCol w:w="1230"/>
        <w:gridCol w:w="1160"/>
        <w:gridCol w:w="1161"/>
        <w:gridCol w:w="1162"/>
        <w:gridCol w:w="1162"/>
        <w:gridCol w:w="1162"/>
        <w:gridCol w:w="1036"/>
        <w:gridCol w:w="987"/>
      </w:tblGrid>
      <w:tr w:rsidR="00491ECF" w14:paraId="07DAD42A" w14:textId="77777777" w:rsidTr="00694983">
        <w:tc>
          <w:tcPr>
            <w:tcW w:w="1230" w:type="dxa"/>
            <w:shd w:val="clear" w:color="auto" w:fill="244061" w:themeFill="accent1" w:themeFillShade="80"/>
          </w:tcPr>
          <w:p w14:paraId="332090CE" w14:textId="77777777" w:rsidR="00491ECF" w:rsidRDefault="00491ECF" w:rsidP="00407FF4">
            <w:pPr>
              <w:rPr>
                <w:rFonts w:ascii="Verdana" w:hAnsi="Verdana"/>
                <w:sz w:val="18"/>
                <w:szCs w:val="18"/>
              </w:rPr>
            </w:pPr>
            <w:r w:rsidRPr="00942008">
              <w:rPr>
                <w:rFonts w:ascii="Verdana" w:hAnsi="Verdana"/>
                <w:color w:val="FFFFFF" w:themeColor="background1"/>
                <w:sz w:val="18"/>
                <w:szCs w:val="18"/>
              </w:rPr>
              <w:t>Rok</w:t>
            </w:r>
          </w:p>
        </w:tc>
        <w:tc>
          <w:tcPr>
            <w:tcW w:w="1160" w:type="dxa"/>
            <w:shd w:val="clear" w:color="auto" w:fill="244061" w:themeFill="accent1" w:themeFillShade="80"/>
          </w:tcPr>
          <w:p w14:paraId="035FF02E" w14:textId="77777777" w:rsidR="00491ECF" w:rsidRDefault="00491ECF" w:rsidP="00407FF4">
            <w:pPr>
              <w:rPr>
                <w:rFonts w:ascii="Verdana" w:hAnsi="Verdana"/>
                <w:sz w:val="18"/>
                <w:szCs w:val="18"/>
              </w:rPr>
            </w:pPr>
            <w:r w:rsidRPr="00942008">
              <w:rPr>
                <w:rFonts w:ascii="Verdana" w:hAnsi="Verdana"/>
                <w:color w:val="FFFFFF" w:themeColor="background1"/>
                <w:sz w:val="18"/>
                <w:szCs w:val="18"/>
              </w:rPr>
              <w:t>2016</w:t>
            </w:r>
          </w:p>
        </w:tc>
        <w:tc>
          <w:tcPr>
            <w:tcW w:w="1161" w:type="dxa"/>
            <w:shd w:val="clear" w:color="auto" w:fill="244061" w:themeFill="accent1" w:themeFillShade="80"/>
          </w:tcPr>
          <w:p w14:paraId="128DC7D1" w14:textId="77777777" w:rsidR="00491ECF" w:rsidRDefault="00491ECF" w:rsidP="00407FF4">
            <w:pPr>
              <w:rPr>
                <w:rFonts w:ascii="Verdana" w:hAnsi="Verdana"/>
                <w:sz w:val="18"/>
                <w:szCs w:val="18"/>
              </w:rPr>
            </w:pPr>
            <w:r w:rsidRPr="00942008">
              <w:rPr>
                <w:rFonts w:ascii="Verdana" w:hAnsi="Verdana"/>
                <w:color w:val="FFFFFF" w:themeColor="background1"/>
                <w:sz w:val="18"/>
                <w:szCs w:val="18"/>
              </w:rPr>
              <w:t>2017</w:t>
            </w:r>
          </w:p>
        </w:tc>
        <w:tc>
          <w:tcPr>
            <w:tcW w:w="1162" w:type="dxa"/>
            <w:shd w:val="clear" w:color="auto" w:fill="244061" w:themeFill="accent1" w:themeFillShade="80"/>
          </w:tcPr>
          <w:p w14:paraId="64374BC1" w14:textId="77777777" w:rsidR="00491ECF" w:rsidRDefault="00491ECF" w:rsidP="00407FF4">
            <w:pPr>
              <w:rPr>
                <w:rFonts w:ascii="Verdana" w:hAnsi="Verdana"/>
                <w:sz w:val="18"/>
                <w:szCs w:val="18"/>
              </w:rPr>
            </w:pPr>
            <w:r w:rsidRPr="00942008">
              <w:rPr>
                <w:rFonts w:ascii="Verdana" w:hAnsi="Verdana"/>
                <w:color w:val="FFFFFF" w:themeColor="background1"/>
                <w:sz w:val="18"/>
                <w:szCs w:val="18"/>
              </w:rPr>
              <w:t>2018</w:t>
            </w:r>
          </w:p>
        </w:tc>
        <w:tc>
          <w:tcPr>
            <w:tcW w:w="1162" w:type="dxa"/>
            <w:shd w:val="clear" w:color="auto" w:fill="244061" w:themeFill="accent1" w:themeFillShade="80"/>
          </w:tcPr>
          <w:p w14:paraId="3862191C" w14:textId="77777777" w:rsidR="00491ECF" w:rsidRDefault="00491ECF" w:rsidP="00407FF4">
            <w:pPr>
              <w:rPr>
                <w:rFonts w:ascii="Verdana" w:hAnsi="Verdana"/>
                <w:sz w:val="18"/>
                <w:szCs w:val="18"/>
              </w:rPr>
            </w:pPr>
            <w:r w:rsidRPr="00942008">
              <w:rPr>
                <w:rFonts w:ascii="Verdana" w:hAnsi="Verdana"/>
                <w:color w:val="FFFFFF" w:themeColor="background1"/>
                <w:sz w:val="18"/>
                <w:szCs w:val="18"/>
              </w:rPr>
              <w:t>2019</w:t>
            </w:r>
          </w:p>
        </w:tc>
        <w:tc>
          <w:tcPr>
            <w:tcW w:w="1162" w:type="dxa"/>
            <w:shd w:val="clear" w:color="auto" w:fill="244061" w:themeFill="accent1" w:themeFillShade="80"/>
          </w:tcPr>
          <w:p w14:paraId="266A1387" w14:textId="77777777" w:rsidR="00491ECF" w:rsidRDefault="00491ECF" w:rsidP="00407FF4">
            <w:pPr>
              <w:rPr>
                <w:rFonts w:ascii="Verdana" w:hAnsi="Verdana"/>
                <w:sz w:val="18"/>
                <w:szCs w:val="18"/>
              </w:rPr>
            </w:pPr>
            <w:r w:rsidRPr="00942008">
              <w:rPr>
                <w:rFonts w:ascii="Verdana" w:hAnsi="Verdana"/>
                <w:color w:val="FFFFFF" w:themeColor="background1"/>
                <w:sz w:val="18"/>
                <w:szCs w:val="18"/>
              </w:rPr>
              <w:t>2020</w:t>
            </w:r>
          </w:p>
        </w:tc>
        <w:tc>
          <w:tcPr>
            <w:tcW w:w="1036" w:type="dxa"/>
            <w:shd w:val="clear" w:color="auto" w:fill="244061" w:themeFill="accent1" w:themeFillShade="80"/>
          </w:tcPr>
          <w:p w14:paraId="4E7BD90A" w14:textId="77777777" w:rsidR="00491ECF" w:rsidRDefault="00491ECF" w:rsidP="00407FF4">
            <w:pPr>
              <w:rPr>
                <w:rFonts w:ascii="Verdana" w:hAnsi="Verdana"/>
                <w:sz w:val="18"/>
                <w:szCs w:val="18"/>
              </w:rPr>
            </w:pPr>
            <w:r w:rsidRPr="00942008">
              <w:rPr>
                <w:rFonts w:ascii="Verdana" w:hAnsi="Verdana"/>
                <w:color w:val="FFFFFF" w:themeColor="background1"/>
                <w:sz w:val="18"/>
                <w:szCs w:val="18"/>
              </w:rPr>
              <w:t>2021</w:t>
            </w:r>
          </w:p>
        </w:tc>
        <w:tc>
          <w:tcPr>
            <w:tcW w:w="987" w:type="dxa"/>
            <w:shd w:val="clear" w:color="auto" w:fill="244061" w:themeFill="accent1" w:themeFillShade="80"/>
          </w:tcPr>
          <w:p w14:paraId="00423AEA" w14:textId="77777777" w:rsidR="00491ECF" w:rsidRPr="00942008" w:rsidRDefault="00491ECF" w:rsidP="00407FF4">
            <w:pPr>
              <w:rPr>
                <w:rFonts w:ascii="Verdana" w:hAnsi="Verdana"/>
                <w:color w:val="FFFFFF" w:themeColor="background1"/>
                <w:sz w:val="18"/>
                <w:szCs w:val="18"/>
              </w:rPr>
            </w:pPr>
            <w:r>
              <w:rPr>
                <w:rFonts w:ascii="Verdana" w:hAnsi="Verdana"/>
                <w:color w:val="FFFFFF" w:themeColor="background1"/>
                <w:sz w:val="18"/>
                <w:szCs w:val="18"/>
              </w:rPr>
              <w:t>2022</w:t>
            </w:r>
          </w:p>
        </w:tc>
      </w:tr>
      <w:tr w:rsidR="00491ECF" w14:paraId="266A605C" w14:textId="77777777" w:rsidTr="00CD577A">
        <w:tc>
          <w:tcPr>
            <w:tcW w:w="1230" w:type="dxa"/>
            <w:shd w:val="clear" w:color="auto" w:fill="F2F2F2" w:themeFill="background1" w:themeFillShade="F2"/>
          </w:tcPr>
          <w:p w14:paraId="710A08BA" w14:textId="77777777" w:rsidR="00491ECF" w:rsidRDefault="00491ECF" w:rsidP="00407FF4">
            <w:pPr>
              <w:rPr>
                <w:rFonts w:ascii="Verdana" w:hAnsi="Verdana"/>
                <w:sz w:val="18"/>
                <w:szCs w:val="18"/>
              </w:rPr>
            </w:pPr>
            <w:r>
              <w:rPr>
                <w:rFonts w:ascii="Verdana" w:hAnsi="Verdana"/>
                <w:sz w:val="18"/>
                <w:szCs w:val="18"/>
              </w:rPr>
              <w:t>Celkem</w:t>
            </w:r>
          </w:p>
        </w:tc>
        <w:tc>
          <w:tcPr>
            <w:tcW w:w="1160" w:type="dxa"/>
          </w:tcPr>
          <w:p w14:paraId="28FDBC00"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468 517</w:t>
            </w:r>
          </w:p>
        </w:tc>
        <w:tc>
          <w:tcPr>
            <w:tcW w:w="1161" w:type="dxa"/>
          </w:tcPr>
          <w:p w14:paraId="2922210C"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559 582</w:t>
            </w:r>
          </w:p>
        </w:tc>
        <w:tc>
          <w:tcPr>
            <w:tcW w:w="1162" w:type="dxa"/>
          </w:tcPr>
          <w:p w14:paraId="1D5A830E"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658 519</w:t>
            </w:r>
          </w:p>
        </w:tc>
        <w:tc>
          <w:tcPr>
            <w:tcW w:w="1162" w:type="dxa"/>
          </w:tcPr>
          <w:p w14:paraId="346284AE"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715 651</w:t>
            </w:r>
          </w:p>
        </w:tc>
        <w:tc>
          <w:tcPr>
            <w:tcW w:w="1162" w:type="dxa"/>
          </w:tcPr>
          <w:p w14:paraId="4288E3D3"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741 967</w:t>
            </w:r>
          </w:p>
        </w:tc>
        <w:tc>
          <w:tcPr>
            <w:tcW w:w="1036" w:type="dxa"/>
          </w:tcPr>
          <w:p w14:paraId="1898DC9D"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804 252</w:t>
            </w:r>
          </w:p>
        </w:tc>
        <w:tc>
          <w:tcPr>
            <w:tcW w:w="987" w:type="dxa"/>
          </w:tcPr>
          <w:p w14:paraId="3B542709" w14:textId="77777777" w:rsidR="00491ECF" w:rsidRPr="004601EA" w:rsidRDefault="00491ECF" w:rsidP="00407FF4">
            <w:pPr>
              <w:rPr>
                <w:rFonts w:ascii="Verdana" w:hAnsi="Verdana" w:cs="Tahoma"/>
                <w:color w:val="222222"/>
                <w:sz w:val="18"/>
                <w:szCs w:val="18"/>
                <w:shd w:val="clear" w:color="auto" w:fill="FFFFFF"/>
              </w:rPr>
            </w:pPr>
            <w:r>
              <w:rPr>
                <w:rFonts w:ascii="Verdana" w:hAnsi="Verdana" w:cs="Tahoma"/>
                <w:color w:val="222222"/>
                <w:sz w:val="18"/>
                <w:szCs w:val="18"/>
                <w:shd w:val="clear" w:color="auto" w:fill="FFFFFF"/>
              </w:rPr>
              <w:t>904 983</w:t>
            </w:r>
          </w:p>
        </w:tc>
      </w:tr>
      <w:tr w:rsidR="00491ECF" w14:paraId="4DC28400" w14:textId="77777777" w:rsidTr="00CD577A">
        <w:tc>
          <w:tcPr>
            <w:tcW w:w="1230" w:type="dxa"/>
            <w:shd w:val="clear" w:color="auto" w:fill="F2F2F2" w:themeFill="background1" w:themeFillShade="F2"/>
          </w:tcPr>
          <w:p w14:paraId="59FF65F6" w14:textId="77777777" w:rsidR="00491ECF" w:rsidRDefault="00491ECF" w:rsidP="00407FF4">
            <w:pPr>
              <w:rPr>
                <w:rFonts w:ascii="Verdana" w:hAnsi="Verdana"/>
                <w:sz w:val="18"/>
                <w:szCs w:val="18"/>
              </w:rPr>
            </w:pPr>
            <w:r>
              <w:rPr>
                <w:rFonts w:ascii="Verdana" w:hAnsi="Verdana"/>
                <w:sz w:val="18"/>
                <w:szCs w:val="18"/>
              </w:rPr>
              <w:t>Celkem EU</w:t>
            </w:r>
          </w:p>
        </w:tc>
        <w:tc>
          <w:tcPr>
            <w:tcW w:w="1160" w:type="dxa"/>
          </w:tcPr>
          <w:p w14:paraId="35F78594"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313 540</w:t>
            </w:r>
          </w:p>
        </w:tc>
        <w:tc>
          <w:tcPr>
            <w:tcW w:w="1161" w:type="dxa"/>
          </w:tcPr>
          <w:p w14:paraId="73CC583A"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361 943</w:t>
            </w:r>
          </w:p>
        </w:tc>
        <w:tc>
          <w:tcPr>
            <w:tcW w:w="1162" w:type="dxa"/>
          </w:tcPr>
          <w:p w14:paraId="0161A4A2"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400 304</w:t>
            </w:r>
          </w:p>
        </w:tc>
        <w:tc>
          <w:tcPr>
            <w:tcW w:w="1162" w:type="dxa"/>
          </w:tcPr>
          <w:p w14:paraId="19F57C33"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419 730</w:t>
            </w:r>
          </w:p>
        </w:tc>
        <w:tc>
          <w:tcPr>
            <w:tcW w:w="1162" w:type="dxa"/>
          </w:tcPr>
          <w:p w14:paraId="79AA5D7B"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421 941</w:t>
            </w:r>
          </w:p>
        </w:tc>
        <w:tc>
          <w:tcPr>
            <w:tcW w:w="1036" w:type="dxa"/>
          </w:tcPr>
          <w:p w14:paraId="17D142CA"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435 401</w:t>
            </w:r>
          </w:p>
        </w:tc>
        <w:tc>
          <w:tcPr>
            <w:tcW w:w="987" w:type="dxa"/>
          </w:tcPr>
          <w:p w14:paraId="51FC0E6E" w14:textId="77777777" w:rsidR="00491ECF" w:rsidRPr="004601EA" w:rsidRDefault="00491ECF" w:rsidP="00407FF4">
            <w:pPr>
              <w:rPr>
                <w:rFonts w:ascii="Verdana" w:hAnsi="Verdana" w:cs="Tahoma"/>
                <w:color w:val="222222"/>
                <w:sz w:val="18"/>
                <w:szCs w:val="18"/>
                <w:shd w:val="clear" w:color="auto" w:fill="FFFFFF"/>
              </w:rPr>
            </w:pPr>
            <w:r>
              <w:rPr>
                <w:rFonts w:ascii="Verdana" w:hAnsi="Verdana" w:cs="Tahoma"/>
                <w:color w:val="222222"/>
                <w:sz w:val="18"/>
                <w:szCs w:val="18"/>
                <w:shd w:val="clear" w:color="auto" w:fill="FFFFFF"/>
              </w:rPr>
              <w:t>443 648</w:t>
            </w:r>
          </w:p>
        </w:tc>
      </w:tr>
      <w:tr w:rsidR="00491ECF" w14:paraId="3D56F03D" w14:textId="77777777" w:rsidTr="00CD577A">
        <w:tc>
          <w:tcPr>
            <w:tcW w:w="1230" w:type="dxa"/>
            <w:shd w:val="clear" w:color="auto" w:fill="F2F2F2" w:themeFill="background1" w:themeFillShade="F2"/>
          </w:tcPr>
          <w:p w14:paraId="3A4EDF5F" w14:textId="77777777" w:rsidR="00491ECF" w:rsidRDefault="00491ECF" w:rsidP="00407FF4">
            <w:pPr>
              <w:rPr>
                <w:rFonts w:ascii="Verdana" w:hAnsi="Verdana"/>
                <w:sz w:val="18"/>
                <w:szCs w:val="18"/>
              </w:rPr>
            </w:pPr>
            <w:r>
              <w:rPr>
                <w:rFonts w:ascii="Verdana" w:hAnsi="Verdana"/>
                <w:sz w:val="18"/>
                <w:szCs w:val="18"/>
              </w:rPr>
              <w:t>Slovensko</w:t>
            </w:r>
          </w:p>
        </w:tc>
        <w:tc>
          <w:tcPr>
            <w:tcW w:w="1160" w:type="dxa"/>
          </w:tcPr>
          <w:p w14:paraId="7EDC2483"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177 001</w:t>
            </w:r>
          </w:p>
        </w:tc>
        <w:tc>
          <w:tcPr>
            <w:tcW w:w="1161" w:type="dxa"/>
          </w:tcPr>
          <w:p w14:paraId="5E71B019"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193 575</w:t>
            </w:r>
          </w:p>
        </w:tc>
        <w:tc>
          <w:tcPr>
            <w:tcW w:w="1162" w:type="dxa"/>
          </w:tcPr>
          <w:p w14:paraId="4A7D8852"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209 529</w:t>
            </w:r>
          </w:p>
        </w:tc>
        <w:tc>
          <w:tcPr>
            <w:tcW w:w="1162" w:type="dxa"/>
          </w:tcPr>
          <w:p w14:paraId="4CE39871"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220 987</w:t>
            </w:r>
          </w:p>
        </w:tc>
        <w:tc>
          <w:tcPr>
            <w:tcW w:w="1162" w:type="dxa"/>
          </w:tcPr>
          <w:p w14:paraId="525BFB0B"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224 547</w:t>
            </w:r>
          </w:p>
        </w:tc>
        <w:tc>
          <w:tcPr>
            <w:tcW w:w="1036" w:type="dxa"/>
          </w:tcPr>
          <w:p w14:paraId="2DBAC697"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230 833</w:t>
            </w:r>
          </w:p>
        </w:tc>
        <w:tc>
          <w:tcPr>
            <w:tcW w:w="987" w:type="dxa"/>
          </w:tcPr>
          <w:p w14:paraId="7161506A" w14:textId="77777777" w:rsidR="00491ECF" w:rsidRPr="004601EA" w:rsidRDefault="00491ECF" w:rsidP="00407FF4">
            <w:pPr>
              <w:rPr>
                <w:rFonts w:ascii="Verdana" w:hAnsi="Verdana" w:cs="Tahoma"/>
                <w:color w:val="222222"/>
                <w:sz w:val="18"/>
                <w:szCs w:val="18"/>
                <w:shd w:val="clear" w:color="auto" w:fill="FFFFFF"/>
              </w:rPr>
            </w:pPr>
            <w:r>
              <w:rPr>
                <w:rFonts w:ascii="Verdana" w:hAnsi="Verdana" w:cs="Tahoma"/>
                <w:color w:val="222222"/>
                <w:sz w:val="18"/>
                <w:szCs w:val="18"/>
                <w:shd w:val="clear" w:color="auto" w:fill="FFFFFF"/>
              </w:rPr>
              <w:t>236 430</w:t>
            </w:r>
          </w:p>
        </w:tc>
      </w:tr>
      <w:tr w:rsidR="00491ECF" w14:paraId="4F655773" w14:textId="77777777" w:rsidTr="00CD577A">
        <w:tc>
          <w:tcPr>
            <w:tcW w:w="1230" w:type="dxa"/>
            <w:shd w:val="clear" w:color="auto" w:fill="F2F2F2" w:themeFill="background1" w:themeFillShade="F2"/>
          </w:tcPr>
          <w:p w14:paraId="4B4B2635" w14:textId="77777777" w:rsidR="00491ECF" w:rsidRDefault="00491ECF" w:rsidP="00407FF4">
            <w:pPr>
              <w:rPr>
                <w:rFonts w:ascii="Verdana" w:hAnsi="Verdana"/>
                <w:sz w:val="18"/>
                <w:szCs w:val="18"/>
              </w:rPr>
            </w:pPr>
            <w:r>
              <w:rPr>
                <w:rFonts w:ascii="Verdana" w:hAnsi="Verdana"/>
                <w:sz w:val="18"/>
                <w:szCs w:val="18"/>
              </w:rPr>
              <w:t>Ukrajina</w:t>
            </w:r>
          </w:p>
        </w:tc>
        <w:tc>
          <w:tcPr>
            <w:tcW w:w="1160" w:type="dxa"/>
          </w:tcPr>
          <w:p w14:paraId="1D059520"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76 721</w:t>
            </w:r>
          </w:p>
        </w:tc>
        <w:tc>
          <w:tcPr>
            <w:tcW w:w="1161" w:type="dxa"/>
          </w:tcPr>
          <w:p w14:paraId="7A36A63E"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103 441</w:t>
            </w:r>
          </w:p>
        </w:tc>
        <w:tc>
          <w:tcPr>
            <w:tcW w:w="1162" w:type="dxa"/>
          </w:tcPr>
          <w:p w14:paraId="1D948C84"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142 967</w:t>
            </w:r>
          </w:p>
        </w:tc>
        <w:tc>
          <w:tcPr>
            <w:tcW w:w="1162" w:type="dxa"/>
          </w:tcPr>
          <w:p w14:paraId="66DF5E52"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167 038</w:t>
            </w:r>
          </w:p>
        </w:tc>
        <w:tc>
          <w:tcPr>
            <w:tcW w:w="1162" w:type="dxa"/>
          </w:tcPr>
          <w:p w14:paraId="22325CBD"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183 623</w:t>
            </w:r>
          </w:p>
        </w:tc>
        <w:tc>
          <w:tcPr>
            <w:tcW w:w="1036" w:type="dxa"/>
          </w:tcPr>
          <w:p w14:paraId="011C7630" w14:textId="77777777" w:rsidR="00491ECF" w:rsidRPr="004601EA" w:rsidRDefault="00491ECF" w:rsidP="00407FF4">
            <w:pPr>
              <w:rPr>
                <w:rFonts w:ascii="Verdana" w:hAnsi="Verdana"/>
                <w:sz w:val="18"/>
                <w:szCs w:val="18"/>
              </w:rPr>
            </w:pPr>
            <w:r w:rsidRPr="004601EA">
              <w:rPr>
                <w:rFonts w:ascii="Verdana" w:hAnsi="Verdana" w:cs="Tahoma"/>
                <w:color w:val="222222"/>
                <w:sz w:val="18"/>
                <w:szCs w:val="18"/>
                <w:shd w:val="clear" w:color="auto" w:fill="FFFFFF"/>
              </w:rPr>
              <w:t>220 778</w:t>
            </w:r>
          </w:p>
        </w:tc>
        <w:tc>
          <w:tcPr>
            <w:tcW w:w="987" w:type="dxa"/>
          </w:tcPr>
          <w:p w14:paraId="3BEEB367" w14:textId="77777777" w:rsidR="00491ECF" w:rsidRPr="004601EA" w:rsidRDefault="00491ECF" w:rsidP="00407FF4">
            <w:pPr>
              <w:rPr>
                <w:rFonts w:ascii="Verdana" w:hAnsi="Verdana" w:cs="Tahoma"/>
                <w:color w:val="222222"/>
                <w:sz w:val="18"/>
                <w:szCs w:val="18"/>
                <w:shd w:val="clear" w:color="auto" w:fill="FFFFFF"/>
              </w:rPr>
            </w:pPr>
            <w:r>
              <w:rPr>
                <w:rFonts w:ascii="Verdana" w:hAnsi="Verdana" w:cs="Tahoma"/>
                <w:color w:val="222222"/>
                <w:sz w:val="18"/>
                <w:szCs w:val="18"/>
                <w:shd w:val="clear" w:color="auto" w:fill="FFFFFF"/>
              </w:rPr>
              <w:t>300 889</w:t>
            </w:r>
          </w:p>
        </w:tc>
      </w:tr>
    </w:tbl>
    <w:p w14:paraId="7DD8C4B2" w14:textId="77777777" w:rsidR="002A2476" w:rsidRDefault="002A2476" w:rsidP="00DE25F0">
      <w:pPr>
        <w:pStyle w:val="I-normal"/>
        <w:spacing w:after="0"/>
      </w:pPr>
    </w:p>
    <w:p w14:paraId="7FFECC68" w14:textId="77777777" w:rsidR="00FB38BB" w:rsidRDefault="00CD577A" w:rsidP="00D26394">
      <w:pPr>
        <w:pStyle w:val="I-normal"/>
      </w:pPr>
      <w:r>
        <w:t>Z</w:t>
      </w:r>
      <w:r w:rsidR="00D26394">
        <w:t xml:space="preserve"> dostupných dat tedy jednoznačně vyplývá, že potenciální cílová skupina, která by mohla využívat poradenských služeb EURES, je velmi široká. Data zobrazují nárůst migrace do ČR (přerušený pouze v roce 2020, pravděpodobně vlivem pandemie onemocnění COVID-19) a také počtu zaměstnaných cizinců. Kromě </w:t>
      </w:r>
      <w:r w:rsidR="00EE4228">
        <w:t>v tabul</w:t>
      </w:r>
      <w:r w:rsidR="008B5B55">
        <w:t xml:space="preserve">ce </w:t>
      </w:r>
      <w:r w:rsidR="00D26394">
        <w:t xml:space="preserve">uvedených zemí bylo </w:t>
      </w:r>
      <w:r w:rsidR="00BE7455">
        <w:t xml:space="preserve">v ČR </w:t>
      </w:r>
      <w:r w:rsidR="00D26394">
        <w:t xml:space="preserve">více jak </w:t>
      </w:r>
      <w:r w:rsidR="008B5B55">
        <w:t>10</w:t>
      </w:r>
      <w:r w:rsidR="00D26394">
        <w:t xml:space="preserve"> tisíc </w:t>
      </w:r>
      <w:r w:rsidR="000E2BC3">
        <w:t xml:space="preserve">zahraničních </w:t>
      </w:r>
      <w:r w:rsidR="00D26394">
        <w:t xml:space="preserve">pracovníků </w:t>
      </w:r>
      <w:r w:rsidR="008B5B55">
        <w:t xml:space="preserve">v roce 2022 </w:t>
      </w:r>
      <w:r w:rsidR="00D26394">
        <w:t xml:space="preserve">z těchto zemí: </w:t>
      </w:r>
      <w:r w:rsidR="008B5B55">
        <w:t>Polsko (52 072), Rumunsko (49 269), Bulharsko (39 071), Maďarsko (25 438).</w:t>
      </w:r>
    </w:p>
    <w:p w14:paraId="3041851E" w14:textId="4B370050" w:rsidR="00A60A1B" w:rsidRDefault="00A60A1B" w:rsidP="00695E7D">
      <w:pPr>
        <w:pStyle w:val="I-nadpis2"/>
      </w:pPr>
      <w:bookmarkStart w:id="14" w:name="_Toc132203756"/>
      <w:r>
        <w:t>Statistiky k aktivitám projektu</w:t>
      </w:r>
      <w:bookmarkEnd w:id="14"/>
    </w:p>
    <w:p w14:paraId="6CF4B9C6" w14:textId="6C847320" w:rsidR="008B5B55" w:rsidRDefault="008B5B55" w:rsidP="00DE25F0">
      <w:pPr>
        <w:pStyle w:val="I-normal"/>
      </w:pPr>
      <w:r>
        <w:t xml:space="preserve">Níže uvedené tabulky potom zachycují </w:t>
      </w:r>
      <w:r w:rsidR="00DE25F0">
        <w:t>rozsah činnosti v rámci projektu na základě informací</w:t>
      </w:r>
      <w:r>
        <w:t xml:space="preserve"> </w:t>
      </w:r>
      <w:r w:rsidR="002A2476">
        <w:t>z projektové dokumentace, uvádí</w:t>
      </w:r>
      <w:r>
        <w:t xml:space="preserve"> poč</w:t>
      </w:r>
      <w:r w:rsidR="002A2476">
        <w:t xml:space="preserve">et </w:t>
      </w:r>
      <w:r>
        <w:t xml:space="preserve">klientů, kontaktů </w:t>
      </w:r>
      <w:r w:rsidR="002A2476">
        <w:t>v rámci činností spojených s projektem</w:t>
      </w:r>
      <w:r>
        <w:t xml:space="preserve"> mezi </w:t>
      </w:r>
      <w:r w:rsidR="002A2476">
        <w:t>prvním pololetím</w:t>
      </w:r>
      <w:r>
        <w:t xml:space="preserve"> 2018 </w:t>
      </w:r>
      <w:r w:rsidR="002A2476">
        <w:t>až prvním pololetím 2022 a dále informace k žádostem o práci, volných místech a zaměstnaných uchazečích.</w:t>
      </w:r>
      <w:r>
        <w:t xml:space="preserve"> </w:t>
      </w:r>
    </w:p>
    <w:p w14:paraId="0387D4D9" w14:textId="35D067E8" w:rsidR="002A2476" w:rsidRDefault="002A2476" w:rsidP="002A2476">
      <w:pPr>
        <w:pStyle w:val="I-popisektabulkyagrafu"/>
      </w:pPr>
      <w:bookmarkStart w:id="15" w:name="_Toc132203801"/>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6</w:t>
      </w:r>
      <w:r w:rsidR="00407FF4">
        <w:rPr>
          <w:noProof/>
        </w:rPr>
        <w:fldChar w:fldCharType="end"/>
      </w:r>
      <w:r>
        <w:t>: Počty klientů a kontaktů</w:t>
      </w:r>
      <w:r w:rsidR="00DE25F0">
        <w:t xml:space="preserve"> EURES II</w:t>
      </w:r>
      <w:r>
        <w:t xml:space="preserve"> (Zdroj: projektová dokumentace)</w:t>
      </w:r>
      <w:bookmarkEnd w:id="15"/>
    </w:p>
    <w:tbl>
      <w:tblPr>
        <w:tblStyle w:val="Mkatabulky"/>
        <w:tblW w:w="5000" w:type="pct"/>
        <w:tblLook w:val="04A0" w:firstRow="1" w:lastRow="0" w:firstColumn="1" w:lastColumn="0" w:noHBand="0" w:noVBand="1"/>
      </w:tblPr>
      <w:tblGrid>
        <w:gridCol w:w="1374"/>
        <w:gridCol w:w="1160"/>
        <w:gridCol w:w="789"/>
        <w:gridCol w:w="789"/>
        <w:gridCol w:w="674"/>
        <w:gridCol w:w="674"/>
        <w:gridCol w:w="674"/>
        <w:gridCol w:w="674"/>
        <w:gridCol w:w="674"/>
        <w:gridCol w:w="789"/>
        <w:gridCol w:w="789"/>
      </w:tblGrid>
      <w:tr w:rsidR="008B5B55" w14:paraId="58A8043D" w14:textId="77777777" w:rsidTr="002A2476">
        <w:tc>
          <w:tcPr>
            <w:tcW w:w="1398" w:type="pct"/>
            <w:gridSpan w:val="2"/>
            <w:shd w:val="clear" w:color="auto" w:fill="244061" w:themeFill="accent1" w:themeFillShade="80"/>
          </w:tcPr>
          <w:p w14:paraId="0CFD3C50"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Pololetí</w:t>
            </w:r>
          </w:p>
        </w:tc>
        <w:tc>
          <w:tcPr>
            <w:tcW w:w="435" w:type="pct"/>
            <w:shd w:val="clear" w:color="auto" w:fill="244061" w:themeFill="accent1" w:themeFillShade="80"/>
          </w:tcPr>
          <w:p w14:paraId="69FF745E"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1/18</w:t>
            </w:r>
          </w:p>
        </w:tc>
        <w:tc>
          <w:tcPr>
            <w:tcW w:w="435" w:type="pct"/>
            <w:shd w:val="clear" w:color="auto" w:fill="244061" w:themeFill="accent1" w:themeFillShade="80"/>
          </w:tcPr>
          <w:p w14:paraId="082039E8"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2/18</w:t>
            </w:r>
          </w:p>
        </w:tc>
        <w:tc>
          <w:tcPr>
            <w:tcW w:w="372" w:type="pct"/>
            <w:shd w:val="clear" w:color="auto" w:fill="244061" w:themeFill="accent1" w:themeFillShade="80"/>
          </w:tcPr>
          <w:p w14:paraId="575A2124"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1/19</w:t>
            </w:r>
          </w:p>
        </w:tc>
        <w:tc>
          <w:tcPr>
            <w:tcW w:w="372" w:type="pct"/>
            <w:shd w:val="clear" w:color="auto" w:fill="244061" w:themeFill="accent1" w:themeFillShade="80"/>
          </w:tcPr>
          <w:p w14:paraId="37B65432"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2/19</w:t>
            </w:r>
          </w:p>
        </w:tc>
        <w:tc>
          <w:tcPr>
            <w:tcW w:w="372" w:type="pct"/>
            <w:shd w:val="clear" w:color="auto" w:fill="244061" w:themeFill="accent1" w:themeFillShade="80"/>
          </w:tcPr>
          <w:p w14:paraId="68C8CE24"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1/20</w:t>
            </w:r>
          </w:p>
        </w:tc>
        <w:tc>
          <w:tcPr>
            <w:tcW w:w="372" w:type="pct"/>
            <w:shd w:val="clear" w:color="auto" w:fill="244061" w:themeFill="accent1" w:themeFillShade="80"/>
          </w:tcPr>
          <w:p w14:paraId="7A991BF5"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2/20</w:t>
            </w:r>
          </w:p>
        </w:tc>
        <w:tc>
          <w:tcPr>
            <w:tcW w:w="372" w:type="pct"/>
            <w:shd w:val="clear" w:color="auto" w:fill="244061" w:themeFill="accent1" w:themeFillShade="80"/>
          </w:tcPr>
          <w:p w14:paraId="5ED280E2"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1/21</w:t>
            </w:r>
          </w:p>
        </w:tc>
        <w:tc>
          <w:tcPr>
            <w:tcW w:w="435" w:type="pct"/>
            <w:shd w:val="clear" w:color="auto" w:fill="244061" w:themeFill="accent1" w:themeFillShade="80"/>
          </w:tcPr>
          <w:p w14:paraId="4CA75A1C"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2/21</w:t>
            </w:r>
          </w:p>
        </w:tc>
        <w:tc>
          <w:tcPr>
            <w:tcW w:w="435" w:type="pct"/>
            <w:shd w:val="clear" w:color="auto" w:fill="244061" w:themeFill="accent1" w:themeFillShade="80"/>
          </w:tcPr>
          <w:p w14:paraId="4B38AF40"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1/22</w:t>
            </w:r>
          </w:p>
        </w:tc>
      </w:tr>
      <w:tr w:rsidR="008B5B55" w14:paraId="32F902C8" w14:textId="77777777" w:rsidTr="000E2BC3">
        <w:tc>
          <w:tcPr>
            <w:tcW w:w="758" w:type="pct"/>
            <w:vMerge w:val="restart"/>
            <w:shd w:val="clear" w:color="auto" w:fill="F2F2F2" w:themeFill="background1" w:themeFillShade="F2"/>
          </w:tcPr>
          <w:p w14:paraId="40B777C5" w14:textId="77777777" w:rsidR="008B5B55" w:rsidRDefault="008B5B55" w:rsidP="00407FF4">
            <w:pPr>
              <w:rPr>
                <w:rFonts w:ascii="Verdana" w:hAnsi="Verdana"/>
                <w:sz w:val="18"/>
                <w:szCs w:val="18"/>
              </w:rPr>
            </w:pPr>
            <w:r>
              <w:rPr>
                <w:rFonts w:ascii="Verdana" w:hAnsi="Verdana"/>
                <w:sz w:val="18"/>
                <w:szCs w:val="18"/>
              </w:rPr>
              <w:t>Zaměstnanci</w:t>
            </w:r>
          </w:p>
        </w:tc>
        <w:tc>
          <w:tcPr>
            <w:tcW w:w="640" w:type="pct"/>
            <w:shd w:val="clear" w:color="auto" w:fill="FFFFFF" w:themeFill="background1"/>
          </w:tcPr>
          <w:p w14:paraId="597A91B6" w14:textId="77777777" w:rsidR="008B5B55" w:rsidRDefault="008B5B55" w:rsidP="00407FF4">
            <w:pPr>
              <w:rPr>
                <w:rFonts w:ascii="Verdana" w:hAnsi="Verdana"/>
                <w:sz w:val="18"/>
                <w:szCs w:val="18"/>
              </w:rPr>
            </w:pPr>
            <w:r>
              <w:rPr>
                <w:rFonts w:ascii="Verdana" w:hAnsi="Verdana"/>
                <w:sz w:val="18"/>
                <w:szCs w:val="18"/>
              </w:rPr>
              <w:t>Klientů</w:t>
            </w:r>
          </w:p>
        </w:tc>
        <w:tc>
          <w:tcPr>
            <w:tcW w:w="435" w:type="pct"/>
          </w:tcPr>
          <w:p w14:paraId="4E34E874" w14:textId="77777777" w:rsidR="008B5B55" w:rsidRDefault="008B5B55" w:rsidP="00407FF4">
            <w:pPr>
              <w:rPr>
                <w:rFonts w:ascii="Verdana" w:hAnsi="Verdana"/>
                <w:sz w:val="18"/>
                <w:szCs w:val="18"/>
              </w:rPr>
            </w:pPr>
            <w:r>
              <w:rPr>
                <w:rFonts w:ascii="Verdana" w:hAnsi="Verdana"/>
                <w:sz w:val="18"/>
                <w:szCs w:val="18"/>
              </w:rPr>
              <w:t>x</w:t>
            </w:r>
          </w:p>
        </w:tc>
        <w:tc>
          <w:tcPr>
            <w:tcW w:w="435" w:type="pct"/>
          </w:tcPr>
          <w:p w14:paraId="5EC69536" w14:textId="77777777" w:rsidR="008B5B55" w:rsidRDefault="008B5B55" w:rsidP="00407FF4">
            <w:pPr>
              <w:rPr>
                <w:rFonts w:ascii="Verdana" w:hAnsi="Verdana"/>
                <w:sz w:val="18"/>
                <w:szCs w:val="18"/>
              </w:rPr>
            </w:pPr>
            <w:r>
              <w:rPr>
                <w:rFonts w:ascii="Verdana" w:hAnsi="Verdana"/>
                <w:sz w:val="18"/>
                <w:szCs w:val="18"/>
              </w:rPr>
              <w:t>6790</w:t>
            </w:r>
          </w:p>
        </w:tc>
        <w:tc>
          <w:tcPr>
            <w:tcW w:w="372" w:type="pct"/>
          </w:tcPr>
          <w:p w14:paraId="0357281D" w14:textId="77777777" w:rsidR="008B5B55" w:rsidRDefault="008B5B55" w:rsidP="00407FF4">
            <w:pPr>
              <w:rPr>
                <w:rFonts w:ascii="Verdana" w:hAnsi="Verdana"/>
                <w:sz w:val="18"/>
                <w:szCs w:val="18"/>
              </w:rPr>
            </w:pPr>
            <w:r>
              <w:rPr>
                <w:rFonts w:ascii="Verdana" w:hAnsi="Verdana"/>
                <w:sz w:val="18"/>
                <w:szCs w:val="18"/>
              </w:rPr>
              <w:t>4125</w:t>
            </w:r>
          </w:p>
        </w:tc>
        <w:tc>
          <w:tcPr>
            <w:tcW w:w="372" w:type="pct"/>
          </w:tcPr>
          <w:p w14:paraId="41AA9ECD" w14:textId="77777777" w:rsidR="008B5B55" w:rsidRDefault="008B5B55" w:rsidP="00407FF4">
            <w:pPr>
              <w:rPr>
                <w:rFonts w:ascii="Verdana" w:hAnsi="Verdana"/>
                <w:sz w:val="18"/>
                <w:szCs w:val="18"/>
              </w:rPr>
            </w:pPr>
            <w:r>
              <w:rPr>
                <w:rFonts w:ascii="Verdana" w:hAnsi="Verdana"/>
                <w:sz w:val="18"/>
                <w:szCs w:val="18"/>
              </w:rPr>
              <w:t>3678</w:t>
            </w:r>
          </w:p>
        </w:tc>
        <w:tc>
          <w:tcPr>
            <w:tcW w:w="372" w:type="pct"/>
          </w:tcPr>
          <w:p w14:paraId="499AF623" w14:textId="77777777" w:rsidR="008B5B55" w:rsidRDefault="008B5B55" w:rsidP="00407FF4">
            <w:pPr>
              <w:rPr>
                <w:rFonts w:ascii="Verdana" w:hAnsi="Verdana"/>
                <w:sz w:val="18"/>
                <w:szCs w:val="18"/>
              </w:rPr>
            </w:pPr>
            <w:r>
              <w:rPr>
                <w:rFonts w:ascii="Verdana" w:hAnsi="Verdana"/>
                <w:sz w:val="18"/>
                <w:szCs w:val="18"/>
              </w:rPr>
              <w:t>7123</w:t>
            </w:r>
          </w:p>
        </w:tc>
        <w:tc>
          <w:tcPr>
            <w:tcW w:w="372" w:type="pct"/>
          </w:tcPr>
          <w:p w14:paraId="58E18A7C" w14:textId="77777777" w:rsidR="008B5B55" w:rsidRDefault="008B5B55" w:rsidP="00407FF4">
            <w:pPr>
              <w:rPr>
                <w:rFonts w:ascii="Verdana" w:hAnsi="Verdana"/>
                <w:sz w:val="18"/>
                <w:szCs w:val="18"/>
              </w:rPr>
            </w:pPr>
            <w:r>
              <w:rPr>
                <w:rFonts w:ascii="Verdana" w:hAnsi="Verdana"/>
                <w:sz w:val="18"/>
                <w:szCs w:val="18"/>
              </w:rPr>
              <w:t>5467</w:t>
            </w:r>
          </w:p>
        </w:tc>
        <w:tc>
          <w:tcPr>
            <w:tcW w:w="372" w:type="pct"/>
          </w:tcPr>
          <w:p w14:paraId="5F8A94DB" w14:textId="77777777" w:rsidR="008B5B55" w:rsidRDefault="008B5B55" w:rsidP="00407FF4">
            <w:pPr>
              <w:rPr>
                <w:rFonts w:ascii="Verdana" w:hAnsi="Verdana"/>
                <w:sz w:val="18"/>
                <w:szCs w:val="18"/>
              </w:rPr>
            </w:pPr>
            <w:r>
              <w:rPr>
                <w:rFonts w:ascii="Verdana" w:hAnsi="Verdana"/>
                <w:sz w:val="18"/>
                <w:szCs w:val="18"/>
              </w:rPr>
              <w:t>6659</w:t>
            </w:r>
          </w:p>
        </w:tc>
        <w:tc>
          <w:tcPr>
            <w:tcW w:w="435" w:type="pct"/>
          </w:tcPr>
          <w:p w14:paraId="627D7F48" w14:textId="77777777" w:rsidR="008B5B55" w:rsidRDefault="008B5B55" w:rsidP="00407FF4">
            <w:pPr>
              <w:rPr>
                <w:rFonts w:ascii="Verdana" w:hAnsi="Verdana"/>
                <w:sz w:val="18"/>
                <w:szCs w:val="18"/>
              </w:rPr>
            </w:pPr>
            <w:r>
              <w:rPr>
                <w:rFonts w:ascii="Verdana" w:hAnsi="Verdana"/>
                <w:sz w:val="18"/>
                <w:szCs w:val="18"/>
              </w:rPr>
              <w:t>10860</w:t>
            </w:r>
          </w:p>
        </w:tc>
        <w:tc>
          <w:tcPr>
            <w:tcW w:w="435" w:type="pct"/>
          </w:tcPr>
          <w:p w14:paraId="0388D250" w14:textId="77777777" w:rsidR="008B5B55" w:rsidRDefault="008B5B55" w:rsidP="00407FF4">
            <w:pPr>
              <w:rPr>
                <w:rFonts w:ascii="Verdana" w:hAnsi="Verdana"/>
                <w:sz w:val="18"/>
                <w:szCs w:val="18"/>
              </w:rPr>
            </w:pPr>
            <w:r>
              <w:rPr>
                <w:rFonts w:ascii="Verdana" w:hAnsi="Verdana"/>
                <w:sz w:val="18"/>
                <w:szCs w:val="18"/>
              </w:rPr>
              <w:t>10635</w:t>
            </w:r>
          </w:p>
        </w:tc>
      </w:tr>
      <w:tr w:rsidR="008B5B55" w14:paraId="202E10E5" w14:textId="77777777" w:rsidTr="000E2BC3">
        <w:tc>
          <w:tcPr>
            <w:tcW w:w="758" w:type="pct"/>
            <w:vMerge/>
            <w:shd w:val="clear" w:color="auto" w:fill="F2F2F2" w:themeFill="background1" w:themeFillShade="F2"/>
          </w:tcPr>
          <w:p w14:paraId="15EC8395" w14:textId="77777777" w:rsidR="008B5B55" w:rsidRDefault="008B5B55" w:rsidP="00407FF4">
            <w:pPr>
              <w:rPr>
                <w:rFonts w:ascii="Verdana" w:hAnsi="Verdana"/>
                <w:sz w:val="18"/>
                <w:szCs w:val="18"/>
              </w:rPr>
            </w:pPr>
          </w:p>
        </w:tc>
        <w:tc>
          <w:tcPr>
            <w:tcW w:w="640" w:type="pct"/>
            <w:shd w:val="clear" w:color="auto" w:fill="FFFFFF" w:themeFill="background1"/>
          </w:tcPr>
          <w:p w14:paraId="2D80A533" w14:textId="77777777" w:rsidR="008B5B55" w:rsidRDefault="008B5B55" w:rsidP="00407FF4">
            <w:pPr>
              <w:rPr>
                <w:rFonts w:ascii="Verdana" w:hAnsi="Verdana"/>
                <w:sz w:val="18"/>
                <w:szCs w:val="18"/>
              </w:rPr>
            </w:pPr>
            <w:r>
              <w:rPr>
                <w:rFonts w:ascii="Verdana" w:hAnsi="Verdana"/>
                <w:sz w:val="18"/>
                <w:szCs w:val="18"/>
              </w:rPr>
              <w:t>Kontaktů</w:t>
            </w:r>
          </w:p>
        </w:tc>
        <w:tc>
          <w:tcPr>
            <w:tcW w:w="435" w:type="pct"/>
          </w:tcPr>
          <w:p w14:paraId="3B4E669A" w14:textId="77777777" w:rsidR="008B5B55" w:rsidRDefault="008B5B55" w:rsidP="00407FF4">
            <w:pPr>
              <w:rPr>
                <w:rFonts w:ascii="Verdana" w:hAnsi="Verdana"/>
                <w:sz w:val="18"/>
                <w:szCs w:val="18"/>
              </w:rPr>
            </w:pPr>
            <w:r>
              <w:rPr>
                <w:rFonts w:ascii="Verdana" w:hAnsi="Verdana"/>
                <w:sz w:val="18"/>
                <w:szCs w:val="18"/>
              </w:rPr>
              <w:t>14954</w:t>
            </w:r>
          </w:p>
        </w:tc>
        <w:tc>
          <w:tcPr>
            <w:tcW w:w="435" w:type="pct"/>
          </w:tcPr>
          <w:p w14:paraId="49C2E9F3" w14:textId="77777777" w:rsidR="008B5B55" w:rsidRDefault="008B5B55" w:rsidP="00407FF4">
            <w:pPr>
              <w:rPr>
                <w:rFonts w:ascii="Verdana" w:hAnsi="Verdana"/>
                <w:sz w:val="18"/>
                <w:szCs w:val="18"/>
              </w:rPr>
            </w:pPr>
            <w:r>
              <w:rPr>
                <w:rFonts w:ascii="Verdana" w:hAnsi="Verdana"/>
                <w:sz w:val="18"/>
                <w:szCs w:val="18"/>
              </w:rPr>
              <w:t>12324</w:t>
            </w:r>
          </w:p>
        </w:tc>
        <w:tc>
          <w:tcPr>
            <w:tcW w:w="372" w:type="pct"/>
          </w:tcPr>
          <w:p w14:paraId="5595FE78" w14:textId="77777777" w:rsidR="008B5B55" w:rsidRDefault="008B5B55" w:rsidP="00407FF4">
            <w:pPr>
              <w:rPr>
                <w:rFonts w:ascii="Verdana" w:hAnsi="Verdana"/>
                <w:sz w:val="18"/>
                <w:szCs w:val="18"/>
              </w:rPr>
            </w:pPr>
            <w:r>
              <w:rPr>
                <w:rFonts w:ascii="Verdana" w:hAnsi="Verdana"/>
                <w:sz w:val="18"/>
                <w:szCs w:val="18"/>
              </w:rPr>
              <w:t>5411</w:t>
            </w:r>
          </w:p>
        </w:tc>
        <w:tc>
          <w:tcPr>
            <w:tcW w:w="372" w:type="pct"/>
          </w:tcPr>
          <w:p w14:paraId="765030B6" w14:textId="77777777" w:rsidR="008B5B55" w:rsidRDefault="008B5B55" w:rsidP="00407FF4">
            <w:pPr>
              <w:rPr>
                <w:rFonts w:ascii="Verdana" w:hAnsi="Verdana"/>
                <w:sz w:val="18"/>
                <w:szCs w:val="18"/>
              </w:rPr>
            </w:pPr>
            <w:r>
              <w:rPr>
                <w:rFonts w:ascii="Verdana" w:hAnsi="Verdana"/>
                <w:sz w:val="18"/>
                <w:szCs w:val="18"/>
              </w:rPr>
              <w:t>6947</w:t>
            </w:r>
          </w:p>
        </w:tc>
        <w:tc>
          <w:tcPr>
            <w:tcW w:w="372" w:type="pct"/>
          </w:tcPr>
          <w:p w14:paraId="7D699E44" w14:textId="77777777" w:rsidR="008B5B55" w:rsidRDefault="008B5B55" w:rsidP="00407FF4">
            <w:pPr>
              <w:rPr>
                <w:rFonts w:ascii="Verdana" w:hAnsi="Verdana"/>
                <w:sz w:val="18"/>
                <w:szCs w:val="18"/>
              </w:rPr>
            </w:pPr>
            <w:r>
              <w:rPr>
                <w:rFonts w:ascii="Verdana" w:hAnsi="Verdana"/>
                <w:sz w:val="18"/>
                <w:szCs w:val="18"/>
              </w:rPr>
              <w:t>7966</w:t>
            </w:r>
          </w:p>
        </w:tc>
        <w:tc>
          <w:tcPr>
            <w:tcW w:w="372" w:type="pct"/>
          </w:tcPr>
          <w:p w14:paraId="57E98320" w14:textId="77777777" w:rsidR="008B5B55" w:rsidRDefault="008B5B55" w:rsidP="00407FF4">
            <w:pPr>
              <w:rPr>
                <w:rFonts w:ascii="Verdana" w:hAnsi="Verdana"/>
                <w:sz w:val="18"/>
                <w:szCs w:val="18"/>
              </w:rPr>
            </w:pPr>
            <w:r>
              <w:rPr>
                <w:rFonts w:ascii="Verdana" w:hAnsi="Verdana"/>
                <w:sz w:val="18"/>
                <w:szCs w:val="18"/>
              </w:rPr>
              <w:t>6077</w:t>
            </w:r>
          </w:p>
        </w:tc>
        <w:tc>
          <w:tcPr>
            <w:tcW w:w="372" w:type="pct"/>
          </w:tcPr>
          <w:p w14:paraId="3458362C" w14:textId="77777777" w:rsidR="008B5B55" w:rsidRDefault="008B5B55" w:rsidP="00407FF4">
            <w:pPr>
              <w:rPr>
                <w:rFonts w:ascii="Verdana" w:hAnsi="Verdana"/>
                <w:sz w:val="18"/>
                <w:szCs w:val="18"/>
              </w:rPr>
            </w:pPr>
            <w:r>
              <w:rPr>
                <w:rFonts w:ascii="Verdana" w:hAnsi="Verdana"/>
                <w:sz w:val="18"/>
                <w:szCs w:val="18"/>
              </w:rPr>
              <w:t>6630</w:t>
            </w:r>
          </w:p>
        </w:tc>
        <w:tc>
          <w:tcPr>
            <w:tcW w:w="435" w:type="pct"/>
          </w:tcPr>
          <w:p w14:paraId="3722FDC4" w14:textId="77777777" w:rsidR="008B5B55" w:rsidRDefault="008B5B55" w:rsidP="00407FF4">
            <w:pPr>
              <w:rPr>
                <w:rFonts w:ascii="Verdana" w:hAnsi="Verdana"/>
                <w:sz w:val="18"/>
                <w:szCs w:val="18"/>
              </w:rPr>
            </w:pPr>
            <w:r>
              <w:rPr>
                <w:rFonts w:ascii="Verdana" w:hAnsi="Verdana"/>
                <w:sz w:val="18"/>
                <w:szCs w:val="18"/>
              </w:rPr>
              <w:t>5764</w:t>
            </w:r>
          </w:p>
        </w:tc>
        <w:tc>
          <w:tcPr>
            <w:tcW w:w="435" w:type="pct"/>
          </w:tcPr>
          <w:p w14:paraId="546E227E" w14:textId="77777777" w:rsidR="008B5B55" w:rsidRDefault="008B5B55" w:rsidP="00407FF4">
            <w:pPr>
              <w:rPr>
                <w:rFonts w:ascii="Verdana" w:hAnsi="Verdana"/>
                <w:sz w:val="18"/>
                <w:szCs w:val="18"/>
              </w:rPr>
            </w:pPr>
            <w:r>
              <w:rPr>
                <w:rFonts w:ascii="Verdana" w:hAnsi="Verdana"/>
                <w:sz w:val="18"/>
                <w:szCs w:val="18"/>
              </w:rPr>
              <w:t>11579</w:t>
            </w:r>
          </w:p>
        </w:tc>
      </w:tr>
      <w:tr w:rsidR="008B5B55" w14:paraId="2E0378E8" w14:textId="77777777" w:rsidTr="000E2BC3">
        <w:tc>
          <w:tcPr>
            <w:tcW w:w="758" w:type="pct"/>
            <w:vMerge w:val="restart"/>
            <w:shd w:val="clear" w:color="auto" w:fill="F2F2F2" w:themeFill="background1" w:themeFillShade="F2"/>
          </w:tcPr>
          <w:p w14:paraId="224AE1DB" w14:textId="77777777" w:rsidR="008B5B55" w:rsidRDefault="008B5B55" w:rsidP="00407FF4">
            <w:pPr>
              <w:rPr>
                <w:rFonts w:ascii="Verdana" w:hAnsi="Verdana"/>
                <w:sz w:val="18"/>
                <w:szCs w:val="18"/>
              </w:rPr>
            </w:pPr>
            <w:r>
              <w:rPr>
                <w:rFonts w:ascii="Verdana" w:hAnsi="Verdana"/>
                <w:sz w:val="18"/>
                <w:szCs w:val="18"/>
              </w:rPr>
              <w:t>Firmy</w:t>
            </w:r>
          </w:p>
        </w:tc>
        <w:tc>
          <w:tcPr>
            <w:tcW w:w="640" w:type="pct"/>
            <w:shd w:val="clear" w:color="auto" w:fill="FFFFFF" w:themeFill="background1"/>
          </w:tcPr>
          <w:p w14:paraId="2DC75F08" w14:textId="77777777" w:rsidR="008B5B55" w:rsidRDefault="008B5B55" w:rsidP="00407FF4">
            <w:pPr>
              <w:rPr>
                <w:rFonts w:ascii="Verdana" w:hAnsi="Verdana"/>
                <w:sz w:val="18"/>
                <w:szCs w:val="18"/>
              </w:rPr>
            </w:pPr>
            <w:r>
              <w:rPr>
                <w:rFonts w:ascii="Verdana" w:hAnsi="Verdana"/>
                <w:sz w:val="18"/>
                <w:szCs w:val="18"/>
              </w:rPr>
              <w:t>Klientů</w:t>
            </w:r>
          </w:p>
        </w:tc>
        <w:tc>
          <w:tcPr>
            <w:tcW w:w="435" w:type="pct"/>
          </w:tcPr>
          <w:p w14:paraId="549592E4" w14:textId="77777777" w:rsidR="008B5B55" w:rsidRDefault="008B5B55" w:rsidP="00407FF4">
            <w:pPr>
              <w:rPr>
                <w:rFonts w:ascii="Verdana" w:hAnsi="Verdana"/>
                <w:sz w:val="18"/>
                <w:szCs w:val="18"/>
              </w:rPr>
            </w:pPr>
            <w:r>
              <w:rPr>
                <w:rFonts w:ascii="Verdana" w:hAnsi="Verdana"/>
                <w:sz w:val="18"/>
                <w:szCs w:val="18"/>
              </w:rPr>
              <w:t>x</w:t>
            </w:r>
          </w:p>
        </w:tc>
        <w:tc>
          <w:tcPr>
            <w:tcW w:w="435" w:type="pct"/>
          </w:tcPr>
          <w:p w14:paraId="09311EA1" w14:textId="77777777" w:rsidR="008B5B55" w:rsidRDefault="008B5B55" w:rsidP="00407FF4">
            <w:pPr>
              <w:rPr>
                <w:rFonts w:ascii="Verdana" w:hAnsi="Verdana"/>
                <w:sz w:val="18"/>
                <w:szCs w:val="18"/>
              </w:rPr>
            </w:pPr>
            <w:r>
              <w:rPr>
                <w:rFonts w:ascii="Verdana" w:hAnsi="Verdana"/>
                <w:sz w:val="18"/>
                <w:szCs w:val="18"/>
              </w:rPr>
              <w:t>1785</w:t>
            </w:r>
          </w:p>
        </w:tc>
        <w:tc>
          <w:tcPr>
            <w:tcW w:w="372" w:type="pct"/>
          </w:tcPr>
          <w:p w14:paraId="3C70CC3F" w14:textId="77777777" w:rsidR="008B5B55" w:rsidRDefault="008B5B55" w:rsidP="00407FF4">
            <w:pPr>
              <w:rPr>
                <w:rFonts w:ascii="Verdana" w:hAnsi="Verdana"/>
                <w:sz w:val="18"/>
                <w:szCs w:val="18"/>
              </w:rPr>
            </w:pPr>
            <w:r>
              <w:rPr>
                <w:rFonts w:ascii="Verdana" w:hAnsi="Verdana"/>
                <w:sz w:val="18"/>
                <w:szCs w:val="18"/>
              </w:rPr>
              <w:t>1007</w:t>
            </w:r>
          </w:p>
        </w:tc>
        <w:tc>
          <w:tcPr>
            <w:tcW w:w="372" w:type="pct"/>
          </w:tcPr>
          <w:p w14:paraId="4E586AD9" w14:textId="77777777" w:rsidR="008B5B55" w:rsidRDefault="008B5B55" w:rsidP="00407FF4">
            <w:pPr>
              <w:rPr>
                <w:rFonts w:ascii="Verdana" w:hAnsi="Verdana"/>
                <w:sz w:val="18"/>
                <w:szCs w:val="18"/>
              </w:rPr>
            </w:pPr>
            <w:r>
              <w:rPr>
                <w:rFonts w:ascii="Verdana" w:hAnsi="Verdana"/>
                <w:sz w:val="18"/>
                <w:szCs w:val="18"/>
              </w:rPr>
              <w:t>1478</w:t>
            </w:r>
          </w:p>
        </w:tc>
        <w:tc>
          <w:tcPr>
            <w:tcW w:w="372" w:type="pct"/>
          </w:tcPr>
          <w:p w14:paraId="3107D821" w14:textId="77777777" w:rsidR="008B5B55" w:rsidRDefault="008B5B55" w:rsidP="00407FF4">
            <w:pPr>
              <w:rPr>
                <w:rFonts w:ascii="Verdana" w:hAnsi="Verdana"/>
                <w:sz w:val="18"/>
                <w:szCs w:val="18"/>
              </w:rPr>
            </w:pPr>
            <w:r>
              <w:rPr>
                <w:rFonts w:ascii="Verdana" w:hAnsi="Verdana"/>
                <w:sz w:val="18"/>
                <w:szCs w:val="18"/>
              </w:rPr>
              <w:t>1353</w:t>
            </w:r>
          </w:p>
        </w:tc>
        <w:tc>
          <w:tcPr>
            <w:tcW w:w="372" w:type="pct"/>
          </w:tcPr>
          <w:p w14:paraId="14FB46E7" w14:textId="77777777" w:rsidR="008B5B55" w:rsidRDefault="008B5B55" w:rsidP="00407FF4">
            <w:pPr>
              <w:rPr>
                <w:rFonts w:ascii="Verdana" w:hAnsi="Verdana"/>
                <w:sz w:val="18"/>
                <w:szCs w:val="18"/>
              </w:rPr>
            </w:pPr>
            <w:r>
              <w:rPr>
                <w:rFonts w:ascii="Verdana" w:hAnsi="Verdana"/>
                <w:sz w:val="18"/>
                <w:szCs w:val="18"/>
              </w:rPr>
              <w:t>961</w:t>
            </w:r>
          </w:p>
        </w:tc>
        <w:tc>
          <w:tcPr>
            <w:tcW w:w="372" w:type="pct"/>
          </w:tcPr>
          <w:p w14:paraId="06DBC864" w14:textId="77777777" w:rsidR="008B5B55" w:rsidRDefault="008B5B55" w:rsidP="00407FF4">
            <w:pPr>
              <w:rPr>
                <w:rFonts w:ascii="Verdana" w:hAnsi="Verdana"/>
                <w:sz w:val="18"/>
                <w:szCs w:val="18"/>
              </w:rPr>
            </w:pPr>
            <w:r>
              <w:rPr>
                <w:rFonts w:ascii="Verdana" w:hAnsi="Verdana"/>
                <w:sz w:val="18"/>
                <w:szCs w:val="18"/>
              </w:rPr>
              <w:t>1618</w:t>
            </w:r>
          </w:p>
        </w:tc>
        <w:tc>
          <w:tcPr>
            <w:tcW w:w="435" w:type="pct"/>
          </w:tcPr>
          <w:p w14:paraId="38A347D8" w14:textId="77777777" w:rsidR="008B5B55" w:rsidRDefault="008B5B55" w:rsidP="00407FF4">
            <w:pPr>
              <w:rPr>
                <w:rFonts w:ascii="Verdana" w:hAnsi="Verdana"/>
                <w:sz w:val="18"/>
                <w:szCs w:val="18"/>
              </w:rPr>
            </w:pPr>
            <w:r>
              <w:rPr>
                <w:rFonts w:ascii="Verdana" w:hAnsi="Verdana"/>
                <w:sz w:val="18"/>
                <w:szCs w:val="18"/>
              </w:rPr>
              <w:t>2987</w:t>
            </w:r>
          </w:p>
        </w:tc>
        <w:tc>
          <w:tcPr>
            <w:tcW w:w="435" w:type="pct"/>
          </w:tcPr>
          <w:p w14:paraId="6B08070D" w14:textId="77777777" w:rsidR="008B5B55" w:rsidRDefault="008B5B55" w:rsidP="00407FF4">
            <w:pPr>
              <w:rPr>
                <w:rFonts w:ascii="Verdana" w:hAnsi="Verdana"/>
                <w:sz w:val="18"/>
                <w:szCs w:val="18"/>
              </w:rPr>
            </w:pPr>
            <w:r>
              <w:rPr>
                <w:rFonts w:ascii="Verdana" w:hAnsi="Verdana"/>
                <w:sz w:val="18"/>
                <w:szCs w:val="18"/>
              </w:rPr>
              <w:t>1540</w:t>
            </w:r>
          </w:p>
        </w:tc>
      </w:tr>
      <w:tr w:rsidR="008B5B55" w14:paraId="1F9F8077" w14:textId="77777777" w:rsidTr="000E2BC3">
        <w:tc>
          <w:tcPr>
            <w:tcW w:w="758" w:type="pct"/>
            <w:vMerge/>
            <w:shd w:val="clear" w:color="auto" w:fill="F2F2F2" w:themeFill="background1" w:themeFillShade="F2"/>
          </w:tcPr>
          <w:p w14:paraId="5642276F" w14:textId="77777777" w:rsidR="008B5B55" w:rsidRDefault="008B5B55" w:rsidP="00407FF4">
            <w:pPr>
              <w:rPr>
                <w:rFonts w:ascii="Verdana" w:hAnsi="Verdana"/>
                <w:sz w:val="18"/>
                <w:szCs w:val="18"/>
              </w:rPr>
            </w:pPr>
          </w:p>
        </w:tc>
        <w:tc>
          <w:tcPr>
            <w:tcW w:w="640" w:type="pct"/>
            <w:shd w:val="clear" w:color="auto" w:fill="FFFFFF" w:themeFill="background1"/>
          </w:tcPr>
          <w:p w14:paraId="42EFAE48" w14:textId="77777777" w:rsidR="008B5B55" w:rsidRDefault="008B5B55" w:rsidP="00407FF4">
            <w:pPr>
              <w:rPr>
                <w:rFonts w:ascii="Verdana" w:hAnsi="Verdana"/>
                <w:sz w:val="18"/>
                <w:szCs w:val="18"/>
              </w:rPr>
            </w:pPr>
            <w:r>
              <w:rPr>
                <w:rFonts w:ascii="Verdana" w:hAnsi="Verdana"/>
                <w:sz w:val="18"/>
                <w:szCs w:val="18"/>
              </w:rPr>
              <w:t>Kontaktů</w:t>
            </w:r>
          </w:p>
        </w:tc>
        <w:tc>
          <w:tcPr>
            <w:tcW w:w="435" w:type="pct"/>
          </w:tcPr>
          <w:p w14:paraId="7FFDDBA4" w14:textId="77777777" w:rsidR="008B5B55" w:rsidRDefault="008B5B55" w:rsidP="00407FF4">
            <w:pPr>
              <w:rPr>
                <w:rFonts w:ascii="Verdana" w:hAnsi="Verdana"/>
                <w:sz w:val="18"/>
                <w:szCs w:val="18"/>
              </w:rPr>
            </w:pPr>
            <w:r>
              <w:rPr>
                <w:rFonts w:ascii="Verdana" w:hAnsi="Verdana"/>
                <w:sz w:val="18"/>
                <w:szCs w:val="18"/>
              </w:rPr>
              <w:t>5401</w:t>
            </w:r>
          </w:p>
        </w:tc>
        <w:tc>
          <w:tcPr>
            <w:tcW w:w="435" w:type="pct"/>
          </w:tcPr>
          <w:p w14:paraId="48E01A77" w14:textId="77777777" w:rsidR="008B5B55" w:rsidRDefault="008B5B55" w:rsidP="00407FF4">
            <w:pPr>
              <w:rPr>
                <w:rFonts w:ascii="Verdana" w:hAnsi="Verdana"/>
                <w:sz w:val="18"/>
                <w:szCs w:val="18"/>
              </w:rPr>
            </w:pPr>
            <w:r>
              <w:rPr>
                <w:rFonts w:ascii="Verdana" w:hAnsi="Verdana"/>
                <w:sz w:val="18"/>
                <w:szCs w:val="18"/>
              </w:rPr>
              <w:t>1890</w:t>
            </w:r>
          </w:p>
        </w:tc>
        <w:tc>
          <w:tcPr>
            <w:tcW w:w="372" w:type="pct"/>
          </w:tcPr>
          <w:p w14:paraId="586412AF" w14:textId="77777777" w:rsidR="008B5B55" w:rsidRDefault="008B5B55" w:rsidP="00407FF4">
            <w:pPr>
              <w:rPr>
                <w:rFonts w:ascii="Verdana" w:hAnsi="Verdana"/>
                <w:sz w:val="18"/>
                <w:szCs w:val="18"/>
              </w:rPr>
            </w:pPr>
            <w:r>
              <w:rPr>
                <w:rFonts w:ascii="Verdana" w:hAnsi="Verdana"/>
                <w:sz w:val="18"/>
                <w:szCs w:val="18"/>
              </w:rPr>
              <w:t>1667</w:t>
            </w:r>
          </w:p>
        </w:tc>
        <w:tc>
          <w:tcPr>
            <w:tcW w:w="372" w:type="pct"/>
          </w:tcPr>
          <w:p w14:paraId="122D9A0B" w14:textId="77777777" w:rsidR="008B5B55" w:rsidRDefault="008B5B55" w:rsidP="00407FF4">
            <w:pPr>
              <w:rPr>
                <w:rFonts w:ascii="Verdana" w:hAnsi="Verdana"/>
                <w:sz w:val="18"/>
                <w:szCs w:val="18"/>
              </w:rPr>
            </w:pPr>
            <w:r>
              <w:rPr>
                <w:rFonts w:ascii="Verdana" w:hAnsi="Verdana"/>
                <w:sz w:val="18"/>
                <w:szCs w:val="18"/>
              </w:rPr>
              <w:t>1818</w:t>
            </w:r>
          </w:p>
        </w:tc>
        <w:tc>
          <w:tcPr>
            <w:tcW w:w="372" w:type="pct"/>
          </w:tcPr>
          <w:p w14:paraId="7A7B62FF" w14:textId="77777777" w:rsidR="008B5B55" w:rsidRDefault="008B5B55" w:rsidP="00407FF4">
            <w:pPr>
              <w:rPr>
                <w:rFonts w:ascii="Verdana" w:hAnsi="Verdana"/>
                <w:sz w:val="18"/>
                <w:szCs w:val="18"/>
              </w:rPr>
            </w:pPr>
            <w:r>
              <w:rPr>
                <w:rFonts w:ascii="Verdana" w:hAnsi="Verdana"/>
                <w:sz w:val="18"/>
                <w:szCs w:val="18"/>
              </w:rPr>
              <w:t>1550</w:t>
            </w:r>
          </w:p>
        </w:tc>
        <w:tc>
          <w:tcPr>
            <w:tcW w:w="372" w:type="pct"/>
          </w:tcPr>
          <w:p w14:paraId="6A91CA05" w14:textId="77777777" w:rsidR="008B5B55" w:rsidRDefault="008B5B55" w:rsidP="00407FF4">
            <w:pPr>
              <w:rPr>
                <w:rFonts w:ascii="Verdana" w:hAnsi="Verdana"/>
                <w:sz w:val="18"/>
                <w:szCs w:val="18"/>
              </w:rPr>
            </w:pPr>
            <w:r>
              <w:rPr>
                <w:rFonts w:ascii="Verdana" w:hAnsi="Verdana"/>
                <w:sz w:val="18"/>
                <w:szCs w:val="18"/>
              </w:rPr>
              <w:t>1211</w:t>
            </w:r>
          </w:p>
        </w:tc>
        <w:tc>
          <w:tcPr>
            <w:tcW w:w="372" w:type="pct"/>
          </w:tcPr>
          <w:p w14:paraId="7600058B" w14:textId="77777777" w:rsidR="008B5B55" w:rsidRDefault="008B5B55" w:rsidP="00407FF4">
            <w:pPr>
              <w:rPr>
                <w:rFonts w:ascii="Verdana" w:hAnsi="Verdana"/>
                <w:sz w:val="18"/>
                <w:szCs w:val="18"/>
              </w:rPr>
            </w:pPr>
            <w:r>
              <w:rPr>
                <w:rFonts w:ascii="Verdana" w:hAnsi="Verdana"/>
                <w:sz w:val="18"/>
                <w:szCs w:val="18"/>
              </w:rPr>
              <w:t>3180</w:t>
            </w:r>
          </w:p>
        </w:tc>
        <w:tc>
          <w:tcPr>
            <w:tcW w:w="435" w:type="pct"/>
          </w:tcPr>
          <w:p w14:paraId="79E19CA1" w14:textId="77777777" w:rsidR="008B5B55" w:rsidRDefault="008B5B55" w:rsidP="00407FF4">
            <w:pPr>
              <w:rPr>
                <w:rFonts w:ascii="Verdana" w:hAnsi="Verdana"/>
                <w:sz w:val="18"/>
                <w:szCs w:val="18"/>
              </w:rPr>
            </w:pPr>
            <w:r>
              <w:rPr>
                <w:rFonts w:ascii="Verdana" w:hAnsi="Verdana"/>
                <w:sz w:val="18"/>
                <w:szCs w:val="18"/>
              </w:rPr>
              <w:t>2452</w:t>
            </w:r>
          </w:p>
        </w:tc>
        <w:tc>
          <w:tcPr>
            <w:tcW w:w="435" w:type="pct"/>
          </w:tcPr>
          <w:p w14:paraId="5F42C57F" w14:textId="77777777" w:rsidR="008B5B55" w:rsidRDefault="008B5B55" w:rsidP="00407FF4">
            <w:pPr>
              <w:rPr>
                <w:rFonts w:ascii="Verdana" w:hAnsi="Verdana"/>
                <w:sz w:val="18"/>
                <w:szCs w:val="18"/>
              </w:rPr>
            </w:pPr>
            <w:r>
              <w:rPr>
                <w:rFonts w:ascii="Verdana" w:hAnsi="Verdana"/>
                <w:sz w:val="18"/>
                <w:szCs w:val="18"/>
              </w:rPr>
              <w:t>3058</w:t>
            </w:r>
          </w:p>
        </w:tc>
      </w:tr>
    </w:tbl>
    <w:p w14:paraId="45101B37" w14:textId="77777777" w:rsidR="008B5B55" w:rsidRDefault="008B5B55" w:rsidP="002A2476">
      <w:pPr>
        <w:spacing w:after="0"/>
        <w:rPr>
          <w:rFonts w:ascii="Verdana" w:hAnsi="Verdana"/>
          <w:sz w:val="18"/>
          <w:szCs w:val="18"/>
        </w:rPr>
      </w:pPr>
    </w:p>
    <w:p w14:paraId="15F0D97C" w14:textId="77777777" w:rsidR="00DB3369" w:rsidRDefault="00DB3369" w:rsidP="002A2476">
      <w:pPr>
        <w:pStyle w:val="I-popisektabulkyagrafu"/>
      </w:pPr>
    </w:p>
    <w:p w14:paraId="53D42EFB" w14:textId="77777777" w:rsidR="00DB3369" w:rsidRDefault="00DB3369" w:rsidP="002A2476">
      <w:pPr>
        <w:pStyle w:val="I-popisektabulkyagrafu"/>
      </w:pPr>
    </w:p>
    <w:p w14:paraId="0E1B3139" w14:textId="2F437D85" w:rsidR="002A2476" w:rsidRDefault="002A2476" w:rsidP="002A2476">
      <w:pPr>
        <w:pStyle w:val="I-popisektabulkyagrafu"/>
      </w:pPr>
      <w:bookmarkStart w:id="16" w:name="_Toc132203802"/>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7</w:t>
      </w:r>
      <w:r w:rsidR="00407FF4">
        <w:rPr>
          <w:noProof/>
        </w:rPr>
        <w:fldChar w:fldCharType="end"/>
      </w:r>
      <w:r>
        <w:t>: Zprostředkování práce EURES II (Zdroj: projektová dokumentace)</w:t>
      </w:r>
      <w:bookmarkEnd w:id="16"/>
    </w:p>
    <w:tbl>
      <w:tblPr>
        <w:tblStyle w:val="Mkatabulky"/>
        <w:tblW w:w="5000" w:type="pct"/>
        <w:tblLook w:val="04A0" w:firstRow="1" w:lastRow="0" w:firstColumn="1" w:lastColumn="0" w:noHBand="0" w:noVBand="1"/>
      </w:tblPr>
      <w:tblGrid>
        <w:gridCol w:w="1280"/>
        <w:gridCol w:w="1441"/>
        <w:gridCol w:w="685"/>
        <w:gridCol w:w="707"/>
        <w:gridCol w:w="707"/>
        <w:gridCol w:w="707"/>
        <w:gridCol w:w="707"/>
        <w:gridCol w:w="707"/>
        <w:gridCol w:w="707"/>
        <w:gridCol w:w="707"/>
        <w:gridCol w:w="705"/>
      </w:tblGrid>
      <w:tr w:rsidR="008B5B55" w:rsidRPr="008226CD" w14:paraId="58AAD102" w14:textId="77777777" w:rsidTr="002A2476">
        <w:tc>
          <w:tcPr>
            <w:tcW w:w="1502" w:type="pct"/>
            <w:gridSpan w:val="2"/>
            <w:shd w:val="clear" w:color="auto" w:fill="244061" w:themeFill="accent1" w:themeFillShade="80"/>
          </w:tcPr>
          <w:p w14:paraId="443C099C"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Pololetí</w:t>
            </w:r>
          </w:p>
        </w:tc>
        <w:tc>
          <w:tcPr>
            <w:tcW w:w="378" w:type="pct"/>
            <w:shd w:val="clear" w:color="auto" w:fill="244061" w:themeFill="accent1" w:themeFillShade="80"/>
          </w:tcPr>
          <w:p w14:paraId="4E497E76"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1/18</w:t>
            </w:r>
          </w:p>
        </w:tc>
        <w:tc>
          <w:tcPr>
            <w:tcW w:w="390" w:type="pct"/>
            <w:shd w:val="clear" w:color="auto" w:fill="244061" w:themeFill="accent1" w:themeFillShade="80"/>
          </w:tcPr>
          <w:p w14:paraId="74855812"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2/18</w:t>
            </w:r>
          </w:p>
        </w:tc>
        <w:tc>
          <w:tcPr>
            <w:tcW w:w="390" w:type="pct"/>
            <w:shd w:val="clear" w:color="auto" w:fill="244061" w:themeFill="accent1" w:themeFillShade="80"/>
          </w:tcPr>
          <w:p w14:paraId="3A909743"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1/19</w:t>
            </w:r>
          </w:p>
        </w:tc>
        <w:tc>
          <w:tcPr>
            <w:tcW w:w="390" w:type="pct"/>
            <w:shd w:val="clear" w:color="auto" w:fill="244061" w:themeFill="accent1" w:themeFillShade="80"/>
          </w:tcPr>
          <w:p w14:paraId="5807AE65"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2/19</w:t>
            </w:r>
          </w:p>
        </w:tc>
        <w:tc>
          <w:tcPr>
            <w:tcW w:w="390" w:type="pct"/>
            <w:shd w:val="clear" w:color="auto" w:fill="244061" w:themeFill="accent1" w:themeFillShade="80"/>
          </w:tcPr>
          <w:p w14:paraId="39BA365A"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1/20</w:t>
            </w:r>
          </w:p>
        </w:tc>
        <w:tc>
          <w:tcPr>
            <w:tcW w:w="390" w:type="pct"/>
            <w:shd w:val="clear" w:color="auto" w:fill="244061" w:themeFill="accent1" w:themeFillShade="80"/>
          </w:tcPr>
          <w:p w14:paraId="37C3F67C"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2/20</w:t>
            </w:r>
          </w:p>
        </w:tc>
        <w:tc>
          <w:tcPr>
            <w:tcW w:w="390" w:type="pct"/>
            <w:shd w:val="clear" w:color="auto" w:fill="244061" w:themeFill="accent1" w:themeFillShade="80"/>
          </w:tcPr>
          <w:p w14:paraId="73D3BA13"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1/21</w:t>
            </w:r>
          </w:p>
        </w:tc>
        <w:tc>
          <w:tcPr>
            <w:tcW w:w="390" w:type="pct"/>
            <w:shd w:val="clear" w:color="auto" w:fill="244061" w:themeFill="accent1" w:themeFillShade="80"/>
          </w:tcPr>
          <w:p w14:paraId="1C96729A"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2/21</w:t>
            </w:r>
          </w:p>
        </w:tc>
        <w:tc>
          <w:tcPr>
            <w:tcW w:w="389" w:type="pct"/>
            <w:shd w:val="clear" w:color="auto" w:fill="244061" w:themeFill="accent1" w:themeFillShade="80"/>
          </w:tcPr>
          <w:p w14:paraId="52B72F9F" w14:textId="77777777" w:rsidR="008B5B55" w:rsidRPr="008226CD" w:rsidRDefault="008B5B55" w:rsidP="00407FF4">
            <w:pPr>
              <w:rPr>
                <w:rFonts w:ascii="Verdana" w:hAnsi="Verdana"/>
                <w:color w:val="FFFFFF" w:themeColor="background1"/>
                <w:sz w:val="18"/>
                <w:szCs w:val="18"/>
              </w:rPr>
            </w:pPr>
            <w:r w:rsidRPr="008226CD">
              <w:rPr>
                <w:rFonts w:ascii="Verdana" w:hAnsi="Verdana"/>
                <w:color w:val="FFFFFF" w:themeColor="background1"/>
                <w:sz w:val="18"/>
                <w:szCs w:val="18"/>
              </w:rPr>
              <w:t>1/22</w:t>
            </w:r>
          </w:p>
        </w:tc>
      </w:tr>
      <w:tr w:rsidR="008B5B55" w14:paraId="5DE698B8" w14:textId="77777777" w:rsidTr="000E2BC3">
        <w:trPr>
          <w:trHeight w:val="216"/>
        </w:trPr>
        <w:tc>
          <w:tcPr>
            <w:tcW w:w="706" w:type="pct"/>
            <w:vMerge w:val="restart"/>
            <w:shd w:val="clear" w:color="auto" w:fill="F2F2F2" w:themeFill="background1" w:themeFillShade="F2"/>
          </w:tcPr>
          <w:p w14:paraId="2C21294C" w14:textId="77777777" w:rsidR="008B5B55" w:rsidRDefault="008B5B55" w:rsidP="00407FF4">
            <w:pPr>
              <w:rPr>
                <w:rFonts w:ascii="Verdana" w:hAnsi="Verdana"/>
                <w:sz w:val="18"/>
                <w:szCs w:val="18"/>
              </w:rPr>
            </w:pPr>
            <w:r>
              <w:rPr>
                <w:rFonts w:ascii="Verdana" w:hAnsi="Verdana"/>
                <w:sz w:val="18"/>
                <w:szCs w:val="18"/>
              </w:rPr>
              <w:t>Žádosti o práci</w:t>
            </w:r>
          </w:p>
        </w:tc>
        <w:tc>
          <w:tcPr>
            <w:tcW w:w="796" w:type="pct"/>
            <w:shd w:val="clear" w:color="auto" w:fill="FFFFFF" w:themeFill="background1"/>
          </w:tcPr>
          <w:p w14:paraId="0F3A0DD9" w14:textId="77777777" w:rsidR="008B5B55" w:rsidRPr="00907CB1" w:rsidRDefault="008B5B55" w:rsidP="00407FF4">
            <w:pPr>
              <w:rPr>
                <w:rFonts w:ascii="Verdana" w:hAnsi="Verdana"/>
                <w:sz w:val="18"/>
                <w:szCs w:val="18"/>
              </w:rPr>
            </w:pPr>
            <w:r w:rsidRPr="00907CB1">
              <w:rPr>
                <w:rFonts w:ascii="Verdana" w:hAnsi="Verdana"/>
                <w:sz w:val="18"/>
                <w:szCs w:val="18"/>
              </w:rPr>
              <w:t>Z ČR</w:t>
            </w:r>
          </w:p>
        </w:tc>
        <w:tc>
          <w:tcPr>
            <w:tcW w:w="378" w:type="pct"/>
            <w:shd w:val="clear" w:color="auto" w:fill="FFFFFF" w:themeFill="background1"/>
          </w:tcPr>
          <w:p w14:paraId="4131EB04" w14:textId="77777777" w:rsidR="008B5B55" w:rsidRPr="004A4D28" w:rsidRDefault="008B5B55" w:rsidP="00407FF4">
            <w:pPr>
              <w:rPr>
                <w:rFonts w:ascii="Verdana" w:hAnsi="Verdana"/>
                <w:sz w:val="18"/>
                <w:szCs w:val="18"/>
              </w:rPr>
            </w:pPr>
            <w:r>
              <w:rPr>
                <w:rFonts w:ascii="Verdana" w:hAnsi="Verdana"/>
                <w:sz w:val="18"/>
                <w:szCs w:val="18"/>
              </w:rPr>
              <w:t>1253</w:t>
            </w:r>
          </w:p>
        </w:tc>
        <w:tc>
          <w:tcPr>
            <w:tcW w:w="390" w:type="pct"/>
            <w:shd w:val="clear" w:color="auto" w:fill="FFFFFF" w:themeFill="background1"/>
          </w:tcPr>
          <w:p w14:paraId="3311C03C"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shd w:val="clear" w:color="auto" w:fill="FFFFFF" w:themeFill="background1"/>
          </w:tcPr>
          <w:p w14:paraId="4B089816" w14:textId="77777777" w:rsidR="008B5B55" w:rsidRPr="004A4D28" w:rsidRDefault="008B5B55" w:rsidP="00407FF4">
            <w:pPr>
              <w:rPr>
                <w:rFonts w:ascii="Verdana" w:hAnsi="Verdana"/>
                <w:sz w:val="18"/>
                <w:szCs w:val="18"/>
              </w:rPr>
            </w:pPr>
            <w:r>
              <w:rPr>
                <w:rFonts w:ascii="Verdana" w:hAnsi="Verdana"/>
                <w:sz w:val="18"/>
                <w:szCs w:val="18"/>
              </w:rPr>
              <w:t>421</w:t>
            </w:r>
          </w:p>
        </w:tc>
        <w:tc>
          <w:tcPr>
            <w:tcW w:w="390" w:type="pct"/>
            <w:shd w:val="clear" w:color="auto" w:fill="FFFFFF" w:themeFill="background1"/>
          </w:tcPr>
          <w:p w14:paraId="23BF591D" w14:textId="77777777" w:rsidR="008B5B55" w:rsidRPr="004A4D28" w:rsidRDefault="008B5B55" w:rsidP="00407FF4">
            <w:pPr>
              <w:rPr>
                <w:rFonts w:ascii="Verdana" w:hAnsi="Verdana"/>
                <w:sz w:val="18"/>
                <w:szCs w:val="18"/>
              </w:rPr>
            </w:pPr>
            <w:r>
              <w:rPr>
                <w:rFonts w:ascii="Verdana" w:hAnsi="Verdana"/>
                <w:sz w:val="18"/>
                <w:szCs w:val="18"/>
              </w:rPr>
              <w:t>678</w:t>
            </w:r>
          </w:p>
        </w:tc>
        <w:tc>
          <w:tcPr>
            <w:tcW w:w="390" w:type="pct"/>
            <w:shd w:val="clear" w:color="auto" w:fill="FFFFFF" w:themeFill="background1"/>
          </w:tcPr>
          <w:p w14:paraId="7ECA6E32" w14:textId="77777777" w:rsidR="008B5B55" w:rsidRPr="004A4D28" w:rsidRDefault="008B5B55" w:rsidP="00407FF4">
            <w:pPr>
              <w:rPr>
                <w:rFonts w:ascii="Verdana" w:hAnsi="Verdana"/>
                <w:sz w:val="18"/>
                <w:szCs w:val="18"/>
              </w:rPr>
            </w:pPr>
            <w:r>
              <w:rPr>
                <w:rFonts w:ascii="Verdana" w:hAnsi="Verdana"/>
                <w:sz w:val="18"/>
                <w:szCs w:val="18"/>
              </w:rPr>
              <w:t>286</w:t>
            </w:r>
          </w:p>
        </w:tc>
        <w:tc>
          <w:tcPr>
            <w:tcW w:w="390" w:type="pct"/>
            <w:shd w:val="clear" w:color="auto" w:fill="FFFFFF" w:themeFill="background1"/>
          </w:tcPr>
          <w:p w14:paraId="36F26B00" w14:textId="77777777" w:rsidR="008B5B55" w:rsidRPr="004A4D28" w:rsidRDefault="008B5B55" w:rsidP="00407FF4">
            <w:pPr>
              <w:rPr>
                <w:rFonts w:ascii="Verdana" w:hAnsi="Verdana"/>
                <w:sz w:val="18"/>
                <w:szCs w:val="18"/>
              </w:rPr>
            </w:pPr>
            <w:r>
              <w:rPr>
                <w:rFonts w:ascii="Verdana" w:hAnsi="Verdana"/>
                <w:sz w:val="18"/>
                <w:szCs w:val="18"/>
              </w:rPr>
              <w:t>237</w:t>
            </w:r>
          </w:p>
        </w:tc>
        <w:tc>
          <w:tcPr>
            <w:tcW w:w="390" w:type="pct"/>
            <w:shd w:val="clear" w:color="auto" w:fill="FFFFFF" w:themeFill="background1"/>
          </w:tcPr>
          <w:p w14:paraId="0CFFBC24" w14:textId="77777777" w:rsidR="008B5B55" w:rsidRPr="004A4D28" w:rsidRDefault="008B5B55" w:rsidP="00407FF4">
            <w:pPr>
              <w:rPr>
                <w:rFonts w:ascii="Verdana" w:hAnsi="Verdana"/>
                <w:sz w:val="18"/>
                <w:szCs w:val="18"/>
              </w:rPr>
            </w:pPr>
            <w:r>
              <w:rPr>
                <w:rFonts w:ascii="Verdana" w:hAnsi="Verdana"/>
                <w:sz w:val="18"/>
                <w:szCs w:val="18"/>
              </w:rPr>
              <w:t>193</w:t>
            </w:r>
          </w:p>
        </w:tc>
        <w:tc>
          <w:tcPr>
            <w:tcW w:w="390" w:type="pct"/>
            <w:shd w:val="clear" w:color="auto" w:fill="FFFFFF" w:themeFill="background1"/>
          </w:tcPr>
          <w:p w14:paraId="49E15C16" w14:textId="77777777" w:rsidR="008B5B55" w:rsidRPr="004A4D28" w:rsidRDefault="008B5B55" w:rsidP="00407FF4">
            <w:pPr>
              <w:rPr>
                <w:rFonts w:ascii="Verdana" w:hAnsi="Verdana"/>
                <w:sz w:val="18"/>
                <w:szCs w:val="18"/>
              </w:rPr>
            </w:pPr>
            <w:r>
              <w:rPr>
                <w:rFonts w:ascii="Verdana" w:hAnsi="Verdana"/>
                <w:sz w:val="18"/>
                <w:szCs w:val="18"/>
              </w:rPr>
              <w:t>156</w:t>
            </w:r>
          </w:p>
        </w:tc>
        <w:tc>
          <w:tcPr>
            <w:tcW w:w="389" w:type="pct"/>
            <w:shd w:val="clear" w:color="auto" w:fill="FFFFFF" w:themeFill="background1"/>
          </w:tcPr>
          <w:p w14:paraId="65969BDF" w14:textId="77777777" w:rsidR="008B5B55" w:rsidRPr="004A4D28" w:rsidRDefault="008B5B55" w:rsidP="00407FF4">
            <w:pPr>
              <w:rPr>
                <w:rFonts w:ascii="Verdana" w:hAnsi="Verdana"/>
                <w:sz w:val="18"/>
                <w:szCs w:val="18"/>
              </w:rPr>
            </w:pPr>
            <w:r>
              <w:rPr>
                <w:rFonts w:ascii="Verdana" w:hAnsi="Verdana"/>
                <w:sz w:val="18"/>
                <w:szCs w:val="18"/>
              </w:rPr>
              <w:t>316</w:t>
            </w:r>
          </w:p>
        </w:tc>
      </w:tr>
      <w:tr w:rsidR="008B5B55" w14:paraId="55B4AE69" w14:textId="77777777" w:rsidTr="000E2BC3">
        <w:trPr>
          <w:trHeight w:val="216"/>
        </w:trPr>
        <w:tc>
          <w:tcPr>
            <w:tcW w:w="706" w:type="pct"/>
            <w:vMerge/>
            <w:shd w:val="clear" w:color="auto" w:fill="F2F2F2" w:themeFill="background1" w:themeFillShade="F2"/>
          </w:tcPr>
          <w:p w14:paraId="727DBB75" w14:textId="77777777" w:rsidR="008B5B55" w:rsidRDefault="008B5B55" w:rsidP="00407FF4">
            <w:pPr>
              <w:rPr>
                <w:rFonts w:ascii="Verdana" w:hAnsi="Verdana"/>
                <w:sz w:val="18"/>
                <w:szCs w:val="18"/>
              </w:rPr>
            </w:pPr>
          </w:p>
        </w:tc>
        <w:tc>
          <w:tcPr>
            <w:tcW w:w="796" w:type="pct"/>
            <w:shd w:val="clear" w:color="auto" w:fill="FFFFFF" w:themeFill="background1"/>
          </w:tcPr>
          <w:p w14:paraId="5C8D77EE" w14:textId="77777777" w:rsidR="008B5B55" w:rsidRPr="00907CB1" w:rsidRDefault="008B5B55" w:rsidP="00407FF4">
            <w:pPr>
              <w:rPr>
                <w:rFonts w:ascii="Verdana" w:hAnsi="Verdana"/>
                <w:sz w:val="18"/>
                <w:szCs w:val="18"/>
              </w:rPr>
            </w:pPr>
            <w:r w:rsidRPr="00907CB1">
              <w:rPr>
                <w:rFonts w:ascii="Verdana" w:hAnsi="Verdana"/>
                <w:sz w:val="18"/>
                <w:szCs w:val="18"/>
              </w:rPr>
              <w:t>Ze zahraničí</w:t>
            </w:r>
          </w:p>
        </w:tc>
        <w:tc>
          <w:tcPr>
            <w:tcW w:w="378" w:type="pct"/>
            <w:shd w:val="clear" w:color="auto" w:fill="FFFFFF" w:themeFill="background1"/>
          </w:tcPr>
          <w:p w14:paraId="3A3ECC30" w14:textId="77777777" w:rsidR="008B5B55" w:rsidRPr="004A4D28" w:rsidRDefault="008B5B55" w:rsidP="00407FF4">
            <w:pPr>
              <w:rPr>
                <w:rFonts w:ascii="Verdana" w:hAnsi="Verdana"/>
                <w:sz w:val="18"/>
                <w:szCs w:val="18"/>
              </w:rPr>
            </w:pPr>
            <w:r>
              <w:rPr>
                <w:rFonts w:ascii="Verdana" w:hAnsi="Verdana"/>
                <w:sz w:val="18"/>
                <w:szCs w:val="18"/>
              </w:rPr>
              <w:t>96</w:t>
            </w:r>
          </w:p>
        </w:tc>
        <w:tc>
          <w:tcPr>
            <w:tcW w:w="390" w:type="pct"/>
            <w:shd w:val="clear" w:color="auto" w:fill="FFFFFF" w:themeFill="background1"/>
          </w:tcPr>
          <w:p w14:paraId="162C2867"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shd w:val="clear" w:color="auto" w:fill="FFFFFF" w:themeFill="background1"/>
          </w:tcPr>
          <w:p w14:paraId="3716BE87"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shd w:val="clear" w:color="auto" w:fill="FFFFFF" w:themeFill="background1"/>
          </w:tcPr>
          <w:p w14:paraId="7E9802FA"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shd w:val="clear" w:color="auto" w:fill="FFFFFF" w:themeFill="background1"/>
          </w:tcPr>
          <w:p w14:paraId="28B72B08" w14:textId="77777777" w:rsidR="008B5B55" w:rsidRPr="004A4D28" w:rsidRDefault="008B5B55" w:rsidP="00407FF4">
            <w:pPr>
              <w:rPr>
                <w:rFonts w:ascii="Verdana" w:hAnsi="Verdana"/>
                <w:sz w:val="18"/>
                <w:szCs w:val="18"/>
              </w:rPr>
            </w:pPr>
            <w:r>
              <w:rPr>
                <w:rFonts w:ascii="Verdana" w:hAnsi="Verdana"/>
                <w:sz w:val="18"/>
                <w:szCs w:val="18"/>
              </w:rPr>
              <w:t>123</w:t>
            </w:r>
          </w:p>
        </w:tc>
        <w:tc>
          <w:tcPr>
            <w:tcW w:w="390" w:type="pct"/>
            <w:shd w:val="clear" w:color="auto" w:fill="FFFFFF" w:themeFill="background1"/>
          </w:tcPr>
          <w:p w14:paraId="15FA8F47" w14:textId="77777777" w:rsidR="008B5B55" w:rsidRPr="004A4D28" w:rsidRDefault="008B5B55" w:rsidP="00407FF4">
            <w:pPr>
              <w:rPr>
                <w:rFonts w:ascii="Verdana" w:hAnsi="Verdana"/>
                <w:sz w:val="18"/>
                <w:szCs w:val="18"/>
              </w:rPr>
            </w:pPr>
            <w:r>
              <w:rPr>
                <w:rFonts w:ascii="Verdana" w:hAnsi="Verdana"/>
                <w:sz w:val="18"/>
                <w:szCs w:val="18"/>
              </w:rPr>
              <w:t>80</w:t>
            </w:r>
          </w:p>
        </w:tc>
        <w:tc>
          <w:tcPr>
            <w:tcW w:w="390" w:type="pct"/>
            <w:shd w:val="clear" w:color="auto" w:fill="FFFFFF" w:themeFill="background1"/>
          </w:tcPr>
          <w:p w14:paraId="48574134" w14:textId="77777777" w:rsidR="008B5B55" w:rsidRPr="004A4D28" w:rsidRDefault="008B5B55" w:rsidP="00407FF4">
            <w:pPr>
              <w:rPr>
                <w:rFonts w:ascii="Verdana" w:hAnsi="Verdana"/>
                <w:sz w:val="18"/>
                <w:szCs w:val="18"/>
              </w:rPr>
            </w:pPr>
            <w:r>
              <w:rPr>
                <w:rFonts w:ascii="Verdana" w:hAnsi="Verdana"/>
                <w:sz w:val="18"/>
                <w:szCs w:val="18"/>
              </w:rPr>
              <w:t>93</w:t>
            </w:r>
          </w:p>
        </w:tc>
        <w:tc>
          <w:tcPr>
            <w:tcW w:w="390" w:type="pct"/>
            <w:shd w:val="clear" w:color="auto" w:fill="FFFFFF" w:themeFill="background1"/>
          </w:tcPr>
          <w:p w14:paraId="566D3A63" w14:textId="77777777" w:rsidR="008B5B55" w:rsidRPr="004A4D28" w:rsidRDefault="008B5B55" w:rsidP="00407FF4">
            <w:pPr>
              <w:rPr>
                <w:rFonts w:ascii="Verdana" w:hAnsi="Verdana"/>
                <w:sz w:val="18"/>
                <w:szCs w:val="18"/>
              </w:rPr>
            </w:pPr>
            <w:r>
              <w:rPr>
                <w:rFonts w:ascii="Verdana" w:hAnsi="Verdana"/>
                <w:sz w:val="18"/>
                <w:szCs w:val="18"/>
              </w:rPr>
              <w:t>42</w:t>
            </w:r>
          </w:p>
        </w:tc>
        <w:tc>
          <w:tcPr>
            <w:tcW w:w="389" w:type="pct"/>
            <w:shd w:val="clear" w:color="auto" w:fill="FFFFFF" w:themeFill="background1"/>
          </w:tcPr>
          <w:p w14:paraId="3765C148" w14:textId="77777777" w:rsidR="008B5B55" w:rsidRPr="004A4D28" w:rsidRDefault="008B5B55" w:rsidP="00407FF4">
            <w:pPr>
              <w:rPr>
                <w:rFonts w:ascii="Verdana" w:hAnsi="Verdana"/>
                <w:sz w:val="18"/>
                <w:szCs w:val="18"/>
              </w:rPr>
            </w:pPr>
            <w:r>
              <w:rPr>
                <w:rFonts w:ascii="Verdana" w:hAnsi="Verdana"/>
                <w:sz w:val="18"/>
                <w:szCs w:val="18"/>
              </w:rPr>
              <w:t>350</w:t>
            </w:r>
          </w:p>
        </w:tc>
      </w:tr>
      <w:tr w:rsidR="008B5B55" w14:paraId="2AA5C633" w14:textId="77777777" w:rsidTr="000E2BC3">
        <w:trPr>
          <w:trHeight w:val="216"/>
        </w:trPr>
        <w:tc>
          <w:tcPr>
            <w:tcW w:w="706" w:type="pct"/>
            <w:vMerge w:val="restart"/>
            <w:shd w:val="clear" w:color="auto" w:fill="F2F2F2" w:themeFill="background1" w:themeFillShade="F2"/>
          </w:tcPr>
          <w:p w14:paraId="0F93E862" w14:textId="77777777" w:rsidR="008B5B55" w:rsidRDefault="008B5B55" w:rsidP="00407FF4">
            <w:pPr>
              <w:rPr>
                <w:rFonts w:ascii="Verdana" w:hAnsi="Verdana"/>
                <w:sz w:val="18"/>
                <w:szCs w:val="18"/>
              </w:rPr>
            </w:pPr>
            <w:r>
              <w:rPr>
                <w:rFonts w:ascii="Verdana" w:hAnsi="Verdana"/>
                <w:sz w:val="18"/>
                <w:szCs w:val="18"/>
              </w:rPr>
              <w:t>Volná místa</w:t>
            </w:r>
          </w:p>
        </w:tc>
        <w:tc>
          <w:tcPr>
            <w:tcW w:w="796" w:type="pct"/>
            <w:shd w:val="clear" w:color="auto" w:fill="FFFFFF" w:themeFill="background1"/>
          </w:tcPr>
          <w:p w14:paraId="3846C334" w14:textId="77777777" w:rsidR="008B5B55" w:rsidRPr="00907CB1" w:rsidRDefault="008B5B55" w:rsidP="00407FF4">
            <w:pPr>
              <w:rPr>
                <w:rFonts w:ascii="Verdana" w:hAnsi="Verdana"/>
                <w:sz w:val="18"/>
                <w:szCs w:val="18"/>
              </w:rPr>
            </w:pPr>
            <w:r w:rsidRPr="00907CB1">
              <w:rPr>
                <w:rFonts w:ascii="Verdana" w:hAnsi="Verdana"/>
                <w:sz w:val="18"/>
                <w:szCs w:val="18"/>
              </w:rPr>
              <w:t>ČR</w:t>
            </w:r>
          </w:p>
        </w:tc>
        <w:tc>
          <w:tcPr>
            <w:tcW w:w="378" w:type="pct"/>
            <w:shd w:val="clear" w:color="auto" w:fill="FFFFFF" w:themeFill="background1"/>
          </w:tcPr>
          <w:p w14:paraId="0DBB864C" w14:textId="77777777" w:rsidR="008B5B55" w:rsidRPr="004A4D28" w:rsidRDefault="008B5B55" w:rsidP="00407FF4">
            <w:pPr>
              <w:rPr>
                <w:rFonts w:ascii="Verdana" w:hAnsi="Verdana"/>
                <w:sz w:val="18"/>
                <w:szCs w:val="18"/>
              </w:rPr>
            </w:pPr>
            <w:r>
              <w:rPr>
                <w:rFonts w:ascii="Verdana" w:hAnsi="Verdana"/>
                <w:sz w:val="18"/>
                <w:szCs w:val="18"/>
              </w:rPr>
              <w:t>511</w:t>
            </w:r>
          </w:p>
        </w:tc>
        <w:tc>
          <w:tcPr>
            <w:tcW w:w="390" w:type="pct"/>
            <w:shd w:val="clear" w:color="auto" w:fill="FFFFFF" w:themeFill="background1"/>
          </w:tcPr>
          <w:p w14:paraId="6E1BD45E" w14:textId="77777777" w:rsidR="008B5B55" w:rsidRPr="004A4D28" w:rsidRDefault="008B5B55" w:rsidP="00407FF4">
            <w:pPr>
              <w:rPr>
                <w:rFonts w:ascii="Verdana" w:hAnsi="Verdana"/>
                <w:sz w:val="18"/>
                <w:szCs w:val="18"/>
              </w:rPr>
            </w:pPr>
            <w:r>
              <w:rPr>
                <w:rFonts w:ascii="Verdana" w:hAnsi="Verdana"/>
                <w:sz w:val="18"/>
                <w:szCs w:val="18"/>
              </w:rPr>
              <w:t>1235</w:t>
            </w:r>
          </w:p>
        </w:tc>
        <w:tc>
          <w:tcPr>
            <w:tcW w:w="390" w:type="pct"/>
            <w:shd w:val="clear" w:color="auto" w:fill="FFFFFF" w:themeFill="background1"/>
          </w:tcPr>
          <w:p w14:paraId="3CAF1448" w14:textId="77777777" w:rsidR="008B5B55" w:rsidRPr="004A4D28" w:rsidRDefault="008B5B55" w:rsidP="00407FF4">
            <w:pPr>
              <w:rPr>
                <w:rFonts w:ascii="Verdana" w:hAnsi="Verdana"/>
                <w:sz w:val="18"/>
                <w:szCs w:val="18"/>
              </w:rPr>
            </w:pPr>
            <w:r>
              <w:rPr>
                <w:rFonts w:ascii="Verdana" w:hAnsi="Verdana"/>
                <w:sz w:val="18"/>
                <w:szCs w:val="18"/>
              </w:rPr>
              <w:t>241</w:t>
            </w:r>
          </w:p>
        </w:tc>
        <w:tc>
          <w:tcPr>
            <w:tcW w:w="390" w:type="pct"/>
            <w:shd w:val="clear" w:color="auto" w:fill="FFFFFF" w:themeFill="background1"/>
          </w:tcPr>
          <w:p w14:paraId="23A9EAFF" w14:textId="77777777" w:rsidR="008B5B55" w:rsidRPr="004A4D28" w:rsidRDefault="008B5B55" w:rsidP="00407FF4">
            <w:pPr>
              <w:rPr>
                <w:rFonts w:ascii="Verdana" w:hAnsi="Verdana"/>
                <w:sz w:val="18"/>
                <w:szCs w:val="18"/>
              </w:rPr>
            </w:pPr>
            <w:r>
              <w:rPr>
                <w:rFonts w:ascii="Verdana" w:hAnsi="Verdana"/>
                <w:sz w:val="18"/>
                <w:szCs w:val="18"/>
              </w:rPr>
              <w:t>168</w:t>
            </w:r>
          </w:p>
        </w:tc>
        <w:tc>
          <w:tcPr>
            <w:tcW w:w="390" w:type="pct"/>
            <w:shd w:val="clear" w:color="auto" w:fill="FFFFFF" w:themeFill="background1"/>
          </w:tcPr>
          <w:p w14:paraId="48A8EE23" w14:textId="77777777" w:rsidR="008B5B55" w:rsidRPr="004A4D28" w:rsidRDefault="008B5B55" w:rsidP="00407FF4">
            <w:pPr>
              <w:rPr>
                <w:rFonts w:ascii="Verdana" w:hAnsi="Verdana"/>
                <w:sz w:val="18"/>
                <w:szCs w:val="18"/>
              </w:rPr>
            </w:pPr>
            <w:r>
              <w:rPr>
                <w:rFonts w:ascii="Verdana" w:hAnsi="Verdana"/>
                <w:sz w:val="18"/>
                <w:szCs w:val="18"/>
              </w:rPr>
              <w:t>30</w:t>
            </w:r>
          </w:p>
        </w:tc>
        <w:tc>
          <w:tcPr>
            <w:tcW w:w="390" w:type="pct"/>
            <w:shd w:val="clear" w:color="auto" w:fill="FFFFFF" w:themeFill="background1"/>
          </w:tcPr>
          <w:p w14:paraId="13C482B8" w14:textId="77777777" w:rsidR="008B5B55" w:rsidRPr="004A4D28" w:rsidRDefault="008B5B55" w:rsidP="00407FF4">
            <w:pPr>
              <w:rPr>
                <w:rFonts w:ascii="Verdana" w:hAnsi="Verdana"/>
                <w:sz w:val="18"/>
                <w:szCs w:val="18"/>
              </w:rPr>
            </w:pPr>
            <w:r>
              <w:rPr>
                <w:rFonts w:ascii="Verdana" w:hAnsi="Verdana"/>
                <w:sz w:val="18"/>
                <w:szCs w:val="18"/>
              </w:rPr>
              <w:t>82</w:t>
            </w:r>
          </w:p>
        </w:tc>
        <w:tc>
          <w:tcPr>
            <w:tcW w:w="390" w:type="pct"/>
            <w:shd w:val="clear" w:color="auto" w:fill="FFFFFF" w:themeFill="background1"/>
          </w:tcPr>
          <w:p w14:paraId="74D783B0" w14:textId="77777777" w:rsidR="008B5B55" w:rsidRPr="004A4D28" w:rsidRDefault="008B5B55" w:rsidP="00407FF4">
            <w:pPr>
              <w:rPr>
                <w:rFonts w:ascii="Verdana" w:hAnsi="Verdana"/>
                <w:sz w:val="18"/>
                <w:szCs w:val="18"/>
              </w:rPr>
            </w:pPr>
            <w:r>
              <w:rPr>
                <w:rFonts w:ascii="Verdana" w:hAnsi="Verdana"/>
                <w:sz w:val="18"/>
                <w:szCs w:val="18"/>
              </w:rPr>
              <w:t>80</w:t>
            </w:r>
          </w:p>
        </w:tc>
        <w:tc>
          <w:tcPr>
            <w:tcW w:w="390" w:type="pct"/>
            <w:shd w:val="clear" w:color="auto" w:fill="FFFFFF" w:themeFill="background1"/>
          </w:tcPr>
          <w:p w14:paraId="0AE3F5A5" w14:textId="77777777" w:rsidR="008B5B55" w:rsidRPr="004A4D28" w:rsidRDefault="008B5B55" w:rsidP="00407FF4">
            <w:pPr>
              <w:rPr>
                <w:rFonts w:ascii="Verdana" w:hAnsi="Verdana"/>
                <w:sz w:val="18"/>
                <w:szCs w:val="18"/>
              </w:rPr>
            </w:pPr>
            <w:r>
              <w:rPr>
                <w:rFonts w:ascii="Verdana" w:hAnsi="Verdana"/>
                <w:sz w:val="18"/>
                <w:szCs w:val="18"/>
              </w:rPr>
              <w:t>78</w:t>
            </w:r>
          </w:p>
        </w:tc>
        <w:tc>
          <w:tcPr>
            <w:tcW w:w="389" w:type="pct"/>
            <w:shd w:val="clear" w:color="auto" w:fill="FFFFFF" w:themeFill="background1"/>
          </w:tcPr>
          <w:p w14:paraId="66537469" w14:textId="77777777" w:rsidR="008B5B55" w:rsidRPr="004A4D28" w:rsidRDefault="008B5B55" w:rsidP="00407FF4">
            <w:pPr>
              <w:rPr>
                <w:rFonts w:ascii="Verdana" w:hAnsi="Verdana"/>
                <w:sz w:val="18"/>
                <w:szCs w:val="18"/>
              </w:rPr>
            </w:pPr>
            <w:r>
              <w:rPr>
                <w:rFonts w:ascii="Verdana" w:hAnsi="Verdana"/>
                <w:sz w:val="18"/>
                <w:szCs w:val="18"/>
              </w:rPr>
              <w:t>197</w:t>
            </w:r>
          </w:p>
        </w:tc>
      </w:tr>
      <w:tr w:rsidR="008B5B55" w14:paraId="0A729E96" w14:textId="77777777" w:rsidTr="000E2BC3">
        <w:trPr>
          <w:trHeight w:val="216"/>
        </w:trPr>
        <w:tc>
          <w:tcPr>
            <w:tcW w:w="706" w:type="pct"/>
            <w:vMerge/>
            <w:shd w:val="clear" w:color="auto" w:fill="F2F2F2" w:themeFill="background1" w:themeFillShade="F2"/>
          </w:tcPr>
          <w:p w14:paraId="34B15524" w14:textId="77777777" w:rsidR="008B5B55" w:rsidRDefault="008B5B55" w:rsidP="00407FF4">
            <w:pPr>
              <w:rPr>
                <w:rFonts w:ascii="Verdana" w:hAnsi="Verdana"/>
                <w:sz w:val="18"/>
                <w:szCs w:val="18"/>
              </w:rPr>
            </w:pPr>
          </w:p>
        </w:tc>
        <w:tc>
          <w:tcPr>
            <w:tcW w:w="796" w:type="pct"/>
            <w:shd w:val="clear" w:color="auto" w:fill="FFFFFF" w:themeFill="background1"/>
          </w:tcPr>
          <w:p w14:paraId="121C0BEA" w14:textId="77777777" w:rsidR="008B5B55" w:rsidRPr="00907CB1" w:rsidRDefault="008B5B55" w:rsidP="00407FF4">
            <w:pPr>
              <w:rPr>
                <w:rFonts w:ascii="Verdana" w:hAnsi="Verdana"/>
                <w:sz w:val="18"/>
                <w:szCs w:val="18"/>
              </w:rPr>
            </w:pPr>
            <w:r w:rsidRPr="00907CB1">
              <w:rPr>
                <w:rFonts w:ascii="Verdana" w:hAnsi="Verdana"/>
                <w:sz w:val="18"/>
                <w:szCs w:val="18"/>
              </w:rPr>
              <w:t>Zahraničí</w:t>
            </w:r>
          </w:p>
        </w:tc>
        <w:tc>
          <w:tcPr>
            <w:tcW w:w="378" w:type="pct"/>
            <w:shd w:val="clear" w:color="auto" w:fill="FFFFFF" w:themeFill="background1"/>
          </w:tcPr>
          <w:p w14:paraId="5901CE92" w14:textId="77777777" w:rsidR="008B5B55" w:rsidRPr="004A4D28" w:rsidRDefault="008B5B55" w:rsidP="00407FF4">
            <w:pPr>
              <w:rPr>
                <w:rFonts w:ascii="Verdana" w:hAnsi="Verdana"/>
                <w:sz w:val="18"/>
                <w:szCs w:val="18"/>
              </w:rPr>
            </w:pPr>
            <w:r>
              <w:rPr>
                <w:rFonts w:ascii="Verdana" w:hAnsi="Verdana"/>
                <w:sz w:val="18"/>
                <w:szCs w:val="18"/>
              </w:rPr>
              <w:t>1056</w:t>
            </w:r>
          </w:p>
        </w:tc>
        <w:tc>
          <w:tcPr>
            <w:tcW w:w="390" w:type="pct"/>
            <w:shd w:val="clear" w:color="auto" w:fill="FFFFFF" w:themeFill="background1"/>
          </w:tcPr>
          <w:p w14:paraId="355EAA94" w14:textId="77777777" w:rsidR="008B5B55" w:rsidRPr="004A4D28" w:rsidRDefault="008B5B55" w:rsidP="00407FF4">
            <w:pPr>
              <w:rPr>
                <w:rFonts w:ascii="Verdana" w:hAnsi="Verdana"/>
                <w:sz w:val="18"/>
                <w:szCs w:val="18"/>
              </w:rPr>
            </w:pPr>
            <w:r>
              <w:rPr>
                <w:rFonts w:ascii="Verdana" w:hAnsi="Verdana"/>
                <w:sz w:val="18"/>
                <w:szCs w:val="18"/>
              </w:rPr>
              <w:t>518</w:t>
            </w:r>
          </w:p>
        </w:tc>
        <w:tc>
          <w:tcPr>
            <w:tcW w:w="390" w:type="pct"/>
            <w:shd w:val="clear" w:color="auto" w:fill="FFFFFF" w:themeFill="background1"/>
          </w:tcPr>
          <w:p w14:paraId="0BC2CD0E" w14:textId="77777777" w:rsidR="008B5B55" w:rsidRPr="004A4D28" w:rsidRDefault="008B5B55" w:rsidP="00407FF4">
            <w:pPr>
              <w:rPr>
                <w:rFonts w:ascii="Verdana" w:hAnsi="Verdana"/>
                <w:sz w:val="18"/>
                <w:szCs w:val="18"/>
              </w:rPr>
            </w:pPr>
            <w:r>
              <w:rPr>
                <w:rFonts w:ascii="Verdana" w:hAnsi="Verdana"/>
                <w:sz w:val="18"/>
                <w:szCs w:val="18"/>
              </w:rPr>
              <w:t>228</w:t>
            </w:r>
          </w:p>
        </w:tc>
        <w:tc>
          <w:tcPr>
            <w:tcW w:w="390" w:type="pct"/>
            <w:shd w:val="clear" w:color="auto" w:fill="FFFFFF" w:themeFill="background1"/>
          </w:tcPr>
          <w:p w14:paraId="4B414B08" w14:textId="77777777" w:rsidR="008B5B55" w:rsidRPr="004A4D28" w:rsidRDefault="008B5B55" w:rsidP="00407FF4">
            <w:pPr>
              <w:rPr>
                <w:rFonts w:ascii="Verdana" w:hAnsi="Verdana"/>
                <w:sz w:val="18"/>
                <w:szCs w:val="18"/>
              </w:rPr>
            </w:pPr>
            <w:r>
              <w:rPr>
                <w:rFonts w:ascii="Verdana" w:hAnsi="Verdana"/>
                <w:sz w:val="18"/>
                <w:szCs w:val="18"/>
              </w:rPr>
              <w:t>410</w:t>
            </w:r>
          </w:p>
        </w:tc>
        <w:tc>
          <w:tcPr>
            <w:tcW w:w="390" w:type="pct"/>
            <w:shd w:val="clear" w:color="auto" w:fill="FFFFFF" w:themeFill="background1"/>
          </w:tcPr>
          <w:p w14:paraId="22E84D8C" w14:textId="77777777" w:rsidR="008B5B55" w:rsidRPr="004A4D28" w:rsidRDefault="008B5B55" w:rsidP="00407FF4">
            <w:pPr>
              <w:rPr>
                <w:rFonts w:ascii="Verdana" w:hAnsi="Verdana"/>
                <w:sz w:val="18"/>
                <w:szCs w:val="18"/>
              </w:rPr>
            </w:pPr>
            <w:r>
              <w:rPr>
                <w:rFonts w:ascii="Verdana" w:hAnsi="Verdana"/>
                <w:sz w:val="18"/>
                <w:szCs w:val="18"/>
              </w:rPr>
              <w:t>335</w:t>
            </w:r>
          </w:p>
        </w:tc>
        <w:tc>
          <w:tcPr>
            <w:tcW w:w="390" w:type="pct"/>
            <w:shd w:val="clear" w:color="auto" w:fill="FFFFFF" w:themeFill="background1"/>
          </w:tcPr>
          <w:p w14:paraId="44F3ACF4" w14:textId="77777777" w:rsidR="008B5B55" w:rsidRPr="004A4D28" w:rsidRDefault="008B5B55" w:rsidP="00407FF4">
            <w:pPr>
              <w:rPr>
                <w:rFonts w:ascii="Verdana" w:hAnsi="Verdana"/>
                <w:sz w:val="18"/>
                <w:szCs w:val="18"/>
              </w:rPr>
            </w:pPr>
            <w:r>
              <w:rPr>
                <w:rFonts w:ascii="Verdana" w:hAnsi="Verdana"/>
                <w:sz w:val="18"/>
                <w:szCs w:val="18"/>
              </w:rPr>
              <w:t>362</w:t>
            </w:r>
          </w:p>
        </w:tc>
        <w:tc>
          <w:tcPr>
            <w:tcW w:w="390" w:type="pct"/>
            <w:shd w:val="clear" w:color="auto" w:fill="FFFFFF" w:themeFill="background1"/>
          </w:tcPr>
          <w:p w14:paraId="533EF637" w14:textId="77777777" w:rsidR="008B5B55" w:rsidRPr="004A4D28" w:rsidRDefault="008B5B55" w:rsidP="00407FF4">
            <w:pPr>
              <w:rPr>
                <w:rFonts w:ascii="Verdana" w:hAnsi="Verdana"/>
                <w:sz w:val="18"/>
                <w:szCs w:val="18"/>
              </w:rPr>
            </w:pPr>
            <w:r>
              <w:rPr>
                <w:rFonts w:ascii="Verdana" w:hAnsi="Verdana"/>
                <w:sz w:val="18"/>
                <w:szCs w:val="18"/>
              </w:rPr>
              <w:t>514</w:t>
            </w:r>
          </w:p>
        </w:tc>
        <w:tc>
          <w:tcPr>
            <w:tcW w:w="390" w:type="pct"/>
            <w:shd w:val="clear" w:color="auto" w:fill="FFFFFF" w:themeFill="background1"/>
          </w:tcPr>
          <w:p w14:paraId="31787333" w14:textId="77777777" w:rsidR="008B5B55" w:rsidRPr="004A4D28" w:rsidRDefault="008B5B55" w:rsidP="00407FF4">
            <w:pPr>
              <w:rPr>
                <w:rFonts w:ascii="Verdana" w:hAnsi="Verdana"/>
                <w:sz w:val="18"/>
                <w:szCs w:val="18"/>
              </w:rPr>
            </w:pPr>
            <w:r>
              <w:rPr>
                <w:rFonts w:ascii="Verdana" w:hAnsi="Verdana"/>
                <w:sz w:val="18"/>
                <w:szCs w:val="18"/>
              </w:rPr>
              <w:t>54</w:t>
            </w:r>
          </w:p>
        </w:tc>
        <w:tc>
          <w:tcPr>
            <w:tcW w:w="389" w:type="pct"/>
            <w:shd w:val="clear" w:color="auto" w:fill="FFFFFF" w:themeFill="background1"/>
          </w:tcPr>
          <w:p w14:paraId="74E82F7C" w14:textId="77777777" w:rsidR="008B5B55" w:rsidRPr="004A4D28" w:rsidRDefault="008B5B55" w:rsidP="00407FF4">
            <w:pPr>
              <w:rPr>
                <w:rFonts w:ascii="Verdana" w:hAnsi="Verdana"/>
                <w:sz w:val="18"/>
                <w:szCs w:val="18"/>
              </w:rPr>
            </w:pPr>
            <w:r>
              <w:rPr>
                <w:rFonts w:ascii="Verdana" w:hAnsi="Verdana"/>
                <w:sz w:val="18"/>
                <w:szCs w:val="18"/>
              </w:rPr>
              <w:t>537</w:t>
            </w:r>
          </w:p>
        </w:tc>
      </w:tr>
      <w:tr w:rsidR="008B5B55" w:rsidRPr="004A4D28" w14:paraId="7B5E9092" w14:textId="77777777" w:rsidTr="000E2BC3">
        <w:trPr>
          <w:trHeight w:val="216"/>
        </w:trPr>
        <w:tc>
          <w:tcPr>
            <w:tcW w:w="706" w:type="pct"/>
            <w:vMerge w:val="restart"/>
            <w:shd w:val="clear" w:color="auto" w:fill="F2F2F2" w:themeFill="background1" w:themeFillShade="F2"/>
          </w:tcPr>
          <w:p w14:paraId="6A3AA1C1" w14:textId="77777777" w:rsidR="008B5B55" w:rsidRDefault="008B5B55" w:rsidP="00407FF4">
            <w:pPr>
              <w:rPr>
                <w:rFonts w:ascii="Verdana" w:hAnsi="Verdana"/>
                <w:sz w:val="18"/>
                <w:szCs w:val="18"/>
              </w:rPr>
            </w:pPr>
            <w:r>
              <w:rPr>
                <w:rFonts w:ascii="Verdana" w:hAnsi="Verdana"/>
                <w:sz w:val="18"/>
                <w:szCs w:val="18"/>
              </w:rPr>
              <w:t>Zaměstnaní</w:t>
            </w:r>
          </w:p>
        </w:tc>
        <w:tc>
          <w:tcPr>
            <w:tcW w:w="796" w:type="pct"/>
            <w:shd w:val="clear" w:color="auto" w:fill="FFFFFF" w:themeFill="background1"/>
          </w:tcPr>
          <w:p w14:paraId="665C4AF8" w14:textId="77777777" w:rsidR="008B5B55" w:rsidRPr="00907CB1" w:rsidRDefault="008B5B55" w:rsidP="00407FF4">
            <w:pPr>
              <w:rPr>
                <w:rFonts w:ascii="Verdana" w:hAnsi="Verdana"/>
                <w:sz w:val="18"/>
                <w:szCs w:val="18"/>
              </w:rPr>
            </w:pPr>
            <w:r w:rsidRPr="00907CB1">
              <w:rPr>
                <w:rFonts w:ascii="Verdana" w:hAnsi="Verdana"/>
                <w:sz w:val="18"/>
                <w:szCs w:val="18"/>
              </w:rPr>
              <w:t>V ČR</w:t>
            </w:r>
          </w:p>
        </w:tc>
        <w:tc>
          <w:tcPr>
            <w:tcW w:w="378" w:type="pct"/>
          </w:tcPr>
          <w:p w14:paraId="7DB4EE79" w14:textId="77777777" w:rsidR="008B5B55" w:rsidRPr="004A4D28" w:rsidRDefault="008B5B55" w:rsidP="00407FF4">
            <w:pPr>
              <w:rPr>
                <w:rFonts w:ascii="Verdana" w:hAnsi="Verdana"/>
                <w:sz w:val="18"/>
                <w:szCs w:val="18"/>
              </w:rPr>
            </w:pPr>
            <w:r>
              <w:rPr>
                <w:rFonts w:ascii="Verdana" w:hAnsi="Verdana"/>
                <w:sz w:val="18"/>
                <w:szCs w:val="18"/>
              </w:rPr>
              <w:t>176</w:t>
            </w:r>
          </w:p>
        </w:tc>
        <w:tc>
          <w:tcPr>
            <w:tcW w:w="390" w:type="pct"/>
          </w:tcPr>
          <w:p w14:paraId="212D84C1" w14:textId="77777777" w:rsidR="008B5B55" w:rsidRPr="004A4D28" w:rsidRDefault="008B5B55" w:rsidP="00407FF4">
            <w:pPr>
              <w:rPr>
                <w:rFonts w:ascii="Verdana" w:hAnsi="Verdana"/>
                <w:sz w:val="18"/>
                <w:szCs w:val="18"/>
              </w:rPr>
            </w:pPr>
            <w:r>
              <w:rPr>
                <w:rFonts w:ascii="Verdana" w:hAnsi="Verdana"/>
                <w:sz w:val="18"/>
                <w:szCs w:val="18"/>
              </w:rPr>
              <w:t>132</w:t>
            </w:r>
          </w:p>
        </w:tc>
        <w:tc>
          <w:tcPr>
            <w:tcW w:w="390" w:type="pct"/>
          </w:tcPr>
          <w:p w14:paraId="6A4AB00F"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tcPr>
          <w:p w14:paraId="4E512862"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tcPr>
          <w:p w14:paraId="1A8717E3"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tcPr>
          <w:p w14:paraId="4BAC229A" w14:textId="77777777" w:rsidR="008B5B55" w:rsidRPr="004A4D28" w:rsidRDefault="008B5B55" w:rsidP="00407FF4">
            <w:pPr>
              <w:rPr>
                <w:rFonts w:ascii="Verdana" w:hAnsi="Verdana"/>
                <w:sz w:val="18"/>
                <w:szCs w:val="18"/>
              </w:rPr>
            </w:pPr>
            <w:r>
              <w:rPr>
                <w:rFonts w:ascii="Verdana" w:hAnsi="Verdana"/>
                <w:sz w:val="18"/>
                <w:szCs w:val="18"/>
              </w:rPr>
              <w:t>65</w:t>
            </w:r>
          </w:p>
        </w:tc>
        <w:tc>
          <w:tcPr>
            <w:tcW w:w="390" w:type="pct"/>
          </w:tcPr>
          <w:p w14:paraId="25B83E32" w14:textId="77777777" w:rsidR="008B5B55" w:rsidRPr="004A4D28" w:rsidRDefault="008B5B55" w:rsidP="00407FF4">
            <w:pPr>
              <w:rPr>
                <w:rFonts w:ascii="Verdana" w:hAnsi="Verdana"/>
                <w:sz w:val="18"/>
                <w:szCs w:val="18"/>
              </w:rPr>
            </w:pPr>
            <w:r>
              <w:rPr>
                <w:rFonts w:ascii="Verdana" w:hAnsi="Verdana"/>
                <w:sz w:val="18"/>
                <w:szCs w:val="18"/>
              </w:rPr>
              <w:t>73</w:t>
            </w:r>
          </w:p>
        </w:tc>
        <w:tc>
          <w:tcPr>
            <w:tcW w:w="390" w:type="pct"/>
          </w:tcPr>
          <w:p w14:paraId="2836CC3F" w14:textId="77777777" w:rsidR="008B5B55" w:rsidRPr="004A4D28" w:rsidRDefault="008B5B55" w:rsidP="00407FF4">
            <w:pPr>
              <w:rPr>
                <w:rFonts w:ascii="Verdana" w:hAnsi="Verdana"/>
                <w:sz w:val="18"/>
                <w:szCs w:val="18"/>
              </w:rPr>
            </w:pPr>
            <w:r>
              <w:rPr>
                <w:rFonts w:ascii="Verdana" w:hAnsi="Verdana"/>
                <w:sz w:val="18"/>
                <w:szCs w:val="18"/>
              </w:rPr>
              <w:t>57</w:t>
            </w:r>
          </w:p>
        </w:tc>
        <w:tc>
          <w:tcPr>
            <w:tcW w:w="389" w:type="pct"/>
          </w:tcPr>
          <w:p w14:paraId="59465CAF" w14:textId="77777777" w:rsidR="008B5B55" w:rsidRPr="004A4D28" w:rsidRDefault="008B5B55" w:rsidP="00407FF4">
            <w:pPr>
              <w:rPr>
                <w:rFonts w:ascii="Verdana" w:hAnsi="Verdana"/>
                <w:sz w:val="18"/>
                <w:szCs w:val="18"/>
              </w:rPr>
            </w:pPr>
            <w:r>
              <w:rPr>
                <w:rFonts w:ascii="Verdana" w:hAnsi="Verdana"/>
                <w:sz w:val="18"/>
                <w:szCs w:val="18"/>
              </w:rPr>
              <w:t>277</w:t>
            </w:r>
          </w:p>
        </w:tc>
      </w:tr>
      <w:tr w:rsidR="008B5B55" w:rsidRPr="004A4D28" w14:paraId="5497BFE6" w14:textId="77777777" w:rsidTr="000E2BC3">
        <w:trPr>
          <w:trHeight w:val="216"/>
        </w:trPr>
        <w:tc>
          <w:tcPr>
            <w:tcW w:w="706" w:type="pct"/>
            <w:vMerge/>
            <w:shd w:val="clear" w:color="auto" w:fill="F2F2F2" w:themeFill="background1" w:themeFillShade="F2"/>
          </w:tcPr>
          <w:p w14:paraId="75DD1990" w14:textId="77777777" w:rsidR="008B5B55" w:rsidRDefault="008B5B55" w:rsidP="00407FF4">
            <w:pPr>
              <w:rPr>
                <w:rFonts w:ascii="Verdana" w:hAnsi="Verdana"/>
                <w:sz w:val="18"/>
                <w:szCs w:val="18"/>
              </w:rPr>
            </w:pPr>
          </w:p>
        </w:tc>
        <w:tc>
          <w:tcPr>
            <w:tcW w:w="796" w:type="pct"/>
            <w:shd w:val="clear" w:color="auto" w:fill="FFFFFF" w:themeFill="background1"/>
          </w:tcPr>
          <w:p w14:paraId="3E2A9223" w14:textId="77777777" w:rsidR="008B5B55" w:rsidRPr="00907CB1" w:rsidRDefault="008B5B55" w:rsidP="00407FF4">
            <w:pPr>
              <w:rPr>
                <w:rFonts w:ascii="Verdana" w:hAnsi="Verdana"/>
                <w:sz w:val="18"/>
                <w:szCs w:val="18"/>
              </w:rPr>
            </w:pPr>
            <w:r w:rsidRPr="00907CB1">
              <w:rPr>
                <w:rFonts w:ascii="Verdana" w:hAnsi="Verdana"/>
                <w:sz w:val="18"/>
                <w:szCs w:val="18"/>
              </w:rPr>
              <w:t>V zahraničí</w:t>
            </w:r>
          </w:p>
        </w:tc>
        <w:tc>
          <w:tcPr>
            <w:tcW w:w="378" w:type="pct"/>
          </w:tcPr>
          <w:p w14:paraId="0235270E" w14:textId="77777777" w:rsidR="008B5B55" w:rsidRPr="004A4D28" w:rsidRDefault="008B5B55" w:rsidP="00407FF4">
            <w:pPr>
              <w:rPr>
                <w:rFonts w:ascii="Verdana" w:hAnsi="Verdana"/>
                <w:sz w:val="18"/>
                <w:szCs w:val="18"/>
              </w:rPr>
            </w:pPr>
            <w:r>
              <w:rPr>
                <w:rFonts w:ascii="Verdana" w:hAnsi="Verdana"/>
                <w:sz w:val="18"/>
                <w:szCs w:val="18"/>
              </w:rPr>
              <w:t>375</w:t>
            </w:r>
          </w:p>
        </w:tc>
        <w:tc>
          <w:tcPr>
            <w:tcW w:w="390" w:type="pct"/>
          </w:tcPr>
          <w:p w14:paraId="4C27EB7F" w14:textId="77777777" w:rsidR="008B5B55" w:rsidRPr="004A4D28" w:rsidRDefault="008B5B55" w:rsidP="00407FF4">
            <w:pPr>
              <w:rPr>
                <w:rFonts w:ascii="Verdana" w:hAnsi="Verdana"/>
                <w:sz w:val="18"/>
                <w:szCs w:val="18"/>
              </w:rPr>
            </w:pPr>
            <w:r>
              <w:rPr>
                <w:rFonts w:ascii="Verdana" w:hAnsi="Verdana"/>
                <w:sz w:val="18"/>
                <w:szCs w:val="18"/>
              </w:rPr>
              <w:t>348</w:t>
            </w:r>
          </w:p>
        </w:tc>
        <w:tc>
          <w:tcPr>
            <w:tcW w:w="390" w:type="pct"/>
          </w:tcPr>
          <w:p w14:paraId="328255CF"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tcPr>
          <w:p w14:paraId="4D22BB8B"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tcPr>
          <w:p w14:paraId="48819910" w14:textId="77777777" w:rsidR="008B5B55" w:rsidRPr="004A4D28" w:rsidRDefault="008B5B55" w:rsidP="00407FF4">
            <w:pPr>
              <w:rPr>
                <w:rFonts w:ascii="Verdana" w:hAnsi="Verdana"/>
                <w:sz w:val="18"/>
                <w:szCs w:val="18"/>
              </w:rPr>
            </w:pPr>
            <w:r>
              <w:rPr>
                <w:rFonts w:ascii="Verdana" w:hAnsi="Verdana"/>
                <w:sz w:val="18"/>
                <w:szCs w:val="18"/>
              </w:rPr>
              <w:t>X</w:t>
            </w:r>
          </w:p>
        </w:tc>
        <w:tc>
          <w:tcPr>
            <w:tcW w:w="390" w:type="pct"/>
          </w:tcPr>
          <w:p w14:paraId="2ED9E549" w14:textId="77777777" w:rsidR="008B5B55" w:rsidRPr="004A4D28" w:rsidRDefault="008B5B55" w:rsidP="00407FF4">
            <w:pPr>
              <w:rPr>
                <w:rFonts w:ascii="Verdana" w:hAnsi="Verdana"/>
                <w:sz w:val="18"/>
                <w:szCs w:val="18"/>
              </w:rPr>
            </w:pPr>
            <w:r>
              <w:rPr>
                <w:rFonts w:ascii="Verdana" w:hAnsi="Verdana"/>
                <w:sz w:val="18"/>
                <w:szCs w:val="18"/>
              </w:rPr>
              <w:t>126</w:t>
            </w:r>
          </w:p>
        </w:tc>
        <w:tc>
          <w:tcPr>
            <w:tcW w:w="390" w:type="pct"/>
          </w:tcPr>
          <w:p w14:paraId="783DFFA0" w14:textId="77777777" w:rsidR="008B5B55" w:rsidRPr="004A4D28" w:rsidRDefault="008B5B55" w:rsidP="00407FF4">
            <w:pPr>
              <w:rPr>
                <w:rFonts w:ascii="Verdana" w:hAnsi="Verdana"/>
                <w:sz w:val="18"/>
                <w:szCs w:val="18"/>
              </w:rPr>
            </w:pPr>
            <w:r>
              <w:rPr>
                <w:rFonts w:ascii="Verdana" w:hAnsi="Verdana"/>
                <w:sz w:val="18"/>
                <w:szCs w:val="18"/>
              </w:rPr>
              <w:t>113</w:t>
            </w:r>
          </w:p>
        </w:tc>
        <w:tc>
          <w:tcPr>
            <w:tcW w:w="390" w:type="pct"/>
          </w:tcPr>
          <w:p w14:paraId="7D84A2B8" w14:textId="77777777" w:rsidR="008B5B55" w:rsidRPr="004A4D28" w:rsidRDefault="008B5B55" w:rsidP="00407FF4">
            <w:pPr>
              <w:rPr>
                <w:rFonts w:ascii="Verdana" w:hAnsi="Verdana"/>
                <w:sz w:val="18"/>
                <w:szCs w:val="18"/>
              </w:rPr>
            </w:pPr>
            <w:r>
              <w:rPr>
                <w:rFonts w:ascii="Verdana" w:hAnsi="Verdana"/>
                <w:sz w:val="18"/>
                <w:szCs w:val="18"/>
              </w:rPr>
              <w:t>128</w:t>
            </w:r>
          </w:p>
        </w:tc>
        <w:tc>
          <w:tcPr>
            <w:tcW w:w="389" w:type="pct"/>
          </w:tcPr>
          <w:p w14:paraId="646367F3" w14:textId="77777777" w:rsidR="008B5B55" w:rsidRPr="004A4D28" w:rsidRDefault="008B5B55" w:rsidP="00407FF4">
            <w:pPr>
              <w:rPr>
                <w:rFonts w:ascii="Verdana" w:hAnsi="Verdana"/>
                <w:sz w:val="18"/>
                <w:szCs w:val="18"/>
              </w:rPr>
            </w:pPr>
            <w:r>
              <w:rPr>
                <w:rFonts w:ascii="Verdana" w:hAnsi="Verdana"/>
                <w:sz w:val="18"/>
                <w:szCs w:val="18"/>
              </w:rPr>
              <w:t>150</w:t>
            </w:r>
          </w:p>
        </w:tc>
      </w:tr>
    </w:tbl>
    <w:p w14:paraId="5CA9C69A" w14:textId="77777777" w:rsidR="00DB3369" w:rsidRDefault="00DB3369" w:rsidP="003C321E">
      <w:pPr>
        <w:pStyle w:val="I-normal"/>
      </w:pPr>
    </w:p>
    <w:p w14:paraId="41355CAC" w14:textId="77777777" w:rsidR="00ED4697" w:rsidRDefault="00ED4697" w:rsidP="002D51D8">
      <w:pPr>
        <w:pStyle w:val="I-normal"/>
      </w:pPr>
    </w:p>
    <w:p w14:paraId="373112B1" w14:textId="77777777" w:rsidR="00D9532C" w:rsidRDefault="00DB3369" w:rsidP="00DB3369">
      <w:pPr>
        <w:pStyle w:val="I-nadpis2"/>
      </w:pPr>
      <w:bookmarkStart w:id="17" w:name="_Toc132203757"/>
      <w:r>
        <w:t>Zjištění z dotazníkových šetření</w:t>
      </w:r>
      <w:bookmarkEnd w:id="17"/>
    </w:p>
    <w:p w14:paraId="70A6F2D4" w14:textId="77777777" w:rsidR="00801597" w:rsidRPr="00695E7D" w:rsidRDefault="00801597" w:rsidP="00734F1E">
      <w:pPr>
        <w:pStyle w:val="E-normal0"/>
        <w:rPr>
          <w:b/>
        </w:rPr>
      </w:pPr>
      <w:r w:rsidRPr="00695E7D">
        <w:rPr>
          <w:b/>
        </w:rPr>
        <w:t>Dotazníkové šetření mezi klienty projektu</w:t>
      </w:r>
    </w:p>
    <w:p w14:paraId="4FBEA9BF" w14:textId="207C58D4" w:rsidR="00FD635B" w:rsidRDefault="00734F1E" w:rsidP="00734F1E">
      <w:pPr>
        <w:pStyle w:val="E-normal0"/>
      </w:pPr>
      <w:r w:rsidRPr="00075A03">
        <w:t xml:space="preserve">Pro zodpovězení první evaluační otázky </w:t>
      </w:r>
      <w:r>
        <w:t>jsou</w:t>
      </w:r>
      <w:r w:rsidRPr="00075A03">
        <w:t xml:space="preserve"> využity zejména dotazníky, které vyplňovali </w:t>
      </w:r>
      <w:r w:rsidR="00A46E50">
        <w:t>klienti</w:t>
      </w:r>
      <w:r w:rsidRPr="00075A03">
        <w:t xml:space="preserve"> služby EURES napříč pracovišti v České republice.</w:t>
      </w:r>
      <w:r w:rsidR="00FD635B">
        <w:t xml:space="preserve"> Dotazník obsahoval otázky zjišťující základní sociodemografické charakteristiky respondentů i otázky zjišťují</w:t>
      </w:r>
      <w:r w:rsidR="00AC4A50">
        <w:t>cí</w:t>
      </w:r>
      <w:r w:rsidR="00FD635B">
        <w:t xml:space="preserve"> důvod kontaktování pracoviště EURES.</w:t>
      </w:r>
      <w:r w:rsidR="00FD635B">
        <w:rPr>
          <w:rStyle w:val="Znakapoznpodarou"/>
        </w:rPr>
        <w:footnoteReference w:id="9"/>
      </w:r>
      <w:r w:rsidRPr="00075A03">
        <w:t xml:space="preserve"> </w:t>
      </w:r>
    </w:p>
    <w:p w14:paraId="6082F29B" w14:textId="539B766F" w:rsidR="00734F1E" w:rsidRPr="00075A03" w:rsidRDefault="00734F1E" w:rsidP="00734F1E">
      <w:pPr>
        <w:pStyle w:val="E-normal0"/>
      </w:pPr>
      <w:r w:rsidRPr="00075A03">
        <w:t>Jak znázorňuj</w:t>
      </w:r>
      <w:r>
        <w:t>e</w:t>
      </w:r>
      <w:r w:rsidRPr="00075A03">
        <w:t xml:space="preserve"> následující tabulk</w:t>
      </w:r>
      <w:r>
        <w:t>a</w:t>
      </w:r>
      <w:r w:rsidRPr="00075A03">
        <w:t>,</w:t>
      </w:r>
      <w:r w:rsidR="00FD635B">
        <w:rPr>
          <w:rStyle w:val="Znakapoznpodarou"/>
        </w:rPr>
        <w:footnoteReference w:id="10"/>
      </w:r>
      <w:r w:rsidRPr="00075A03">
        <w:t xml:space="preserve"> z hlediska věku jsou ve 2/3 případů uchazeči mezi 26 a 45 lety. To není v zásadě překvapivé s ohledem na to, že se jedná o věk, kdy</w:t>
      </w:r>
      <w:r w:rsidR="00AC4A50">
        <w:t xml:space="preserve"> jsou občané ekonomicky aktivní. P</w:t>
      </w:r>
      <w:r w:rsidRPr="00075A03">
        <w:t>o 45. roku života je znatelný pokles, který může souviset se silnějším zapojováním člověka do místní komunity</w:t>
      </w:r>
      <w:r>
        <w:t xml:space="preserve"> a rodinného života</w:t>
      </w:r>
      <w:r w:rsidR="00D413AC">
        <w:t xml:space="preserve"> a </w:t>
      </w:r>
      <w:r w:rsidR="005C5E6E">
        <w:t>větším profesním</w:t>
      </w:r>
      <w:r w:rsidR="0009401A">
        <w:t xml:space="preserve"> </w:t>
      </w:r>
      <w:r w:rsidR="00D413AC">
        <w:t>ukotvením či nižšími jazykovými schopnostmi</w:t>
      </w:r>
      <w:r>
        <w:t xml:space="preserve">, </w:t>
      </w:r>
      <w:r w:rsidRPr="00075A03">
        <w:t xml:space="preserve">což může snižovat ochotu podílet se na pracovní mobilitě. </w:t>
      </w:r>
    </w:p>
    <w:p w14:paraId="1AA20591" w14:textId="34B3AB14" w:rsidR="00734F1E" w:rsidRDefault="00734F1E" w:rsidP="00734F1E">
      <w:pPr>
        <w:pStyle w:val="I-popisektabulkyagrafu"/>
      </w:pPr>
      <w:bookmarkStart w:id="18" w:name="_Toc132203803"/>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8</w:t>
      </w:r>
      <w:r w:rsidR="00407FF4">
        <w:rPr>
          <w:noProof/>
        </w:rPr>
        <w:fldChar w:fldCharType="end"/>
      </w:r>
      <w:r>
        <w:t xml:space="preserve">: Věkové složení </w:t>
      </w:r>
      <w:r w:rsidR="00A46E50">
        <w:t>klientů</w:t>
      </w:r>
      <w:r>
        <w:t xml:space="preserve"> služby EURES</w:t>
      </w:r>
      <w:bookmarkEnd w:id="18"/>
      <w:r>
        <w:t xml:space="preserve"> </w:t>
      </w:r>
    </w:p>
    <w:tbl>
      <w:tblPr>
        <w:tblW w:w="5000" w:type="pct"/>
        <w:tblCellMar>
          <w:left w:w="70" w:type="dxa"/>
          <w:right w:w="70" w:type="dxa"/>
        </w:tblCellMar>
        <w:tblLook w:val="04A0" w:firstRow="1" w:lastRow="0" w:firstColumn="1" w:lastColumn="0" w:noHBand="0" w:noVBand="1"/>
      </w:tblPr>
      <w:tblGrid>
        <w:gridCol w:w="1252"/>
        <w:gridCol w:w="3905"/>
        <w:gridCol w:w="3903"/>
      </w:tblGrid>
      <w:tr w:rsidR="00734F1E" w:rsidRPr="00CF3BAA" w14:paraId="03C95F41" w14:textId="77777777" w:rsidTr="00602339">
        <w:trPr>
          <w:trHeight w:hRule="exact" w:val="284"/>
        </w:trPr>
        <w:tc>
          <w:tcPr>
            <w:tcW w:w="691" w:type="pct"/>
            <w:tcBorders>
              <w:top w:val="single" w:sz="4" w:space="0" w:color="95B3D7"/>
              <w:left w:val="single" w:sz="4" w:space="0" w:color="95B3D7"/>
              <w:bottom w:val="single" w:sz="4" w:space="0" w:color="auto"/>
              <w:right w:val="nil"/>
            </w:tcBorders>
            <w:shd w:val="clear" w:color="000000" w:fill="0F243E"/>
            <w:noWrap/>
            <w:vAlign w:val="bottom"/>
            <w:hideMark/>
          </w:tcPr>
          <w:p w14:paraId="54BC5CAC" w14:textId="77777777" w:rsidR="00734F1E" w:rsidRPr="00CF3BAA" w:rsidRDefault="00734F1E" w:rsidP="00407FF4">
            <w:pPr>
              <w:pStyle w:val="E-normal0"/>
              <w:rPr>
                <w:rFonts w:eastAsia="Times New Roman"/>
              </w:rPr>
            </w:pPr>
            <w:r w:rsidRPr="00CF3BAA">
              <w:rPr>
                <w:rFonts w:eastAsia="Times New Roman"/>
              </w:rPr>
              <w:t>Věk</w:t>
            </w:r>
          </w:p>
        </w:tc>
        <w:tc>
          <w:tcPr>
            <w:tcW w:w="2155" w:type="pct"/>
            <w:tcBorders>
              <w:top w:val="single" w:sz="4" w:space="0" w:color="95B3D7"/>
              <w:left w:val="nil"/>
              <w:bottom w:val="single" w:sz="4" w:space="0" w:color="auto"/>
              <w:right w:val="nil"/>
            </w:tcBorders>
            <w:shd w:val="clear" w:color="000000" w:fill="0F243E"/>
          </w:tcPr>
          <w:p w14:paraId="593C19E2" w14:textId="77777777" w:rsidR="00734F1E" w:rsidRPr="00CF3BAA" w:rsidRDefault="00734F1E" w:rsidP="00407FF4">
            <w:pPr>
              <w:pStyle w:val="E-normal0"/>
              <w:rPr>
                <w:rFonts w:eastAsia="Times New Roman"/>
              </w:rPr>
            </w:pPr>
            <w:r>
              <w:rPr>
                <w:rFonts w:eastAsia="Times New Roman"/>
              </w:rPr>
              <w:t>N</w:t>
            </w:r>
          </w:p>
        </w:tc>
        <w:tc>
          <w:tcPr>
            <w:tcW w:w="2154" w:type="pct"/>
            <w:tcBorders>
              <w:top w:val="single" w:sz="4" w:space="0" w:color="95B3D7"/>
              <w:left w:val="nil"/>
              <w:bottom w:val="single" w:sz="4" w:space="0" w:color="auto"/>
              <w:right w:val="single" w:sz="4" w:space="0" w:color="95B3D7"/>
            </w:tcBorders>
            <w:shd w:val="clear" w:color="000000" w:fill="0F243E"/>
            <w:noWrap/>
            <w:vAlign w:val="bottom"/>
            <w:hideMark/>
          </w:tcPr>
          <w:p w14:paraId="71B9E66A" w14:textId="77777777" w:rsidR="00734F1E" w:rsidRPr="00CF3BAA" w:rsidRDefault="00734F1E" w:rsidP="00407FF4">
            <w:pPr>
              <w:pStyle w:val="E-normal0"/>
              <w:rPr>
                <w:rFonts w:eastAsia="Times New Roman"/>
              </w:rPr>
            </w:pPr>
            <w:r>
              <w:rPr>
                <w:rFonts w:eastAsia="Times New Roman"/>
              </w:rPr>
              <w:t>%</w:t>
            </w:r>
          </w:p>
        </w:tc>
      </w:tr>
      <w:tr w:rsidR="00734F1E" w:rsidRPr="00CF3BAA" w14:paraId="441728B7" w14:textId="77777777" w:rsidTr="00602339">
        <w:trPr>
          <w:trHeight w:hRule="exact" w:val="284"/>
        </w:trPr>
        <w:tc>
          <w:tcPr>
            <w:tcW w:w="6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580612" w14:textId="77777777" w:rsidR="00734F1E" w:rsidRPr="00CF3BAA" w:rsidRDefault="00734F1E" w:rsidP="00407FF4">
            <w:pPr>
              <w:pStyle w:val="E-normal0"/>
              <w:rPr>
                <w:rFonts w:eastAsia="Times New Roman"/>
                <w:color w:val="000000"/>
              </w:rPr>
            </w:pPr>
            <w:r w:rsidRPr="00CF3BAA">
              <w:rPr>
                <w:rFonts w:eastAsia="Times New Roman"/>
                <w:color w:val="000000"/>
              </w:rPr>
              <w:t>do 25 let</w:t>
            </w:r>
          </w:p>
        </w:tc>
        <w:tc>
          <w:tcPr>
            <w:tcW w:w="2155" w:type="pct"/>
            <w:tcBorders>
              <w:top w:val="single" w:sz="4" w:space="0" w:color="auto"/>
              <w:left w:val="nil"/>
              <w:bottom w:val="single" w:sz="4" w:space="0" w:color="auto"/>
              <w:right w:val="single" w:sz="4" w:space="0" w:color="auto"/>
            </w:tcBorders>
            <w:shd w:val="clear" w:color="000000" w:fill="FFFFFF"/>
          </w:tcPr>
          <w:p w14:paraId="4EEDC8FD" w14:textId="77777777" w:rsidR="00734F1E" w:rsidRPr="00CF3BAA" w:rsidRDefault="00734F1E" w:rsidP="00407FF4">
            <w:pPr>
              <w:pStyle w:val="E-normal0"/>
              <w:rPr>
                <w:rFonts w:eastAsia="Times New Roman"/>
                <w:color w:val="000000"/>
              </w:rPr>
            </w:pPr>
            <w:r>
              <w:rPr>
                <w:rFonts w:eastAsia="Times New Roman"/>
                <w:color w:val="000000"/>
              </w:rPr>
              <w:t>89</w:t>
            </w:r>
          </w:p>
        </w:tc>
        <w:tc>
          <w:tcPr>
            <w:tcW w:w="21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473B2" w14:textId="77777777" w:rsidR="00734F1E" w:rsidRPr="00CF3BAA" w:rsidRDefault="00734F1E" w:rsidP="00407FF4">
            <w:pPr>
              <w:pStyle w:val="E-normal0"/>
              <w:rPr>
                <w:rFonts w:eastAsia="Times New Roman"/>
                <w:color w:val="000000"/>
              </w:rPr>
            </w:pPr>
            <w:r w:rsidRPr="00CF3BAA">
              <w:rPr>
                <w:rFonts w:eastAsia="Times New Roman"/>
                <w:color w:val="000000"/>
              </w:rPr>
              <w:t>20</w:t>
            </w:r>
            <w:r>
              <w:rPr>
                <w:rFonts w:eastAsia="Times New Roman"/>
                <w:color w:val="000000"/>
              </w:rPr>
              <w:t xml:space="preserve"> </w:t>
            </w:r>
          </w:p>
        </w:tc>
      </w:tr>
      <w:tr w:rsidR="00734F1E" w:rsidRPr="00CF3BAA" w14:paraId="69AC69D6" w14:textId="77777777" w:rsidTr="00602339">
        <w:trPr>
          <w:trHeight w:hRule="exact" w:val="284"/>
        </w:trPr>
        <w:tc>
          <w:tcPr>
            <w:tcW w:w="6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81BF09" w14:textId="77777777" w:rsidR="00734F1E" w:rsidRPr="00CF3BAA" w:rsidRDefault="00734F1E" w:rsidP="00407FF4">
            <w:pPr>
              <w:pStyle w:val="E-normal0"/>
              <w:rPr>
                <w:rFonts w:eastAsia="Times New Roman"/>
                <w:color w:val="000000"/>
              </w:rPr>
            </w:pPr>
            <w:r w:rsidRPr="00CF3BAA">
              <w:rPr>
                <w:rFonts w:eastAsia="Times New Roman"/>
                <w:color w:val="000000"/>
              </w:rPr>
              <w:t>26-35 let</w:t>
            </w:r>
          </w:p>
        </w:tc>
        <w:tc>
          <w:tcPr>
            <w:tcW w:w="2155" w:type="pct"/>
            <w:tcBorders>
              <w:top w:val="single" w:sz="4" w:space="0" w:color="auto"/>
              <w:left w:val="single" w:sz="4" w:space="0" w:color="auto"/>
              <w:bottom w:val="single" w:sz="4" w:space="0" w:color="auto"/>
              <w:right w:val="single" w:sz="4" w:space="0" w:color="auto"/>
            </w:tcBorders>
            <w:shd w:val="clear" w:color="000000" w:fill="FFFFFF"/>
          </w:tcPr>
          <w:p w14:paraId="578A8BD8" w14:textId="77777777" w:rsidR="00734F1E" w:rsidRPr="00CF3BAA" w:rsidRDefault="00734F1E" w:rsidP="00407FF4">
            <w:pPr>
              <w:pStyle w:val="E-normal0"/>
              <w:rPr>
                <w:rFonts w:eastAsia="Times New Roman"/>
                <w:color w:val="000000"/>
              </w:rPr>
            </w:pPr>
            <w:r>
              <w:rPr>
                <w:rFonts w:eastAsia="Times New Roman"/>
                <w:color w:val="000000"/>
              </w:rPr>
              <w:t>167</w:t>
            </w:r>
          </w:p>
        </w:tc>
        <w:tc>
          <w:tcPr>
            <w:tcW w:w="21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3B38F" w14:textId="77777777" w:rsidR="00734F1E" w:rsidRPr="00CF3BAA" w:rsidRDefault="00734F1E" w:rsidP="00407FF4">
            <w:pPr>
              <w:pStyle w:val="E-normal0"/>
              <w:rPr>
                <w:rFonts w:eastAsia="Times New Roman"/>
                <w:color w:val="000000"/>
              </w:rPr>
            </w:pPr>
            <w:r w:rsidRPr="00CF3BAA">
              <w:rPr>
                <w:rFonts w:eastAsia="Times New Roman"/>
                <w:color w:val="000000"/>
              </w:rPr>
              <w:t>38</w:t>
            </w:r>
            <w:r>
              <w:rPr>
                <w:rFonts w:eastAsia="Times New Roman"/>
                <w:color w:val="000000"/>
              </w:rPr>
              <w:t xml:space="preserve"> </w:t>
            </w:r>
          </w:p>
        </w:tc>
      </w:tr>
      <w:tr w:rsidR="00734F1E" w:rsidRPr="00CF3BAA" w14:paraId="40C39BD2" w14:textId="77777777" w:rsidTr="00602339">
        <w:trPr>
          <w:trHeight w:hRule="exact" w:val="284"/>
        </w:trPr>
        <w:tc>
          <w:tcPr>
            <w:tcW w:w="6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51E5F" w14:textId="77777777" w:rsidR="00734F1E" w:rsidRPr="00CF3BAA" w:rsidRDefault="00734F1E" w:rsidP="00407FF4">
            <w:pPr>
              <w:pStyle w:val="E-normal0"/>
              <w:rPr>
                <w:rFonts w:eastAsia="Times New Roman"/>
                <w:color w:val="000000"/>
              </w:rPr>
            </w:pPr>
            <w:r w:rsidRPr="00CF3BAA">
              <w:rPr>
                <w:rFonts w:eastAsia="Times New Roman"/>
                <w:color w:val="000000"/>
              </w:rPr>
              <w:t>36-45 let</w:t>
            </w:r>
          </w:p>
        </w:tc>
        <w:tc>
          <w:tcPr>
            <w:tcW w:w="2155" w:type="pct"/>
            <w:tcBorders>
              <w:top w:val="single" w:sz="4" w:space="0" w:color="auto"/>
              <w:left w:val="single" w:sz="4" w:space="0" w:color="auto"/>
              <w:bottom w:val="single" w:sz="4" w:space="0" w:color="auto"/>
              <w:right w:val="single" w:sz="4" w:space="0" w:color="auto"/>
            </w:tcBorders>
            <w:shd w:val="clear" w:color="000000" w:fill="FFFFFF"/>
          </w:tcPr>
          <w:p w14:paraId="404ADE01" w14:textId="77777777" w:rsidR="00734F1E" w:rsidRPr="00CF3BAA" w:rsidRDefault="00734F1E" w:rsidP="00407FF4">
            <w:pPr>
              <w:pStyle w:val="E-normal0"/>
              <w:rPr>
                <w:rFonts w:eastAsia="Times New Roman"/>
                <w:color w:val="000000"/>
              </w:rPr>
            </w:pPr>
            <w:r>
              <w:rPr>
                <w:rFonts w:eastAsia="Times New Roman"/>
                <w:color w:val="000000"/>
              </w:rPr>
              <w:t>131</w:t>
            </w:r>
          </w:p>
        </w:tc>
        <w:tc>
          <w:tcPr>
            <w:tcW w:w="21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3AEBF" w14:textId="77777777" w:rsidR="00734F1E" w:rsidRPr="00CF3BAA" w:rsidRDefault="00734F1E" w:rsidP="00407FF4">
            <w:pPr>
              <w:pStyle w:val="E-normal0"/>
              <w:rPr>
                <w:rFonts w:eastAsia="Times New Roman"/>
                <w:color w:val="000000"/>
              </w:rPr>
            </w:pPr>
            <w:r w:rsidRPr="00CF3BAA">
              <w:rPr>
                <w:rFonts w:eastAsia="Times New Roman"/>
                <w:color w:val="000000"/>
              </w:rPr>
              <w:t>30</w:t>
            </w:r>
            <w:r>
              <w:rPr>
                <w:rFonts w:eastAsia="Times New Roman"/>
                <w:color w:val="000000"/>
              </w:rPr>
              <w:t xml:space="preserve"> </w:t>
            </w:r>
          </w:p>
        </w:tc>
      </w:tr>
      <w:tr w:rsidR="00734F1E" w:rsidRPr="00CF3BAA" w14:paraId="7B1CCE8D" w14:textId="77777777" w:rsidTr="00602339">
        <w:trPr>
          <w:trHeight w:hRule="exact" w:val="284"/>
        </w:trPr>
        <w:tc>
          <w:tcPr>
            <w:tcW w:w="6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3D973D" w14:textId="77777777" w:rsidR="00734F1E" w:rsidRPr="00CF3BAA" w:rsidRDefault="00734F1E" w:rsidP="00407FF4">
            <w:pPr>
              <w:pStyle w:val="E-normal0"/>
              <w:rPr>
                <w:rFonts w:eastAsia="Times New Roman"/>
                <w:color w:val="000000"/>
              </w:rPr>
            </w:pPr>
            <w:r w:rsidRPr="00CF3BAA">
              <w:rPr>
                <w:rFonts w:eastAsia="Times New Roman"/>
                <w:color w:val="000000"/>
              </w:rPr>
              <w:t>46-60 let</w:t>
            </w:r>
          </w:p>
        </w:tc>
        <w:tc>
          <w:tcPr>
            <w:tcW w:w="2155" w:type="pct"/>
            <w:tcBorders>
              <w:top w:val="single" w:sz="4" w:space="0" w:color="auto"/>
              <w:left w:val="single" w:sz="4" w:space="0" w:color="auto"/>
              <w:bottom w:val="single" w:sz="4" w:space="0" w:color="auto"/>
              <w:right w:val="single" w:sz="4" w:space="0" w:color="auto"/>
            </w:tcBorders>
            <w:shd w:val="clear" w:color="000000" w:fill="FFFFFF"/>
          </w:tcPr>
          <w:p w14:paraId="74DFD1BA" w14:textId="77777777" w:rsidR="00734F1E" w:rsidRPr="00CF3BAA" w:rsidRDefault="00734F1E" w:rsidP="00407FF4">
            <w:pPr>
              <w:pStyle w:val="E-normal0"/>
              <w:rPr>
                <w:rFonts w:eastAsia="Times New Roman"/>
                <w:color w:val="000000"/>
              </w:rPr>
            </w:pPr>
            <w:r>
              <w:rPr>
                <w:rFonts w:eastAsia="Times New Roman"/>
                <w:color w:val="000000"/>
              </w:rPr>
              <w:t>44</w:t>
            </w:r>
          </w:p>
        </w:tc>
        <w:tc>
          <w:tcPr>
            <w:tcW w:w="21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DD337" w14:textId="77777777" w:rsidR="00734F1E" w:rsidRPr="00CF3BAA" w:rsidRDefault="00734F1E" w:rsidP="00407FF4">
            <w:pPr>
              <w:pStyle w:val="E-normal0"/>
              <w:rPr>
                <w:rFonts w:eastAsia="Times New Roman"/>
                <w:color w:val="000000"/>
              </w:rPr>
            </w:pPr>
            <w:r w:rsidRPr="00CF3BAA">
              <w:rPr>
                <w:rFonts w:eastAsia="Times New Roman"/>
                <w:color w:val="000000"/>
              </w:rPr>
              <w:t>10</w:t>
            </w:r>
            <w:r>
              <w:rPr>
                <w:rFonts w:eastAsia="Times New Roman"/>
                <w:color w:val="000000"/>
              </w:rPr>
              <w:t xml:space="preserve"> </w:t>
            </w:r>
          </w:p>
        </w:tc>
      </w:tr>
      <w:tr w:rsidR="00734F1E" w:rsidRPr="00CF3BAA" w14:paraId="16C341A3" w14:textId="77777777" w:rsidTr="00602339">
        <w:trPr>
          <w:trHeight w:hRule="exact" w:val="284"/>
        </w:trPr>
        <w:tc>
          <w:tcPr>
            <w:tcW w:w="6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2CF4CE" w14:textId="77777777" w:rsidR="00734F1E" w:rsidRPr="00CF3BAA" w:rsidRDefault="00734F1E" w:rsidP="00407FF4">
            <w:pPr>
              <w:pStyle w:val="E-normal0"/>
              <w:rPr>
                <w:rFonts w:eastAsia="Times New Roman"/>
                <w:color w:val="000000"/>
              </w:rPr>
            </w:pPr>
            <w:r w:rsidRPr="00CF3BAA">
              <w:rPr>
                <w:rFonts w:eastAsia="Times New Roman"/>
                <w:color w:val="000000"/>
              </w:rPr>
              <w:t>61 a více let</w:t>
            </w:r>
          </w:p>
        </w:tc>
        <w:tc>
          <w:tcPr>
            <w:tcW w:w="2155" w:type="pct"/>
            <w:tcBorders>
              <w:top w:val="single" w:sz="4" w:space="0" w:color="auto"/>
              <w:left w:val="single" w:sz="4" w:space="0" w:color="auto"/>
              <w:bottom w:val="single" w:sz="4" w:space="0" w:color="auto"/>
              <w:right w:val="single" w:sz="4" w:space="0" w:color="auto"/>
            </w:tcBorders>
            <w:shd w:val="clear" w:color="000000" w:fill="FFFFFF"/>
          </w:tcPr>
          <w:p w14:paraId="26B846CC" w14:textId="77777777" w:rsidR="00734F1E" w:rsidRPr="00CF3BAA" w:rsidRDefault="00734F1E" w:rsidP="00407FF4">
            <w:pPr>
              <w:pStyle w:val="E-normal0"/>
              <w:rPr>
                <w:rFonts w:eastAsia="Times New Roman"/>
                <w:color w:val="000000"/>
              </w:rPr>
            </w:pPr>
            <w:r>
              <w:rPr>
                <w:rFonts w:eastAsia="Times New Roman"/>
                <w:color w:val="000000"/>
              </w:rPr>
              <w:t>6</w:t>
            </w:r>
          </w:p>
        </w:tc>
        <w:tc>
          <w:tcPr>
            <w:tcW w:w="21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0D049" w14:textId="77777777" w:rsidR="00734F1E" w:rsidRPr="00CF3BAA" w:rsidRDefault="00734F1E" w:rsidP="00407FF4">
            <w:pPr>
              <w:pStyle w:val="E-normal0"/>
              <w:rPr>
                <w:rFonts w:eastAsia="Times New Roman"/>
                <w:color w:val="000000"/>
              </w:rPr>
            </w:pPr>
            <w:r w:rsidRPr="00CF3BAA">
              <w:rPr>
                <w:rFonts w:eastAsia="Times New Roman"/>
                <w:color w:val="000000"/>
              </w:rPr>
              <w:t>1</w:t>
            </w:r>
            <w:r>
              <w:rPr>
                <w:rFonts w:eastAsia="Times New Roman"/>
                <w:color w:val="000000"/>
              </w:rPr>
              <w:t xml:space="preserve"> </w:t>
            </w:r>
          </w:p>
        </w:tc>
      </w:tr>
      <w:tr w:rsidR="00602339" w:rsidRPr="00CF3BAA" w14:paraId="5D567830" w14:textId="77777777" w:rsidTr="00FD635B">
        <w:trPr>
          <w:trHeight w:hRule="exact" w:val="284"/>
        </w:trPr>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B9B7C5" w14:textId="77777777" w:rsidR="00734F1E" w:rsidRPr="00CF3BAA" w:rsidRDefault="00734F1E" w:rsidP="00407FF4">
            <w:pPr>
              <w:pStyle w:val="E-normal0"/>
              <w:rPr>
                <w:rFonts w:eastAsia="Times New Roman"/>
                <w:color w:val="000000"/>
              </w:rPr>
            </w:pPr>
            <w:r w:rsidRPr="00CF3BAA">
              <w:rPr>
                <w:rFonts w:eastAsia="Times New Roman"/>
                <w:color w:val="000000"/>
              </w:rPr>
              <w:t>Celkem</w:t>
            </w:r>
          </w:p>
        </w:tc>
        <w:tc>
          <w:tcPr>
            <w:tcW w:w="2155" w:type="pct"/>
            <w:tcBorders>
              <w:top w:val="single" w:sz="4" w:space="0" w:color="auto"/>
              <w:left w:val="single" w:sz="4" w:space="0" w:color="auto"/>
              <w:bottom w:val="single" w:sz="4" w:space="0" w:color="auto"/>
              <w:right w:val="single" w:sz="4" w:space="0" w:color="auto"/>
            </w:tcBorders>
            <w:shd w:val="clear" w:color="auto" w:fill="FFFFFF" w:themeFill="background1"/>
          </w:tcPr>
          <w:p w14:paraId="7ECBEB30" w14:textId="77777777" w:rsidR="00734F1E" w:rsidRPr="00CF3BAA" w:rsidRDefault="00734F1E" w:rsidP="00407FF4">
            <w:pPr>
              <w:pStyle w:val="E-normal0"/>
              <w:rPr>
                <w:rFonts w:eastAsia="Times New Roman"/>
                <w:color w:val="000000"/>
              </w:rPr>
            </w:pPr>
            <w:r>
              <w:rPr>
                <w:rFonts w:eastAsia="Times New Roman"/>
                <w:color w:val="000000"/>
              </w:rPr>
              <w:t>437</w:t>
            </w: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0A7C7B" w14:textId="77777777" w:rsidR="00734F1E" w:rsidRPr="00CF3BAA" w:rsidRDefault="00734F1E" w:rsidP="00407FF4">
            <w:pPr>
              <w:pStyle w:val="E-normal0"/>
              <w:rPr>
                <w:rFonts w:eastAsia="Times New Roman"/>
                <w:color w:val="000000"/>
              </w:rPr>
            </w:pPr>
            <w:r w:rsidRPr="00CF3BAA">
              <w:rPr>
                <w:rFonts w:eastAsia="Times New Roman"/>
                <w:color w:val="000000"/>
              </w:rPr>
              <w:t>100</w:t>
            </w:r>
            <w:r>
              <w:rPr>
                <w:rFonts w:eastAsia="Times New Roman"/>
                <w:color w:val="000000"/>
              </w:rPr>
              <w:t xml:space="preserve"> </w:t>
            </w:r>
          </w:p>
        </w:tc>
      </w:tr>
    </w:tbl>
    <w:p w14:paraId="594DACDE" w14:textId="77777777" w:rsidR="00734F1E" w:rsidRDefault="00734F1E" w:rsidP="00734F1E">
      <w:pPr>
        <w:pStyle w:val="E-normal0"/>
      </w:pPr>
    </w:p>
    <w:p w14:paraId="13ED9BEA" w14:textId="277FD079" w:rsidR="00FD635B" w:rsidRDefault="00FD635B" w:rsidP="00FD635B">
      <w:pPr>
        <w:pStyle w:val="E-normal0"/>
      </w:pPr>
      <w:r>
        <w:t xml:space="preserve">Tabulka níže znázorňuje podíl důvodů kontaktování EURES pro jednotlivé věkové kategorie uchazečů. Vzhledem k tomu, že uchazeči mohli jako důvod uvést více odpovědí, není celkový součet sloupců 100 %. Je zřejmé, že zejména nejmladší věková kategorie se v podobě požadavků odlišuje od ostatních věkových skupin, kdy hlavní motivací </w:t>
      </w:r>
      <w:r w:rsidR="00A81480">
        <w:t xml:space="preserve">kontaktu </w:t>
      </w:r>
      <w:r>
        <w:t>je hledání pracovního místa Čechů v zahraničí, naopak je v této skupině zastoupeno významně méně cizinců, kteří naopak hledají informace o práci v ČR. V kategorii uchazečů mezi 26 a 35 lety je nejčastějším důvodem návštěvy snaha získat informace o soc. za</w:t>
      </w:r>
      <w:r w:rsidR="00FB6EFB">
        <w:t>bezpečení, zdanění či pojištění. J</w:t>
      </w:r>
      <w:r>
        <w:t xml:space="preserve">e tedy možné, že v této skupině se nachází více uchazečů, kteří si již práci v zahraničí nalezli a potřebují doplňkové informace o podmínkách práce v cílové zemi. Tento důvod je nejběžnější </w:t>
      </w:r>
      <w:r w:rsidR="00D64B9B">
        <w:t>i</w:t>
      </w:r>
      <w:r>
        <w:t xml:space="preserve"> </w:t>
      </w:r>
      <w:r w:rsidR="00FB6EFB">
        <w:t xml:space="preserve">ve zbylých věkových kategoriích. </w:t>
      </w:r>
      <w:r w:rsidR="00FB6EFB">
        <w:lastRenderedPageBreak/>
        <w:t>V</w:t>
      </w:r>
      <w:r>
        <w:t xml:space="preserve"> případě nejstarší skupiny je nicméně počet respondentů natolik nízký, že je možnost činit závěry </w:t>
      </w:r>
      <w:r w:rsidR="00BE1021">
        <w:t>o</w:t>
      </w:r>
      <w:r>
        <w:t xml:space="preserve">mezená. </w:t>
      </w:r>
    </w:p>
    <w:p w14:paraId="182C7333" w14:textId="418BC58D" w:rsidR="00734F1E" w:rsidRPr="00F469C2" w:rsidRDefault="007B448A" w:rsidP="00BE1021">
      <w:pPr>
        <w:pStyle w:val="I-popisektabulkyagrafu"/>
      </w:pPr>
      <w:bookmarkStart w:id="19" w:name="_Toc132203804"/>
      <w:r>
        <w:t>T</w:t>
      </w:r>
      <w:r w:rsidR="00734F1E">
        <w:t xml:space="preserve">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9</w:t>
      </w:r>
      <w:r w:rsidR="00407FF4">
        <w:rPr>
          <w:noProof/>
        </w:rPr>
        <w:fldChar w:fldCharType="end"/>
      </w:r>
      <w:r w:rsidR="00734F1E">
        <w:t>: Důvod kontaktování pracoviště EURES dle věku uchazečů</w:t>
      </w:r>
      <w:r w:rsidR="00BE1021">
        <w:t>,</w:t>
      </w:r>
      <w:r w:rsidR="00734F1E">
        <w:t xml:space="preserve"> N = 437</w:t>
      </w:r>
      <w:bookmarkEnd w:id="19"/>
    </w:p>
    <w:tbl>
      <w:tblPr>
        <w:tblW w:w="5000" w:type="pct"/>
        <w:tblLayout w:type="fixed"/>
        <w:tblCellMar>
          <w:left w:w="70" w:type="dxa"/>
          <w:right w:w="70" w:type="dxa"/>
        </w:tblCellMar>
        <w:tblLook w:val="04A0" w:firstRow="1" w:lastRow="0" w:firstColumn="1" w:lastColumn="0" w:noHBand="0" w:noVBand="1"/>
      </w:tblPr>
      <w:tblGrid>
        <w:gridCol w:w="5237"/>
        <w:gridCol w:w="765"/>
        <w:gridCol w:w="765"/>
        <w:gridCol w:w="765"/>
        <w:gridCol w:w="765"/>
        <w:gridCol w:w="763"/>
      </w:tblGrid>
      <w:tr w:rsidR="00FD635B" w:rsidRPr="00BC65FD" w14:paraId="10818A6E" w14:textId="77777777" w:rsidTr="00BE1021">
        <w:trPr>
          <w:trHeight w:hRule="exact" w:val="567"/>
        </w:trPr>
        <w:tc>
          <w:tcPr>
            <w:tcW w:w="2891" w:type="pct"/>
            <w:tcBorders>
              <w:top w:val="single" w:sz="4" w:space="0" w:color="95B3D7"/>
              <w:left w:val="single" w:sz="4" w:space="0" w:color="95B3D7"/>
              <w:bottom w:val="single" w:sz="4" w:space="0" w:color="95B3D7"/>
              <w:right w:val="nil"/>
            </w:tcBorders>
            <w:shd w:val="clear" w:color="000000" w:fill="0F243E"/>
            <w:noWrap/>
            <w:vAlign w:val="bottom"/>
            <w:hideMark/>
          </w:tcPr>
          <w:p w14:paraId="7C4C28BE" w14:textId="77777777" w:rsidR="00734F1E" w:rsidRPr="00BE1021" w:rsidRDefault="00734F1E" w:rsidP="00407FF4">
            <w:pPr>
              <w:pStyle w:val="E-normal0"/>
              <w:rPr>
                <w:rFonts w:eastAsia="Times New Roman"/>
                <w:szCs w:val="18"/>
              </w:rPr>
            </w:pPr>
            <w:r w:rsidRPr="00BE1021">
              <w:rPr>
                <w:rFonts w:eastAsia="Times New Roman"/>
                <w:szCs w:val="18"/>
              </w:rPr>
              <w:t>Důvod kontaktování EURES</w:t>
            </w:r>
          </w:p>
        </w:tc>
        <w:tc>
          <w:tcPr>
            <w:tcW w:w="422" w:type="pct"/>
            <w:tcBorders>
              <w:top w:val="single" w:sz="4" w:space="0" w:color="95B3D7"/>
              <w:left w:val="nil"/>
              <w:bottom w:val="single" w:sz="4" w:space="0" w:color="95B3D7"/>
              <w:right w:val="nil"/>
            </w:tcBorders>
            <w:shd w:val="clear" w:color="000000" w:fill="0F243E"/>
            <w:noWrap/>
            <w:vAlign w:val="bottom"/>
            <w:hideMark/>
          </w:tcPr>
          <w:p w14:paraId="10C3EA3A" w14:textId="77777777" w:rsidR="00734F1E" w:rsidRPr="00BE1021" w:rsidRDefault="00734F1E" w:rsidP="00407FF4">
            <w:pPr>
              <w:pStyle w:val="E-normal0"/>
              <w:rPr>
                <w:rFonts w:eastAsia="Times New Roman"/>
                <w:sz w:val="16"/>
                <w:szCs w:val="16"/>
              </w:rPr>
            </w:pPr>
            <w:r w:rsidRPr="00BE1021">
              <w:rPr>
                <w:rFonts w:eastAsia="Times New Roman"/>
                <w:sz w:val="16"/>
                <w:szCs w:val="16"/>
              </w:rPr>
              <w:t>do 25 let</w:t>
            </w:r>
          </w:p>
        </w:tc>
        <w:tc>
          <w:tcPr>
            <w:tcW w:w="422" w:type="pct"/>
            <w:tcBorders>
              <w:top w:val="single" w:sz="4" w:space="0" w:color="95B3D7"/>
              <w:left w:val="nil"/>
              <w:bottom w:val="single" w:sz="4" w:space="0" w:color="95B3D7"/>
              <w:right w:val="nil"/>
            </w:tcBorders>
            <w:shd w:val="clear" w:color="000000" w:fill="0F243E"/>
            <w:noWrap/>
            <w:vAlign w:val="bottom"/>
            <w:hideMark/>
          </w:tcPr>
          <w:p w14:paraId="46FD6772" w14:textId="77777777" w:rsidR="00734F1E" w:rsidRPr="00BE1021" w:rsidRDefault="00734F1E" w:rsidP="00407FF4">
            <w:pPr>
              <w:pStyle w:val="E-normal0"/>
              <w:rPr>
                <w:rFonts w:eastAsia="Times New Roman"/>
                <w:sz w:val="16"/>
                <w:szCs w:val="16"/>
              </w:rPr>
            </w:pPr>
            <w:r w:rsidRPr="00BE1021">
              <w:rPr>
                <w:rFonts w:eastAsia="Times New Roman"/>
                <w:sz w:val="16"/>
                <w:szCs w:val="16"/>
              </w:rPr>
              <w:t>26-35 let</w:t>
            </w:r>
          </w:p>
        </w:tc>
        <w:tc>
          <w:tcPr>
            <w:tcW w:w="422" w:type="pct"/>
            <w:tcBorders>
              <w:top w:val="single" w:sz="4" w:space="0" w:color="95B3D7"/>
              <w:left w:val="nil"/>
              <w:bottom w:val="single" w:sz="4" w:space="0" w:color="95B3D7"/>
              <w:right w:val="nil"/>
            </w:tcBorders>
            <w:shd w:val="clear" w:color="000000" w:fill="0F243E"/>
            <w:noWrap/>
            <w:vAlign w:val="bottom"/>
            <w:hideMark/>
          </w:tcPr>
          <w:p w14:paraId="027658FC" w14:textId="77777777" w:rsidR="00734F1E" w:rsidRPr="00BE1021" w:rsidRDefault="00734F1E" w:rsidP="00407FF4">
            <w:pPr>
              <w:pStyle w:val="E-normal0"/>
              <w:rPr>
                <w:rFonts w:eastAsia="Times New Roman"/>
                <w:sz w:val="16"/>
                <w:szCs w:val="16"/>
              </w:rPr>
            </w:pPr>
            <w:r w:rsidRPr="00BE1021">
              <w:rPr>
                <w:rFonts w:eastAsia="Times New Roman"/>
                <w:sz w:val="16"/>
                <w:szCs w:val="16"/>
              </w:rPr>
              <w:t>36-45 let</w:t>
            </w:r>
          </w:p>
        </w:tc>
        <w:tc>
          <w:tcPr>
            <w:tcW w:w="422" w:type="pct"/>
            <w:tcBorders>
              <w:top w:val="single" w:sz="4" w:space="0" w:color="95B3D7"/>
              <w:left w:val="nil"/>
              <w:bottom w:val="single" w:sz="4" w:space="0" w:color="95B3D7"/>
              <w:right w:val="nil"/>
            </w:tcBorders>
            <w:shd w:val="clear" w:color="000000" w:fill="0F243E"/>
            <w:noWrap/>
            <w:vAlign w:val="bottom"/>
            <w:hideMark/>
          </w:tcPr>
          <w:p w14:paraId="1140637D" w14:textId="77777777" w:rsidR="00734F1E" w:rsidRPr="00BE1021" w:rsidRDefault="00734F1E" w:rsidP="00407FF4">
            <w:pPr>
              <w:pStyle w:val="E-normal0"/>
              <w:rPr>
                <w:rFonts w:eastAsia="Times New Roman"/>
                <w:sz w:val="16"/>
                <w:szCs w:val="16"/>
              </w:rPr>
            </w:pPr>
            <w:r w:rsidRPr="00BE1021">
              <w:rPr>
                <w:rFonts w:eastAsia="Times New Roman"/>
                <w:sz w:val="16"/>
                <w:szCs w:val="16"/>
              </w:rPr>
              <w:t>46-60 let</w:t>
            </w:r>
          </w:p>
        </w:tc>
        <w:tc>
          <w:tcPr>
            <w:tcW w:w="422" w:type="pct"/>
            <w:tcBorders>
              <w:top w:val="single" w:sz="4" w:space="0" w:color="95B3D7"/>
              <w:left w:val="nil"/>
              <w:bottom w:val="single" w:sz="4" w:space="0" w:color="95B3D7"/>
              <w:right w:val="single" w:sz="4" w:space="0" w:color="95B3D7"/>
            </w:tcBorders>
            <w:shd w:val="clear" w:color="000000" w:fill="0F243E"/>
            <w:noWrap/>
            <w:vAlign w:val="bottom"/>
            <w:hideMark/>
          </w:tcPr>
          <w:p w14:paraId="6E355EC4" w14:textId="77777777" w:rsidR="00734F1E" w:rsidRPr="00BE1021" w:rsidRDefault="00734F1E" w:rsidP="00407FF4">
            <w:pPr>
              <w:pStyle w:val="E-normal0"/>
              <w:rPr>
                <w:rFonts w:eastAsia="Times New Roman"/>
                <w:sz w:val="16"/>
                <w:szCs w:val="16"/>
              </w:rPr>
            </w:pPr>
            <w:r w:rsidRPr="00BE1021">
              <w:rPr>
                <w:rFonts w:eastAsia="Times New Roman"/>
                <w:sz w:val="16"/>
                <w:szCs w:val="16"/>
              </w:rPr>
              <w:t>61 a více let</w:t>
            </w:r>
          </w:p>
        </w:tc>
      </w:tr>
      <w:tr w:rsidR="00FD635B" w:rsidRPr="00BC65FD" w14:paraId="23FEF919" w14:textId="77777777" w:rsidTr="00BE1021">
        <w:trPr>
          <w:trHeight w:hRule="exact" w:val="567"/>
        </w:trPr>
        <w:tc>
          <w:tcPr>
            <w:tcW w:w="28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A84FF0" w14:textId="77777777" w:rsidR="00734F1E" w:rsidRPr="00BE1021" w:rsidRDefault="00734F1E" w:rsidP="007406C0">
            <w:pPr>
              <w:pStyle w:val="E-normal0"/>
              <w:jc w:val="left"/>
              <w:rPr>
                <w:rFonts w:eastAsia="Times New Roman"/>
                <w:color w:val="000000"/>
                <w:szCs w:val="18"/>
              </w:rPr>
            </w:pPr>
            <w:r w:rsidRPr="00BE1021">
              <w:rPr>
                <w:rFonts w:eastAsia="Times New Roman"/>
                <w:color w:val="000000"/>
                <w:szCs w:val="18"/>
              </w:rPr>
              <w:t>Hledám volné pracovní místo, ať je kdekoliv</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F89F2" w14:textId="77777777" w:rsidR="00734F1E" w:rsidRPr="00BC65FD" w:rsidRDefault="00734F1E" w:rsidP="00407FF4">
            <w:pPr>
              <w:pStyle w:val="E-normal0"/>
              <w:rPr>
                <w:rFonts w:eastAsia="Times New Roman"/>
                <w:color w:val="000000"/>
              </w:rPr>
            </w:pPr>
            <w:r w:rsidRPr="00BC65FD">
              <w:rPr>
                <w:rFonts w:eastAsia="Times New Roman"/>
                <w:color w:val="000000"/>
              </w:rPr>
              <w:t>30</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BE7FF" w14:textId="77777777" w:rsidR="00734F1E" w:rsidRPr="00BC65FD" w:rsidRDefault="00734F1E" w:rsidP="00407FF4">
            <w:pPr>
              <w:pStyle w:val="E-normal0"/>
              <w:rPr>
                <w:rFonts w:eastAsia="Times New Roman"/>
                <w:color w:val="000000"/>
              </w:rPr>
            </w:pPr>
            <w:r w:rsidRPr="00BC65FD">
              <w:rPr>
                <w:rFonts w:eastAsia="Times New Roman"/>
                <w:color w:val="000000"/>
              </w:rPr>
              <w:t>19</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700EBC" w14:textId="77777777" w:rsidR="00734F1E" w:rsidRPr="00BC65FD" w:rsidRDefault="00734F1E" w:rsidP="00407FF4">
            <w:pPr>
              <w:pStyle w:val="E-normal0"/>
              <w:rPr>
                <w:rFonts w:eastAsia="Times New Roman"/>
                <w:color w:val="000000"/>
              </w:rPr>
            </w:pPr>
            <w:r w:rsidRPr="00BC65FD">
              <w:rPr>
                <w:rFonts w:eastAsia="Times New Roman"/>
                <w:color w:val="000000"/>
              </w:rPr>
              <w:t>10</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207C1" w14:textId="77777777" w:rsidR="00734F1E" w:rsidRPr="00BC65FD" w:rsidRDefault="00734F1E" w:rsidP="00407FF4">
            <w:pPr>
              <w:pStyle w:val="E-normal0"/>
              <w:rPr>
                <w:rFonts w:eastAsia="Times New Roman"/>
                <w:color w:val="000000"/>
              </w:rPr>
            </w:pPr>
            <w:r w:rsidRPr="00BC65FD">
              <w:rPr>
                <w:rFonts w:eastAsia="Times New Roman"/>
                <w:color w:val="000000"/>
              </w:rPr>
              <w:t>16</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205F8F" w14:textId="77777777" w:rsidR="00734F1E" w:rsidRPr="00BC65FD" w:rsidRDefault="00734F1E" w:rsidP="00407FF4">
            <w:pPr>
              <w:pStyle w:val="E-normal0"/>
              <w:rPr>
                <w:rFonts w:eastAsia="Times New Roman"/>
                <w:color w:val="000000"/>
              </w:rPr>
            </w:pPr>
            <w:r w:rsidRPr="00BC65FD">
              <w:rPr>
                <w:rFonts w:eastAsia="Times New Roman"/>
                <w:color w:val="000000"/>
              </w:rPr>
              <w:t>0</w:t>
            </w:r>
            <w:r>
              <w:rPr>
                <w:rFonts w:eastAsia="Times New Roman"/>
                <w:color w:val="000000"/>
              </w:rPr>
              <w:t xml:space="preserve"> </w:t>
            </w:r>
            <w:r w:rsidRPr="00BC65FD">
              <w:rPr>
                <w:rFonts w:eastAsia="Times New Roman"/>
                <w:color w:val="000000"/>
              </w:rPr>
              <w:t>%</w:t>
            </w:r>
          </w:p>
        </w:tc>
      </w:tr>
      <w:tr w:rsidR="00FD635B" w:rsidRPr="00BC65FD" w14:paraId="5C57589B" w14:textId="77777777" w:rsidTr="00BE1021">
        <w:trPr>
          <w:trHeight w:hRule="exact" w:val="567"/>
        </w:trPr>
        <w:tc>
          <w:tcPr>
            <w:tcW w:w="28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A6E936" w14:textId="77777777" w:rsidR="00734F1E" w:rsidRPr="00BE1021" w:rsidRDefault="00734F1E" w:rsidP="007406C0">
            <w:pPr>
              <w:pStyle w:val="E-normal0"/>
              <w:jc w:val="left"/>
              <w:rPr>
                <w:rFonts w:eastAsia="Times New Roman"/>
                <w:color w:val="000000"/>
                <w:szCs w:val="18"/>
              </w:rPr>
            </w:pPr>
            <w:r w:rsidRPr="00BE1021">
              <w:rPr>
                <w:rFonts w:eastAsia="Times New Roman"/>
                <w:color w:val="000000"/>
                <w:szCs w:val="18"/>
              </w:rPr>
              <w:t>Chci pracovat v zahraničí a EURES mi může pomoci nalézt vhodnou pracovní pozici</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4D67C7" w14:textId="77777777" w:rsidR="00734F1E" w:rsidRPr="00BC65FD" w:rsidRDefault="00734F1E" w:rsidP="00407FF4">
            <w:pPr>
              <w:pStyle w:val="E-normal0"/>
              <w:rPr>
                <w:rFonts w:eastAsia="Times New Roman"/>
                <w:color w:val="000000"/>
              </w:rPr>
            </w:pPr>
            <w:r w:rsidRPr="00BC65FD">
              <w:rPr>
                <w:rFonts w:eastAsia="Times New Roman"/>
                <w:color w:val="000000"/>
              </w:rPr>
              <w:t>30</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308C0" w14:textId="77777777" w:rsidR="00734F1E" w:rsidRPr="00BC65FD" w:rsidRDefault="00734F1E" w:rsidP="00407FF4">
            <w:pPr>
              <w:pStyle w:val="E-normal0"/>
              <w:rPr>
                <w:rFonts w:eastAsia="Times New Roman"/>
                <w:color w:val="000000"/>
              </w:rPr>
            </w:pPr>
            <w:r w:rsidRPr="00BC65FD">
              <w:rPr>
                <w:rFonts w:eastAsia="Times New Roman"/>
                <w:color w:val="000000"/>
              </w:rPr>
              <w:t>22</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C35DDB" w14:textId="77777777" w:rsidR="00734F1E" w:rsidRPr="00BC65FD" w:rsidRDefault="00734F1E" w:rsidP="00407FF4">
            <w:pPr>
              <w:pStyle w:val="E-normal0"/>
              <w:rPr>
                <w:rFonts w:eastAsia="Times New Roman"/>
                <w:color w:val="000000"/>
              </w:rPr>
            </w:pPr>
            <w:r w:rsidRPr="00BC65FD">
              <w:rPr>
                <w:rFonts w:eastAsia="Times New Roman"/>
                <w:color w:val="000000"/>
              </w:rPr>
              <w:t>20</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F46590" w14:textId="77777777" w:rsidR="00734F1E" w:rsidRPr="00BC65FD" w:rsidRDefault="00734F1E" w:rsidP="00407FF4">
            <w:pPr>
              <w:pStyle w:val="E-normal0"/>
              <w:rPr>
                <w:rFonts w:eastAsia="Times New Roman"/>
                <w:color w:val="000000"/>
              </w:rPr>
            </w:pPr>
            <w:r w:rsidRPr="00BC65FD">
              <w:rPr>
                <w:rFonts w:eastAsia="Times New Roman"/>
                <w:color w:val="000000"/>
              </w:rPr>
              <w:t>18</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91855" w14:textId="77777777" w:rsidR="00734F1E" w:rsidRPr="00BC65FD" w:rsidRDefault="00734F1E" w:rsidP="00407FF4">
            <w:pPr>
              <w:pStyle w:val="E-normal0"/>
              <w:rPr>
                <w:rFonts w:eastAsia="Times New Roman"/>
                <w:color w:val="000000"/>
              </w:rPr>
            </w:pPr>
            <w:r w:rsidRPr="00BC65FD">
              <w:rPr>
                <w:rFonts w:eastAsia="Times New Roman"/>
                <w:color w:val="000000"/>
              </w:rPr>
              <w:t>0</w:t>
            </w:r>
            <w:r>
              <w:rPr>
                <w:rFonts w:eastAsia="Times New Roman"/>
                <w:color w:val="000000"/>
              </w:rPr>
              <w:t xml:space="preserve"> </w:t>
            </w:r>
            <w:r w:rsidRPr="00BC65FD">
              <w:rPr>
                <w:rFonts w:eastAsia="Times New Roman"/>
                <w:color w:val="000000"/>
              </w:rPr>
              <w:t>%</w:t>
            </w:r>
          </w:p>
        </w:tc>
      </w:tr>
      <w:tr w:rsidR="00FD635B" w:rsidRPr="00BC65FD" w14:paraId="53210E99" w14:textId="77777777" w:rsidTr="00BE1021">
        <w:trPr>
          <w:trHeight w:hRule="exact" w:val="567"/>
        </w:trPr>
        <w:tc>
          <w:tcPr>
            <w:tcW w:w="28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F2986" w14:textId="77777777" w:rsidR="00734F1E" w:rsidRPr="00BE1021" w:rsidRDefault="00734F1E" w:rsidP="007406C0">
            <w:pPr>
              <w:pStyle w:val="E-normal0"/>
              <w:jc w:val="left"/>
              <w:rPr>
                <w:rFonts w:eastAsia="Times New Roman"/>
                <w:color w:val="000000"/>
                <w:szCs w:val="18"/>
              </w:rPr>
            </w:pPr>
            <w:r w:rsidRPr="00BE1021">
              <w:rPr>
                <w:rFonts w:eastAsia="Times New Roman"/>
                <w:color w:val="000000"/>
                <w:szCs w:val="18"/>
              </w:rPr>
              <w:t>Chci získat informace o možnosti práce v zahraničí</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18ACC7" w14:textId="77777777" w:rsidR="00734F1E" w:rsidRPr="00BC65FD" w:rsidRDefault="00734F1E" w:rsidP="00407FF4">
            <w:pPr>
              <w:pStyle w:val="E-normal0"/>
              <w:rPr>
                <w:rFonts w:eastAsia="Times New Roman"/>
                <w:color w:val="000000"/>
              </w:rPr>
            </w:pPr>
            <w:r w:rsidRPr="00BC65FD">
              <w:rPr>
                <w:rFonts w:eastAsia="Times New Roman"/>
                <w:color w:val="000000"/>
              </w:rPr>
              <w:t>45</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A949D9" w14:textId="77777777" w:rsidR="00734F1E" w:rsidRPr="00BC65FD" w:rsidRDefault="00734F1E" w:rsidP="00407FF4">
            <w:pPr>
              <w:pStyle w:val="E-normal0"/>
              <w:rPr>
                <w:rFonts w:eastAsia="Times New Roman"/>
                <w:color w:val="000000"/>
              </w:rPr>
            </w:pPr>
            <w:r w:rsidRPr="00BC65FD">
              <w:rPr>
                <w:rFonts w:eastAsia="Times New Roman"/>
                <w:color w:val="000000"/>
              </w:rPr>
              <w:t>20</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2F7E8" w14:textId="77777777" w:rsidR="00734F1E" w:rsidRPr="00BC65FD" w:rsidRDefault="00734F1E" w:rsidP="00407FF4">
            <w:pPr>
              <w:pStyle w:val="E-normal0"/>
              <w:rPr>
                <w:rFonts w:eastAsia="Times New Roman"/>
                <w:color w:val="000000"/>
              </w:rPr>
            </w:pPr>
            <w:r w:rsidRPr="00BC65FD">
              <w:rPr>
                <w:rFonts w:eastAsia="Times New Roman"/>
                <w:color w:val="000000"/>
              </w:rPr>
              <w:t>24</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D2C51" w14:textId="77777777" w:rsidR="00734F1E" w:rsidRPr="00BC65FD" w:rsidRDefault="00734F1E" w:rsidP="00407FF4">
            <w:pPr>
              <w:pStyle w:val="E-normal0"/>
              <w:rPr>
                <w:rFonts w:eastAsia="Times New Roman"/>
                <w:color w:val="000000"/>
              </w:rPr>
            </w:pPr>
            <w:r w:rsidRPr="00BC65FD">
              <w:rPr>
                <w:rFonts w:eastAsia="Times New Roman"/>
                <w:color w:val="000000"/>
              </w:rPr>
              <w:t>20</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49D945" w14:textId="77777777" w:rsidR="00734F1E" w:rsidRPr="00BC65FD" w:rsidRDefault="00734F1E" w:rsidP="00407FF4">
            <w:pPr>
              <w:pStyle w:val="E-normal0"/>
              <w:rPr>
                <w:rFonts w:eastAsia="Times New Roman"/>
                <w:color w:val="000000"/>
              </w:rPr>
            </w:pPr>
            <w:r w:rsidRPr="00BC65FD">
              <w:rPr>
                <w:rFonts w:eastAsia="Times New Roman"/>
                <w:color w:val="000000"/>
              </w:rPr>
              <w:t>33</w:t>
            </w:r>
            <w:r>
              <w:rPr>
                <w:rFonts w:eastAsia="Times New Roman"/>
                <w:color w:val="000000"/>
              </w:rPr>
              <w:t xml:space="preserve"> </w:t>
            </w:r>
            <w:r w:rsidRPr="00BC65FD">
              <w:rPr>
                <w:rFonts w:eastAsia="Times New Roman"/>
                <w:color w:val="000000"/>
              </w:rPr>
              <w:t>%</w:t>
            </w:r>
          </w:p>
        </w:tc>
      </w:tr>
      <w:tr w:rsidR="00FD635B" w:rsidRPr="00BC65FD" w14:paraId="69D90668" w14:textId="77777777" w:rsidTr="00BE1021">
        <w:trPr>
          <w:trHeight w:hRule="exact" w:val="567"/>
        </w:trPr>
        <w:tc>
          <w:tcPr>
            <w:tcW w:w="28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39D7F4" w14:textId="77777777" w:rsidR="00734F1E" w:rsidRPr="00BE1021" w:rsidRDefault="00734F1E" w:rsidP="007406C0">
            <w:pPr>
              <w:pStyle w:val="E-normal0"/>
              <w:jc w:val="left"/>
              <w:rPr>
                <w:rFonts w:eastAsia="Times New Roman"/>
                <w:color w:val="000000"/>
                <w:szCs w:val="18"/>
              </w:rPr>
            </w:pPr>
            <w:r w:rsidRPr="00BE1021">
              <w:rPr>
                <w:rFonts w:eastAsia="Times New Roman"/>
                <w:color w:val="000000"/>
                <w:szCs w:val="18"/>
              </w:rPr>
              <w:t>Chci získat informace o sociálním zabezpečení, zdravotním pojištění nebo zdanění</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1E7358" w14:textId="77777777" w:rsidR="00734F1E" w:rsidRPr="00BC65FD" w:rsidRDefault="00734F1E" w:rsidP="00407FF4">
            <w:pPr>
              <w:pStyle w:val="E-normal0"/>
              <w:rPr>
                <w:rFonts w:eastAsia="Times New Roman"/>
                <w:color w:val="000000"/>
              </w:rPr>
            </w:pPr>
            <w:r w:rsidRPr="00BC65FD">
              <w:rPr>
                <w:rFonts w:eastAsia="Times New Roman"/>
                <w:color w:val="000000"/>
              </w:rPr>
              <w:t>21</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3BF0A6" w14:textId="77777777" w:rsidR="00734F1E" w:rsidRPr="00BC65FD" w:rsidRDefault="00734F1E" w:rsidP="00407FF4">
            <w:pPr>
              <w:pStyle w:val="E-normal0"/>
              <w:rPr>
                <w:rFonts w:eastAsia="Times New Roman"/>
                <w:color w:val="000000"/>
              </w:rPr>
            </w:pPr>
            <w:r w:rsidRPr="00BC65FD">
              <w:rPr>
                <w:rFonts w:eastAsia="Times New Roman"/>
                <w:color w:val="000000"/>
              </w:rPr>
              <w:t>45</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8C0FE9" w14:textId="77777777" w:rsidR="00734F1E" w:rsidRPr="00BC65FD" w:rsidRDefault="00734F1E" w:rsidP="00407FF4">
            <w:pPr>
              <w:pStyle w:val="E-normal0"/>
              <w:rPr>
                <w:rFonts w:eastAsia="Times New Roman"/>
                <w:color w:val="000000"/>
              </w:rPr>
            </w:pPr>
            <w:r w:rsidRPr="00BC65FD">
              <w:rPr>
                <w:rFonts w:eastAsia="Times New Roman"/>
                <w:color w:val="000000"/>
              </w:rPr>
              <w:t>31</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B1E02" w14:textId="77777777" w:rsidR="00734F1E" w:rsidRPr="00BC65FD" w:rsidRDefault="00734F1E" w:rsidP="00407FF4">
            <w:pPr>
              <w:pStyle w:val="E-normal0"/>
              <w:rPr>
                <w:rFonts w:eastAsia="Times New Roman"/>
                <w:color w:val="000000"/>
              </w:rPr>
            </w:pPr>
            <w:r w:rsidRPr="00BC65FD">
              <w:rPr>
                <w:rFonts w:eastAsia="Times New Roman"/>
                <w:color w:val="000000"/>
              </w:rPr>
              <w:t>36</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CB0DB0" w14:textId="77777777" w:rsidR="00734F1E" w:rsidRPr="00BC65FD" w:rsidRDefault="00734F1E" w:rsidP="00407FF4">
            <w:pPr>
              <w:pStyle w:val="E-normal0"/>
              <w:rPr>
                <w:rFonts w:eastAsia="Times New Roman"/>
                <w:color w:val="000000"/>
              </w:rPr>
            </w:pPr>
            <w:r w:rsidRPr="00BC65FD">
              <w:rPr>
                <w:rFonts w:eastAsia="Times New Roman"/>
                <w:color w:val="000000"/>
              </w:rPr>
              <w:t>50</w:t>
            </w:r>
            <w:r>
              <w:rPr>
                <w:rFonts w:eastAsia="Times New Roman"/>
                <w:color w:val="000000"/>
              </w:rPr>
              <w:t xml:space="preserve"> </w:t>
            </w:r>
            <w:r w:rsidRPr="00BC65FD">
              <w:rPr>
                <w:rFonts w:eastAsia="Times New Roman"/>
                <w:color w:val="000000"/>
              </w:rPr>
              <w:t>%</w:t>
            </w:r>
          </w:p>
        </w:tc>
      </w:tr>
      <w:tr w:rsidR="00FD635B" w:rsidRPr="00BC65FD" w14:paraId="16CB2675" w14:textId="77777777" w:rsidTr="00BE1021">
        <w:trPr>
          <w:trHeight w:hRule="exact" w:val="567"/>
        </w:trPr>
        <w:tc>
          <w:tcPr>
            <w:tcW w:w="28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D7AC15" w14:textId="77777777" w:rsidR="00734F1E" w:rsidRPr="00BE1021" w:rsidRDefault="00734F1E" w:rsidP="007406C0">
            <w:pPr>
              <w:pStyle w:val="E-normal0"/>
              <w:jc w:val="left"/>
              <w:rPr>
                <w:rFonts w:eastAsia="Times New Roman"/>
                <w:color w:val="000000"/>
                <w:szCs w:val="18"/>
              </w:rPr>
            </w:pPr>
            <w:r w:rsidRPr="00BE1021">
              <w:rPr>
                <w:rFonts w:eastAsia="Times New Roman"/>
                <w:color w:val="000000"/>
                <w:szCs w:val="18"/>
              </w:rPr>
              <w:t>Přestěhoval jsem se ze zahraničí do ČR a hledám tady práci</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F17578" w14:textId="77777777" w:rsidR="00734F1E" w:rsidRPr="00BC65FD" w:rsidRDefault="00734F1E" w:rsidP="00407FF4">
            <w:pPr>
              <w:pStyle w:val="E-normal0"/>
              <w:rPr>
                <w:rFonts w:eastAsia="Times New Roman"/>
                <w:color w:val="000000"/>
              </w:rPr>
            </w:pPr>
            <w:r w:rsidRPr="00BC65FD">
              <w:rPr>
                <w:rFonts w:eastAsia="Times New Roman"/>
                <w:color w:val="000000"/>
              </w:rPr>
              <w:t>3</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34869D" w14:textId="77777777" w:rsidR="00734F1E" w:rsidRPr="00BC65FD" w:rsidRDefault="00734F1E" w:rsidP="00407FF4">
            <w:pPr>
              <w:pStyle w:val="E-normal0"/>
              <w:rPr>
                <w:rFonts w:eastAsia="Times New Roman"/>
                <w:color w:val="000000"/>
              </w:rPr>
            </w:pPr>
            <w:r w:rsidRPr="00BC65FD">
              <w:rPr>
                <w:rFonts w:eastAsia="Times New Roman"/>
                <w:color w:val="000000"/>
              </w:rPr>
              <w:t>8</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1CFEFE" w14:textId="77777777" w:rsidR="00734F1E" w:rsidRPr="00BC65FD" w:rsidRDefault="00734F1E" w:rsidP="00407FF4">
            <w:pPr>
              <w:pStyle w:val="E-normal0"/>
              <w:rPr>
                <w:rFonts w:eastAsia="Times New Roman"/>
                <w:color w:val="000000"/>
              </w:rPr>
            </w:pPr>
            <w:r w:rsidRPr="00BC65FD">
              <w:rPr>
                <w:rFonts w:eastAsia="Times New Roman"/>
                <w:color w:val="000000"/>
              </w:rPr>
              <w:t>13</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6F1477" w14:textId="77777777" w:rsidR="00734F1E" w:rsidRPr="00BC65FD" w:rsidRDefault="00734F1E" w:rsidP="00407FF4">
            <w:pPr>
              <w:pStyle w:val="E-normal0"/>
              <w:rPr>
                <w:rFonts w:eastAsia="Times New Roman"/>
                <w:color w:val="000000"/>
              </w:rPr>
            </w:pPr>
            <w:r w:rsidRPr="00BC65FD">
              <w:rPr>
                <w:rFonts w:eastAsia="Times New Roman"/>
                <w:color w:val="000000"/>
              </w:rPr>
              <w:t>7</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70E9EE" w14:textId="77777777" w:rsidR="00734F1E" w:rsidRPr="00BC65FD" w:rsidRDefault="00734F1E" w:rsidP="00407FF4">
            <w:pPr>
              <w:pStyle w:val="E-normal0"/>
              <w:rPr>
                <w:rFonts w:eastAsia="Times New Roman"/>
                <w:color w:val="000000"/>
              </w:rPr>
            </w:pPr>
            <w:r w:rsidRPr="00BC65FD">
              <w:rPr>
                <w:rFonts w:eastAsia="Times New Roman"/>
                <w:color w:val="000000"/>
              </w:rPr>
              <w:t>0</w:t>
            </w:r>
            <w:r>
              <w:rPr>
                <w:rFonts w:eastAsia="Times New Roman"/>
                <w:color w:val="000000"/>
              </w:rPr>
              <w:t xml:space="preserve"> </w:t>
            </w:r>
            <w:r w:rsidRPr="00BC65FD">
              <w:rPr>
                <w:rFonts w:eastAsia="Times New Roman"/>
                <w:color w:val="000000"/>
              </w:rPr>
              <w:t>%</w:t>
            </w:r>
          </w:p>
        </w:tc>
      </w:tr>
      <w:tr w:rsidR="00FD635B" w:rsidRPr="00BC65FD" w14:paraId="4185A8A5" w14:textId="77777777" w:rsidTr="007406C0">
        <w:trPr>
          <w:trHeight w:hRule="exact" w:val="828"/>
        </w:trPr>
        <w:tc>
          <w:tcPr>
            <w:tcW w:w="28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F0590" w14:textId="77777777" w:rsidR="00734F1E" w:rsidRPr="00BE1021" w:rsidRDefault="00734F1E" w:rsidP="007406C0">
            <w:pPr>
              <w:pStyle w:val="E-normal0"/>
              <w:jc w:val="left"/>
              <w:rPr>
                <w:rFonts w:eastAsia="Times New Roman"/>
                <w:color w:val="000000"/>
                <w:szCs w:val="18"/>
              </w:rPr>
            </w:pPr>
            <w:r w:rsidRPr="00BE1021">
              <w:rPr>
                <w:rFonts w:eastAsia="Times New Roman"/>
                <w:color w:val="000000"/>
                <w:szCs w:val="18"/>
              </w:rPr>
              <w:t>Přijel jsem ze zahraničí a potřebuji informace o životních a pracovních podmínkách či povinnostech vůči úřadům</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D51B7D" w14:textId="77777777" w:rsidR="00734F1E" w:rsidRPr="00BC65FD" w:rsidRDefault="00734F1E" w:rsidP="00407FF4">
            <w:pPr>
              <w:pStyle w:val="E-normal0"/>
              <w:rPr>
                <w:rFonts w:eastAsia="Times New Roman"/>
                <w:color w:val="000000"/>
              </w:rPr>
            </w:pPr>
            <w:r w:rsidRPr="00BC65FD">
              <w:rPr>
                <w:rFonts w:eastAsia="Times New Roman"/>
                <w:color w:val="000000"/>
              </w:rPr>
              <w:t>4</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8C4A67" w14:textId="77777777" w:rsidR="00734F1E" w:rsidRPr="00BC65FD" w:rsidRDefault="00734F1E" w:rsidP="00407FF4">
            <w:pPr>
              <w:pStyle w:val="E-normal0"/>
              <w:rPr>
                <w:rFonts w:eastAsia="Times New Roman"/>
                <w:color w:val="000000"/>
              </w:rPr>
            </w:pPr>
            <w:r w:rsidRPr="00BC65FD">
              <w:rPr>
                <w:rFonts w:eastAsia="Times New Roman"/>
                <w:color w:val="000000"/>
              </w:rPr>
              <w:t>15</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0F098B" w14:textId="77777777" w:rsidR="00734F1E" w:rsidRPr="00BC65FD" w:rsidRDefault="00734F1E" w:rsidP="00407FF4">
            <w:pPr>
              <w:pStyle w:val="E-normal0"/>
              <w:rPr>
                <w:rFonts w:eastAsia="Times New Roman"/>
                <w:color w:val="000000"/>
              </w:rPr>
            </w:pPr>
            <w:r w:rsidRPr="00BC65FD">
              <w:rPr>
                <w:rFonts w:eastAsia="Times New Roman"/>
                <w:color w:val="000000"/>
              </w:rPr>
              <w:t>16</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DCED9" w14:textId="77777777" w:rsidR="00734F1E" w:rsidRPr="00BC65FD" w:rsidRDefault="00734F1E" w:rsidP="00407FF4">
            <w:pPr>
              <w:pStyle w:val="E-normal0"/>
              <w:rPr>
                <w:rFonts w:eastAsia="Times New Roman"/>
                <w:color w:val="000000"/>
              </w:rPr>
            </w:pPr>
            <w:r w:rsidRPr="00BC65FD">
              <w:rPr>
                <w:rFonts w:eastAsia="Times New Roman"/>
                <w:color w:val="000000"/>
              </w:rPr>
              <w:t>7</w:t>
            </w:r>
            <w:r>
              <w:rPr>
                <w:rFonts w:eastAsia="Times New Roman"/>
                <w:color w:val="000000"/>
              </w:rPr>
              <w:t xml:space="preserve"> </w:t>
            </w:r>
            <w:r w:rsidRPr="00BC65FD">
              <w:rPr>
                <w:rFonts w:eastAsia="Times New Roman"/>
                <w:color w:val="000000"/>
              </w:rPr>
              <w:t>%</w:t>
            </w:r>
          </w:p>
        </w:tc>
        <w:tc>
          <w:tcPr>
            <w:tcW w:w="4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251AE6" w14:textId="77777777" w:rsidR="00734F1E" w:rsidRPr="00BC65FD" w:rsidRDefault="00734F1E" w:rsidP="00407FF4">
            <w:pPr>
              <w:pStyle w:val="E-normal0"/>
              <w:rPr>
                <w:rFonts w:eastAsia="Times New Roman"/>
                <w:color w:val="000000"/>
              </w:rPr>
            </w:pPr>
            <w:r w:rsidRPr="00BC65FD">
              <w:rPr>
                <w:rFonts w:eastAsia="Times New Roman"/>
                <w:color w:val="000000"/>
              </w:rPr>
              <w:t>17</w:t>
            </w:r>
            <w:r>
              <w:rPr>
                <w:rFonts w:eastAsia="Times New Roman"/>
                <w:color w:val="000000"/>
              </w:rPr>
              <w:t xml:space="preserve"> </w:t>
            </w:r>
            <w:r w:rsidRPr="00BC65FD">
              <w:rPr>
                <w:rFonts w:eastAsia="Times New Roman"/>
                <w:color w:val="000000"/>
              </w:rPr>
              <w:t>%</w:t>
            </w:r>
          </w:p>
        </w:tc>
      </w:tr>
    </w:tbl>
    <w:p w14:paraId="3FA39989" w14:textId="77777777" w:rsidR="00BE1021" w:rsidRDefault="00BE1021" w:rsidP="00734F1E">
      <w:pPr>
        <w:pStyle w:val="E-normal0"/>
      </w:pPr>
    </w:p>
    <w:p w14:paraId="0245F437" w14:textId="6D6D734B" w:rsidR="00A46E50" w:rsidRDefault="00A46E50" w:rsidP="00A46E50">
      <w:pPr>
        <w:pStyle w:val="E-normal0"/>
      </w:pPr>
      <w:r>
        <w:t xml:space="preserve">Mezi </w:t>
      </w:r>
      <w:r w:rsidR="00A81480">
        <w:t xml:space="preserve">klienty </w:t>
      </w:r>
      <w:r>
        <w:t xml:space="preserve">převažují nezaměstnané osoby, nicméně jsou zde výrazně zastoupeny i osoby ekonomicky aktivní. V rámci odpovědi </w:t>
      </w:r>
      <w:r w:rsidR="007406C0">
        <w:t>„</w:t>
      </w:r>
      <w:r>
        <w:t>jiné</w:t>
      </w:r>
      <w:r w:rsidR="007406C0">
        <w:t>“</w:t>
      </w:r>
      <w:r>
        <w:t xml:space="preserve"> byla uvedena mateřská dovolená, což lze zařadit do </w:t>
      </w:r>
      <w:r w:rsidR="00A270C8">
        <w:t>skupiny ekonomicky neaktivních.</w:t>
      </w:r>
    </w:p>
    <w:p w14:paraId="50B6947B" w14:textId="05B8DE8B" w:rsidR="00734F1E" w:rsidRDefault="00734F1E" w:rsidP="00A46E50">
      <w:pPr>
        <w:pStyle w:val="I-popisektabulkyagrafu"/>
      </w:pPr>
      <w:bookmarkStart w:id="20" w:name="_Toc132203805"/>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10</w:t>
      </w:r>
      <w:r w:rsidR="00407FF4">
        <w:rPr>
          <w:noProof/>
        </w:rPr>
        <w:fldChar w:fldCharType="end"/>
      </w:r>
      <w:r>
        <w:t xml:space="preserve">: Ekonomická aktivita </w:t>
      </w:r>
      <w:r w:rsidR="00515542">
        <w:t>klientů</w:t>
      </w:r>
      <w:r>
        <w:t xml:space="preserve"> služby EURES</w:t>
      </w:r>
      <w:bookmarkEnd w:id="20"/>
    </w:p>
    <w:tbl>
      <w:tblPr>
        <w:tblW w:w="5000" w:type="pct"/>
        <w:tblCellMar>
          <w:left w:w="70" w:type="dxa"/>
          <w:right w:w="70" w:type="dxa"/>
        </w:tblCellMar>
        <w:tblLook w:val="04A0" w:firstRow="1" w:lastRow="0" w:firstColumn="1" w:lastColumn="0" w:noHBand="0" w:noVBand="1"/>
      </w:tblPr>
      <w:tblGrid>
        <w:gridCol w:w="3404"/>
        <w:gridCol w:w="2829"/>
        <w:gridCol w:w="2827"/>
      </w:tblGrid>
      <w:tr w:rsidR="00734F1E" w:rsidRPr="00DB60F4" w14:paraId="44EC72DB" w14:textId="77777777" w:rsidTr="00515542">
        <w:trPr>
          <w:trHeight w:hRule="exact" w:val="289"/>
        </w:trPr>
        <w:tc>
          <w:tcPr>
            <w:tcW w:w="1878" w:type="pct"/>
            <w:tcBorders>
              <w:top w:val="single" w:sz="4" w:space="0" w:color="95B3D7"/>
              <w:left w:val="single" w:sz="4" w:space="0" w:color="95B3D7"/>
              <w:bottom w:val="single" w:sz="4" w:space="0" w:color="95B3D7"/>
              <w:right w:val="nil"/>
            </w:tcBorders>
            <w:shd w:val="clear" w:color="000000" w:fill="0F243E"/>
            <w:noWrap/>
            <w:vAlign w:val="bottom"/>
            <w:hideMark/>
          </w:tcPr>
          <w:p w14:paraId="076B1CDD" w14:textId="77777777" w:rsidR="00734F1E" w:rsidRPr="00515542" w:rsidRDefault="00515542" w:rsidP="00407FF4">
            <w:pPr>
              <w:spacing w:after="0" w:line="240" w:lineRule="auto"/>
              <w:rPr>
                <w:rFonts w:ascii="Verdana" w:eastAsia="Times New Roman" w:hAnsi="Verdana" w:cs="Calibri"/>
                <w:color w:val="FFFFFF"/>
                <w:sz w:val="18"/>
                <w:szCs w:val="18"/>
              </w:rPr>
            </w:pPr>
            <w:r w:rsidRPr="00515542">
              <w:rPr>
                <w:rFonts w:ascii="Verdana" w:eastAsia="Times New Roman" w:hAnsi="Verdana" w:cs="Calibri"/>
                <w:color w:val="FFFFFF"/>
                <w:sz w:val="18"/>
                <w:szCs w:val="18"/>
              </w:rPr>
              <w:t>Ekonomická aktivita</w:t>
            </w:r>
          </w:p>
        </w:tc>
        <w:tc>
          <w:tcPr>
            <w:tcW w:w="1561" w:type="pct"/>
            <w:tcBorders>
              <w:top w:val="single" w:sz="4" w:space="0" w:color="95B3D7"/>
              <w:left w:val="nil"/>
              <w:bottom w:val="single" w:sz="4" w:space="0" w:color="95B3D7"/>
              <w:right w:val="nil"/>
            </w:tcBorders>
            <w:shd w:val="clear" w:color="000000" w:fill="0F243E"/>
          </w:tcPr>
          <w:p w14:paraId="333EFD2A" w14:textId="77777777" w:rsidR="00734F1E" w:rsidRPr="00A46E50" w:rsidRDefault="00A46E50" w:rsidP="00407FF4">
            <w:pPr>
              <w:spacing w:after="0" w:line="240" w:lineRule="auto"/>
              <w:rPr>
                <w:rFonts w:ascii="Verdana" w:eastAsia="Times New Roman" w:hAnsi="Verdana" w:cs="Calibri"/>
                <w:color w:val="FFFFFF"/>
                <w:sz w:val="18"/>
                <w:szCs w:val="18"/>
              </w:rPr>
            </w:pPr>
            <w:r w:rsidRPr="00A46E50">
              <w:rPr>
                <w:rFonts w:ascii="Verdana" w:eastAsia="Times New Roman" w:hAnsi="Verdana" w:cs="Calibri"/>
                <w:color w:val="FFFFFF"/>
                <w:sz w:val="18"/>
                <w:szCs w:val="18"/>
              </w:rPr>
              <w:t>N</w:t>
            </w:r>
          </w:p>
        </w:tc>
        <w:tc>
          <w:tcPr>
            <w:tcW w:w="1560" w:type="pct"/>
            <w:tcBorders>
              <w:top w:val="single" w:sz="4" w:space="0" w:color="95B3D7"/>
              <w:left w:val="nil"/>
              <w:bottom w:val="single" w:sz="4" w:space="0" w:color="95B3D7"/>
              <w:right w:val="single" w:sz="4" w:space="0" w:color="95B3D7"/>
            </w:tcBorders>
            <w:shd w:val="clear" w:color="000000" w:fill="0F243E"/>
            <w:noWrap/>
            <w:vAlign w:val="bottom"/>
          </w:tcPr>
          <w:p w14:paraId="1282F48D" w14:textId="77777777" w:rsidR="00734F1E" w:rsidRPr="00A46E50" w:rsidRDefault="00A46E50" w:rsidP="00407FF4">
            <w:pPr>
              <w:spacing w:after="0" w:line="240" w:lineRule="auto"/>
              <w:rPr>
                <w:rFonts w:ascii="Verdana" w:eastAsia="Times New Roman" w:hAnsi="Verdana" w:cs="Calibri"/>
                <w:color w:val="FFFFFF"/>
                <w:sz w:val="18"/>
                <w:szCs w:val="18"/>
              </w:rPr>
            </w:pPr>
            <w:r w:rsidRPr="00A46E50">
              <w:rPr>
                <w:rFonts w:ascii="Verdana" w:eastAsia="Times New Roman" w:hAnsi="Verdana" w:cs="Calibri"/>
                <w:color w:val="FFFFFF"/>
                <w:sz w:val="18"/>
                <w:szCs w:val="18"/>
              </w:rPr>
              <w:t>%</w:t>
            </w:r>
          </w:p>
        </w:tc>
      </w:tr>
      <w:tr w:rsidR="00734F1E" w:rsidRPr="00DB60F4" w14:paraId="3CD13F34" w14:textId="77777777" w:rsidTr="00515542">
        <w:trPr>
          <w:trHeight w:hRule="exact" w:val="289"/>
        </w:trPr>
        <w:tc>
          <w:tcPr>
            <w:tcW w:w="18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F06C9" w14:textId="77777777" w:rsidR="00734F1E" w:rsidRPr="00DB60F4" w:rsidRDefault="00734F1E" w:rsidP="00407FF4">
            <w:pPr>
              <w:pStyle w:val="E-normal0"/>
              <w:rPr>
                <w:rFonts w:eastAsia="Times New Roman"/>
              </w:rPr>
            </w:pPr>
            <w:r w:rsidRPr="00DB60F4">
              <w:rPr>
                <w:rFonts w:eastAsia="Times New Roman"/>
              </w:rPr>
              <w:t>Nezaměstnaný</w:t>
            </w:r>
          </w:p>
        </w:tc>
        <w:tc>
          <w:tcPr>
            <w:tcW w:w="1561" w:type="pct"/>
            <w:tcBorders>
              <w:top w:val="single" w:sz="4" w:space="0" w:color="auto"/>
              <w:left w:val="single" w:sz="4" w:space="0" w:color="auto"/>
              <w:bottom w:val="single" w:sz="4" w:space="0" w:color="auto"/>
              <w:right w:val="single" w:sz="4" w:space="0" w:color="auto"/>
            </w:tcBorders>
            <w:shd w:val="clear" w:color="000000" w:fill="FFFFFF"/>
          </w:tcPr>
          <w:p w14:paraId="7BB434F1" w14:textId="77777777" w:rsidR="00734F1E" w:rsidRPr="00DB60F4" w:rsidRDefault="00734F1E" w:rsidP="00407FF4">
            <w:pPr>
              <w:pStyle w:val="E-normal0"/>
              <w:rPr>
                <w:rFonts w:eastAsia="Times New Roman"/>
              </w:rPr>
            </w:pPr>
            <w:r>
              <w:rPr>
                <w:rFonts w:eastAsia="Times New Roman"/>
              </w:rPr>
              <w:t>210</w:t>
            </w:r>
          </w:p>
        </w:tc>
        <w:tc>
          <w:tcPr>
            <w:tcW w:w="1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FFF48" w14:textId="77777777" w:rsidR="00734F1E" w:rsidRPr="00DB60F4" w:rsidRDefault="00734F1E" w:rsidP="00407FF4">
            <w:pPr>
              <w:pStyle w:val="E-normal0"/>
              <w:rPr>
                <w:rFonts w:eastAsia="Times New Roman"/>
              </w:rPr>
            </w:pPr>
            <w:r w:rsidRPr="00DB60F4">
              <w:rPr>
                <w:rFonts w:eastAsia="Times New Roman"/>
              </w:rPr>
              <w:t>49</w:t>
            </w:r>
            <w:r>
              <w:rPr>
                <w:rFonts w:eastAsia="Times New Roman"/>
              </w:rPr>
              <w:t xml:space="preserve"> </w:t>
            </w:r>
          </w:p>
        </w:tc>
      </w:tr>
      <w:tr w:rsidR="00734F1E" w:rsidRPr="00DB60F4" w14:paraId="10C85F82" w14:textId="77777777" w:rsidTr="00515542">
        <w:trPr>
          <w:trHeight w:hRule="exact" w:val="289"/>
        </w:trPr>
        <w:tc>
          <w:tcPr>
            <w:tcW w:w="18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7283C2" w14:textId="77777777" w:rsidR="00734F1E" w:rsidRPr="00DB60F4" w:rsidRDefault="00734F1E" w:rsidP="00407FF4">
            <w:pPr>
              <w:pStyle w:val="E-normal0"/>
              <w:rPr>
                <w:rFonts w:eastAsia="Times New Roman"/>
              </w:rPr>
            </w:pPr>
            <w:r w:rsidRPr="00DB60F4">
              <w:rPr>
                <w:rFonts w:eastAsia="Times New Roman"/>
              </w:rPr>
              <w:t>Zaměstnaný, podnikatel, živnostník</w:t>
            </w:r>
          </w:p>
        </w:tc>
        <w:tc>
          <w:tcPr>
            <w:tcW w:w="1561" w:type="pct"/>
            <w:tcBorders>
              <w:top w:val="single" w:sz="4" w:space="0" w:color="auto"/>
              <w:left w:val="single" w:sz="4" w:space="0" w:color="auto"/>
              <w:bottom w:val="single" w:sz="4" w:space="0" w:color="auto"/>
              <w:right w:val="single" w:sz="4" w:space="0" w:color="auto"/>
            </w:tcBorders>
            <w:shd w:val="clear" w:color="000000" w:fill="FFFFFF"/>
          </w:tcPr>
          <w:p w14:paraId="3E358976" w14:textId="77777777" w:rsidR="00734F1E" w:rsidRPr="00DB60F4" w:rsidRDefault="00734F1E" w:rsidP="00407FF4">
            <w:pPr>
              <w:pStyle w:val="E-normal0"/>
              <w:rPr>
                <w:rFonts w:eastAsia="Times New Roman"/>
              </w:rPr>
            </w:pPr>
            <w:r>
              <w:rPr>
                <w:rFonts w:eastAsia="Times New Roman"/>
              </w:rPr>
              <w:t>144</w:t>
            </w:r>
          </w:p>
        </w:tc>
        <w:tc>
          <w:tcPr>
            <w:tcW w:w="1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E7417F" w14:textId="77777777" w:rsidR="00734F1E" w:rsidRPr="00DB60F4" w:rsidRDefault="00734F1E" w:rsidP="00407FF4">
            <w:pPr>
              <w:pStyle w:val="E-normal0"/>
              <w:rPr>
                <w:rFonts w:eastAsia="Times New Roman"/>
              </w:rPr>
            </w:pPr>
            <w:r w:rsidRPr="00DB60F4">
              <w:rPr>
                <w:rFonts w:eastAsia="Times New Roman"/>
              </w:rPr>
              <w:t>34</w:t>
            </w:r>
            <w:r>
              <w:rPr>
                <w:rFonts w:eastAsia="Times New Roman"/>
              </w:rPr>
              <w:t xml:space="preserve"> </w:t>
            </w:r>
          </w:p>
        </w:tc>
      </w:tr>
      <w:tr w:rsidR="00734F1E" w:rsidRPr="00DB60F4" w14:paraId="6B7C17B1" w14:textId="77777777" w:rsidTr="00515542">
        <w:trPr>
          <w:trHeight w:hRule="exact" w:val="289"/>
        </w:trPr>
        <w:tc>
          <w:tcPr>
            <w:tcW w:w="18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04C4CE" w14:textId="77777777" w:rsidR="00734F1E" w:rsidRPr="00DB60F4" w:rsidRDefault="00734F1E" w:rsidP="00407FF4">
            <w:pPr>
              <w:pStyle w:val="E-normal0"/>
              <w:rPr>
                <w:rFonts w:eastAsia="Times New Roman"/>
              </w:rPr>
            </w:pPr>
            <w:r w:rsidRPr="00DB60F4">
              <w:rPr>
                <w:rFonts w:eastAsia="Times New Roman"/>
              </w:rPr>
              <w:t>Neaktivní (v domácnosti, důchodce)</w:t>
            </w:r>
          </w:p>
        </w:tc>
        <w:tc>
          <w:tcPr>
            <w:tcW w:w="1561" w:type="pct"/>
            <w:tcBorders>
              <w:top w:val="single" w:sz="4" w:space="0" w:color="auto"/>
              <w:left w:val="single" w:sz="4" w:space="0" w:color="auto"/>
              <w:bottom w:val="single" w:sz="4" w:space="0" w:color="auto"/>
              <w:right w:val="single" w:sz="4" w:space="0" w:color="auto"/>
            </w:tcBorders>
            <w:shd w:val="clear" w:color="000000" w:fill="FFFFFF"/>
          </w:tcPr>
          <w:p w14:paraId="3BFF1716" w14:textId="77777777" w:rsidR="00734F1E" w:rsidRPr="00DB60F4" w:rsidRDefault="00734F1E" w:rsidP="00407FF4">
            <w:pPr>
              <w:pStyle w:val="E-normal0"/>
              <w:rPr>
                <w:rFonts w:eastAsia="Times New Roman"/>
              </w:rPr>
            </w:pPr>
            <w:r>
              <w:rPr>
                <w:rFonts w:eastAsia="Times New Roman"/>
              </w:rPr>
              <w:t>21</w:t>
            </w:r>
          </w:p>
        </w:tc>
        <w:tc>
          <w:tcPr>
            <w:tcW w:w="1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57165" w14:textId="77777777" w:rsidR="00734F1E" w:rsidRPr="00DB60F4" w:rsidRDefault="00734F1E" w:rsidP="00407FF4">
            <w:pPr>
              <w:pStyle w:val="E-normal0"/>
              <w:rPr>
                <w:rFonts w:eastAsia="Times New Roman"/>
              </w:rPr>
            </w:pPr>
            <w:r w:rsidRPr="00DB60F4">
              <w:rPr>
                <w:rFonts w:eastAsia="Times New Roman"/>
              </w:rPr>
              <w:t>5</w:t>
            </w:r>
            <w:r>
              <w:rPr>
                <w:rFonts w:eastAsia="Times New Roman"/>
              </w:rPr>
              <w:t xml:space="preserve"> </w:t>
            </w:r>
          </w:p>
        </w:tc>
      </w:tr>
      <w:tr w:rsidR="00734F1E" w:rsidRPr="00DB60F4" w14:paraId="50733982" w14:textId="77777777" w:rsidTr="00515542">
        <w:trPr>
          <w:trHeight w:hRule="exact" w:val="289"/>
        </w:trPr>
        <w:tc>
          <w:tcPr>
            <w:tcW w:w="18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5BFA3" w14:textId="77777777" w:rsidR="00734F1E" w:rsidRPr="00DB60F4" w:rsidRDefault="00734F1E" w:rsidP="00407FF4">
            <w:pPr>
              <w:pStyle w:val="E-normal0"/>
              <w:rPr>
                <w:rFonts w:eastAsia="Times New Roman"/>
              </w:rPr>
            </w:pPr>
            <w:r w:rsidRPr="00DB60F4">
              <w:rPr>
                <w:rFonts w:eastAsia="Times New Roman"/>
              </w:rPr>
              <w:t>Student</w:t>
            </w:r>
          </w:p>
        </w:tc>
        <w:tc>
          <w:tcPr>
            <w:tcW w:w="1561" w:type="pct"/>
            <w:tcBorders>
              <w:top w:val="single" w:sz="4" w:space="0" w:color="auto"/>
              <w:left w:val="single" w:sz="4" w:space="0" w:color="auto"/>
              <w:bottom w:val="single" w:sz="4" w:space="0" w:color="auto"/>
              <w:right w:val="single" w:sz="4" w:space="0" w:color="auto"/>
            </w:tcBorders>
            <w:shd w:val="clear" w:color="000000" w:fill="FFFFFF"/>
          </w:tcPr>
          <w:p w14:paraId="7BB59E10" w14:textId="77777777" w:rsidR="00734F1E" w:rsidRPr="00DB60F4" w:rsidRDefault="00734F1E" w:rsidP="00407FF4">
            <w:pPr>
              <w:pStyle w:val="E-normal0"/>
              <w:rPr>
                <w:rFonts w:eastAsia="Times New Roman"/>
              </w:rPr>
            </w:pPr>
            <w:r>
              <w:rPr>
                <w:rFonts w:eastAsia="Times New Roman"/>
              </w:rPr>
              <w:t>50</w:t>
            </w:r>
          </w:p>
        </w:tc>
        <w:tc>
          <w:tcPr>
            <w:tcW w:w="1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DC174" w14:textId="77777777" w:rsidR="00734F1E" w:rsidRPr="00DB60F4" w:rsidRDefault="00734F1E" w:rsidP="00407FF4">
            <w:pPr>
              <w:pStyle w:val="E-normal0"/>
              <w:rPr>
                <w:rFonts w:eastAsia="Times New Roman"/>
              </w:rPr>
            </w:pPr>
            <w:r w:rsidRPr="00DB60F4">
              <w:rPr>
                <w:rFonts w:eastAsia="Times New Roman"/>
              </w:rPr>
              <w:t>12</w:t>
            </w:r>
          </w:p>
        </w:tc>
      </w:tr>
      <w:tr w:rsidR="00734F1E" w:rsidRPr="00DB60F4" w14:paraId="6466A2A6" w14:textId="77777777" w:rsidTr="00515542">
        <w:trPr>
          <w:trHeight w:hRule="exact" w:val="289"/>
        </w:trPr>
        <w:tc>
          <w:tcPr>
            <w:tcW w:w="18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21D2C" w14:textId="77777777" w:rsidR="00734F1E" w:rsidRPr="00DB60F4" w:rsidRDefault="00734F1E" w:rsidP="00407FF4">
            <w:pPr>
              <w:pStyle w:val="E-normal0"/>
              <w:rPr>
                <w:rFonts w:eastAsia="Times New Roman"/>
              </w:rPr>
            </w:pPr>
            <w:r w:rsidRPr="00DB60F4">
              <w:rPr>
                <w:rFonts w:eastAsia="Times New Roman"/>
              </w:rPr>
              <w:t>Jiné (prosím upřesněte)</w:t>
            </w:r>
          </w:p>
        </w:tc>
        <w:tc>
          <w:tcPr>
            <w:tcW w:w="1561" w:type="pct"/>
            <w:tcBorders>
              <w:top w:val="single" w:sz="4" w:space="0" w:color="auto"/>
              <w:left w:val="single" w:sz="4" w:space="0" w:color="auto"/>
              <w:bottom w:val="single" w:sz="4" w:space="0" w:color="auto"/>
              <w:right w:val="single" w:sz="4" w:space="0" w:color="auto"/>
            </w:tcBorders>
            <w:shd w:val="clear" w:color="000000" w:fill="FFFFFF"/>
          </w:tcPr>
          <w:p w14:paraId="07D60A56" w14:textId="77777777" w:rsidR="00734F1E" w:rsidRPr="00DB60F4" w:rsidRDefault="00734F1E" w:rsidP="00407FF4">
            <w:pPr>
              <w:pStyle w:val="E-normal0"/>
              <w:rPr>
                <w:rFonts w:eastAsia="Times New Roman"/>
              </w:rPr>
            </w:pPr>
            <w:r>
              <w:rPr>
                <w:rFonts w:eastAsia="Times New Roman"/>
              </w:rPr>
              <w:t>3</w:t>
            </w:r>
          </w:p>
        </w:tc>
        <w:tc>
          <w:tcPr>
            <w:tcW w:w="15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5747B4" w14:textId="77777777" w:rsidR="00734F1E" w:rsidRPr="00DB60F4" w:rsidRDefault="00734F1E" w:rsidP="00407FF4">
            <w:pPr>
              <w:pStyle w:val="E-normal0"/>
              <w:rPr>
                <w:rFonts w:eastAsia="Times New Roman"/>
              </w:rPr>
            </w:pPr>
            <w:r w:rsidRPr="00DB60F4">
              <w:rPr>
                <w:rFonts w:eastAsia="Times New Roman"/>
              </w:rPr>
              <w:t>1</w:t>
            </w:r>
            <w:r>
              <w:rPr>
                <w:rFonts w:eastAsia="Times New Roman"/>
              </w:rPr>
              <w:t xml:space="preserve"> </w:t>
            </w:r>
          </w:p>
        </w:tc>
      </w:tr>
      <w:tr w:rsidR="00A46E50" w:rsidRPr="00DB60F4" w14:paraId="55B6DCA3" w14:textId="77777777" w:rsidTr="00515542">
        <w:trPr>
          <w:trHeight w:hRule="exact" w:val="289"/>
        </w:trPr>
        <w:tc>
          <w:tcPr>
            <w:tcW w:w="187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07AA779" w14:textId="77777777" w:rsidR="00A46E50" w:rsidRPr="00DB60F4" w:rsidRDefault="00A46E50" w:rsidP="00407FF4">
            <w:pPr>
              <w:pStyle w:val="E-normal0"/>
              <w:rPr>
                <w:rFonts w:eastAsia="Times New Roman"/>
              </w:rPr>
            </w:pPr>
            <w:r>
              <w:rPr>
                <w:rFonts w:eastAsia="Times New Roman"/>
              </w:rPr>
              <w:t>Celkem</w:t>
            </w:r>
          </w:p>
        </w:tc>
        <w:tc>
          <w:tcPr>
            <w:tcW w:w="1561" w:type="pct"/>
            <w:tcBorders>
              <w:top w:val="single" w:sz="4" w:space="0" w:color="auto"/>
              <w:left w:val="single" w:sz="4" w:space="0" w:color="auto"/>
              <w:bottom w:val="single" w:sz="4" w:space="0" w:color="auto"/>
              <w:right w:val="single" w:sz="4" w:space="0" w:color="auto"/>
            </w:tcBorders>
            <w:shd w:val="clear" w:color="000000" w:fill="FFFFFF"/>
          </w:tcPr>
          <w:p w14:paraId="0C77BFC0" w14:textId="77777777" w:rsidR="00A46E50" w:rsidRDefault="00515542" w:rsidP="00407FF4">
            <w:pPr>
              <w:pStyle w:val="E-normal0"/>
              <w:rPr>
                <w:rFonts w:eastAsia="Times New Roman"/>
              </w:rPr>
            </w:pPr>
            <w:r>
              <w:rPr>
                <w:rFonts w:eastAsia="Times New Roman"/>
              </w:rPr>
              <w:t>428</w:t>
            </w:r>
          </w:p>
        </w:tc>
        <w:tc>
          <w:tcPr>
            <w:tcW w:w="156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03E6B7" w14:textId="77777777" w:rsidR="00A46E50" w:rsidRPr="00DB60F4" w:rsidRDefault="00515542" w:rsidP="00407FF4">
            <w:pPr>
              <w:pStyle w:val="E-normal0"/>
              <w:rPr>
                <w:rFonts w:eastAsia="Times New Roman"/>
              </w:rPr>
            </w:pPr>
            <w:r>
              <w:rPr>
                <w:rFonts w:eastAsia="Times New Roman"/>
              </w:rPr>
              <w:t>100</w:t>
            </w:r>
          </w:p>
        </w:tc>
      </w:tr>
    </w:tbl>
    <w:p w14:paraId="633B311B" w14:textId="77777777" w:rsidR="00734F1E" w:rsidRDefault="00734F1E" w:rsidP="00734F1E">
      <w:pPr>
        <w:pStyle w:val="E-normal0"/>
      </w:pPr>
    </w:p>
    <w:p w14:paraId="70D7B51E" w14:textId="1AECF893" w:rsidR="00515542" w:rsidRDefault="00F75821" w:rsidP="00515542">
      <w:pPr>
        <w:pStyle w:val="E-normal0"/>
      </w:pPr>
      <w:r>
        <w:t>Níže uvedená tabulka</w:t>
      </w:r>
      <w:r w:rsidR="007C37F0">
        <w:t xml:space="preserve"> zachycuje důvod kontaktování EURES pracoviště dle ekonomické aktivity respondentů. </w:t>
      </w:r>
      <w:r w:rsidR="00515542">
        <w:t>Vzhledem k výrazné převaze dvou skupin v celém souboru jsou zbylé hodnoty počtu respondentů u ostatních typ</w:t>
      </w:r>
      <w:r w:rsidR="00A81480">
        <w:t>ů</w:t>
      </w:r>
      <w:r w:rsidR="00515542">
        <w:t xml:space="preserve"> ekonomické aktivity poměrně nízké, což opět snižuje možnost odvozovat závěry či zobecňovat zjištění. Přesto lze nalézt určité trendy, které jsou typické pro jednotlivé skupiny. Mezi studenty převládá zájem o informace o možnosti práce v zahraničí, což souvisí s jejich přípravou na budoucí výkon povolání</w:t>
      </w:r>
      <w:r w:rsidR="00D413AC">
        <w:t xml:space="preserve"> či absencí závazků a související ochotou k větší pracovní mobilitě</w:t>
      </w:r>
      <w:r w:rsidR="00515542">
        <w:t xml:space="preserve">. Naopak mezi ekonomicky neaktivními převládá zájem o informace o podmínkách zdanění a sociálním a zdravotním pojištění, což opět může souviset s jejich specifickou situací, kdy se například jedná o osoby, které mohou mít nárok na určitou formu dávky či zvýhodnění.  </w:t>
      </w:r>
    </w:p>
    <w:p w14:paraId="1E4C37B6" w14:textId="77777777" w:rsidR="00515542" w:rsidRDefault="00515542" w:rsidP="00734F1E">
      <w:pPr>
        <w:pStyle w:val="E-normal0"/>
      </w:pPr>
    </w:p>
    <w:p w14:paraId="6D0205AD" w14:textId="77777777" w:rsidR="007C37F0" w:rsidRDefault="007C37F0" w:rsidP="00734F1E">
      <w:pPr>
        <w:pStyle w:val="E-normal0"/>
      </w:pPr>
    </w:p>
    <w:p w14:paraId="01A09F69" w14:textId="77777777" w:rsidR="007C37F0" w:rsidRDefault="007C37F0" w:rsidP="00734F1E">
      <w:pPr>
        <w:pStyle w:val="E-normal0"/>
      </w:pPr>
    </w:p>
    <w:p w14:paraId="4B22D634" w14:textId="205B1368" w:rsidR="00734F1E" w:rsidRDefault="00734F1E" w:rsidP="007C37F0">
      <w:pPr>
        <w:pStyle w:val="I-popisektabulkyagrafu"/>
      </w:pPr>
      <w:bookmarkStart w:id="21" w:name="_Toc132203806"/>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11</w:t>
      </w:r>
      <w:r w:rsidR="00407FF4">
        <w:rPr>
          <w:noProof/>
        </w:rPr>
        <w:fldChar w:fldCharType="end"/>
      </w:r>
      <w:r>
        <w:t>: Důvod kontaktování pracoviště EURES dle ekonomické aktivity uchazečů</w:t>
      </w:r>
      <w:r w:rsidR="00257BD0">
        <w:t>,</w:t>
      </w:r>
      <w:r>
        <w:t xml:space="preserve"> N = 437</w:t>
      </w:r>
      <w:bookmarkEnd w:id="21"/>
    </w:p>
    <w:tbl>
      <w:tblPr>
        <w:tblW w:w="5161" w:type="pct"/>
        <w:tblLayout w:type="fixed"/>
        <w:tblCellMar>
          <w:left w:w="70" w:type="dxa"/>
          <w:right w:w="70" w:type="dxa"/>
        </w:tblCellMar>
        <w:tblLook w:val="04A0" w:firstRow="1" w:lastRow="0" w:firstColumn="1" w:lastColumn="0" w:noHBand="0" w:noVBand="1"/>
      </w:tblPr>
      <w:tblGrid>
        <w:gridCol w:w="3539"/>
        <w:gridCol w:w="991"/>
        <w:gridCol w:w="1560"/>
        <w:gridCol w:w="993"/>
        <w:gridCol w:w="1418"/>
        <w:gridCol w:w="851"/>
      </w:tblGrid>
      <w:tr w:rsidR="007C37F0" w:rsidRPr="00240679" w14:paraId="0313E8BA" w14:textId="77777777" w:rsidTr="007406C0">
        <w:trPr>
          <w:trHeight w:hRule="exact" w:val="737"/>
        </w:trPr>
        <w:tc>
          <w:tcPr>
            <w:tcW w:w="1892" w:type="pct"/>
            <w:tcBorders>
              <w:top w:val="single" w:sz="4" w:space="0" w:color="95B3D7"/>
              <w:left w:val="single" w:sz="4" w:space="0" w:color="95B3D7"/>
              <w:bottom w:val="single" w:sz="4" w:space="0" w:color="95B3D7"/>
              <w:right w:val="nil"/>
            </w:tcBorders>
            <w:shd w:val="clear" w:color="000000" w:fill="0F243E"/>
            <w:noWrap/>
            <w:vAlign w:val="bottom"/>
            <w:hideMark/>
          </w:tcPr>
          <w:p w14:paraId="128078F3" w14:textId="77777777" w:rsidR="00734F1E" w:rsidRPr="007406C0" w:rsidRDefault="007C37F0" w:rsidP="00407FF4">
            <w:pPr>
              <w:pStyle w:val="E-normal0"/>
              <w:rPr>
                <w:rFonts w:eastAsia="Times New Roman"/>
                <w:szCs w:val="18"/>
              </w:rPr>
            </w:pPr>
            <w:r w:rsidRPr="007406C0">
              <w:rPr>
                <w:rFonts w:eastAsia="Times New Roman"/>
                <w:szCs w:val="18"/>
              </w:rPr>
              <w:t>Důvod kontaktování EURES</w:t>
            </w:r>
          </w:p>
        </w:tc>
        <w:tc>
          <w:tcPr>
            <w:tcW w:w="530" w:type="pct"/>
            <w:tcBorders>
              <w:top w:val="single" w:sz="4" w:space="0" w:color="95B3D7"/>
              <w:left w:val="nil"/>
              <w:bottom w:val="single" w:sz="4" w:space="0" w:color="95B3D7"/>
              <w:right w:val="nil"/>
            </w:tcBorders>
            <w:shd w:val="clear" w:color="000000" w:fill="0F243E"/>
            <w:noWrap/>
            <w:vAlign w:val="bottom"/>
            <w:hideMark/>
          </w:tcPr>
          <w:p w14:paraId="65ACBB39" w14:textId="77777777" w:rsidR="00734F1E" w:rsidRPr="007406C0" w:rsidRDefault="00734F1E" w:rsidP="00407FF4">
            <w:pPr>
              <w:pStyle w:val="E-normal0"/>
              <w:rPr>
                <w:rFonts w:eastAsia="Times New Roman"/>
                <w:szCs w:val="18"/>
              </w:rPr>
            </w:pPr>
            <w:r w:rsidRPr="007406C0">
              <w:rPr>
                <w:rFonts w:eastAsia="Times New Roman"/>
                <w:szCs w:val="18"/>
              </w:rPr>
              <w:t xml:space="preserve">Neaktivní </w:t>
            </w:r>
          </w:p>
        </w:tc>
        <w:tc>
          <w:tcPr>
            <w:tcW w:w="834" w:type="pct"/>
            <w:tcBorders>
              <w:top w:val="single" w:sz="4" w:space="0" w:color="95B3D7"/>
              <w:left w:val="nil"/>
              <w:bottom w:val="single" w:sz="4" w:space="0" w:color="95B3D7"/>
              <w:right w:val="nil"/>
            </w:tcBorders>
            <w:shd w:val="clear" w:color="000000" w:fill="0F243E"/>
            <w:noWrap/>
            <w:vAlign w:val="bottom"/>
            <w:hideMark/>
          </w:tcPr>
          <w:p w14:paraId="2E975559" w14:textId="77777777" w:rsidR="00734F1E" w:rsidRPr="007406C0" w:rsidRDefault="00734F1E" w:rsidP="00407FF4">
            <w:pPr>
              <w:pStyle w:val="E-normal0"/>
              <w:rPr>
                <w:rFonts w:eastAsia="Times New Roman"/>
                <w:szCs w:val="18"/>
              </w:rPr>
            </w:pPr>
            <w:r w:rsidRPr="007406C0">
              <w:rPr>
                <w:rFonts w:eastAsia="Times New Roman"/>
                <w:szCs w:val="18"/>
              </w:rPr>
              <w:t>Nezaměstnaný</w:t>
            </w:r>
          </w:p>
        </w:tc>
        <w:tc>
          <w:tcPr>
            <w:tcW w:w="531" w:type="pct"/>
            <w:tcBorders>
              <w:top w:val="single" w:sz="4" w:space="0" w:color="95B3D7"/>
              <w:left w:val="nil"/>
              <w:bottom w:val="single" w:sz="4" w:space="0" w:color="95B3D7"/>
              <w:right w:val="nil"/>
            </w:tcBorders>
            <w:shd w:val="clear" w:color="000000" w:fill="0F243E"/>
            <w:noWrap/>
            <w:vAlign w:val="bottom"/>
            <w:hideMark/>
          </w:tcPr>
          <w:p w14:paraId="7EB1F06D" w14:textId="77777777" w:rsidR="00734F1E" w:rsidRPr="007406C0" w:rsidRDefault="00734F1E" w:rsidP="00407FF4">
            <w:pPr>
              <w:pStyle w:val="E-normal0"/>
              <w:rPr>
                <w:rFonts w:eastAsia="Times New Roman"/>
                <w:szCs w:val="18"/>
              </w:rPr>
            </w:pPr>
            <w:r w:rsidRPr="007406C0">
              <w:rPr>
                <w:rFonts w:eastAsia="Times New Roman"/>
                <w:szCs w:val="18"/>
              </w:rPr>
              <w:t>Student</w:t>
            </w:r>
          </w:p>
        </w:tc>
        <w:tc>
          <w:tcPr>
            <w:tcW w:w="758" w:type="pct"/>
            <w:tcBorders>
              <w:top w:val="single" w:sz="4" w:space="0" w:color="95B3D7"/>
              <w:left w:val="nil"/>
              <w:bottom w:val="single" w:sz="4" w:space="0" w:color="95B3D7"/>
              <w:right w:val="nil"/>
            </w:tcBorders>
            <w:shd w:val="clear" w:color="000000" w:fill="0F243E"/>
            <w:noWrap/>
            <w:vAlign w:val="bottom"/>
            <w:hideMark/>
          </w:tcPr>
          <w:p w14:paraId="0B616F2D" w14:textId="77777777" w:rsidR="00734F1E" w:rsidRPr="007406C0" w:rsidRDefault="00734F1E" w:rsidP="00407FF4">
            <w:pPr>
              <w:pStyle w:val="E-normal0"/>
              <w:rPr>
                <w:rFonts w:eastAsia="Times New Roman"/>
                <w:szCs w:val="18"/>
              </w:rPr>
            </w:pPr>
            <w:r w:rsidRPr="007406C0">
              <w:rPr>
                <w:rFonts w:eastAsia="Times New Roman"/>
                <w:szCs w:val="18"/>
              </w:rPr>
              <w:t>Zaměstnaný, podnikatel, živnostník</w:t>
            </w:r>
          </w:p>
        </w:tc>
        <w:tc>
          <w:tcPr>
            <w:tcW w:w="455" w:type="pct"/>
            <w:tcBorders>
              <w:top w:val="single" w:sz="4" w:space="0" w:color="95B3D7"/>
              <w:left w:val="nil"/>
              <w:bottom w:val="single" w:sz="4" w:space="0" w:color="95B3D7"/>
              <w:right w:val="single" w:sz="4" w:space="0" w:color="95B3D7"/>
            </w:tcBorders>
            <w:shd w:val="clear" w:color="000000" w:fill="0F243E"/>
            <w:noWrap/>
            <w:vAlign w:val="bottom"/>
            <w:hideMark/>
          </w:tcPr>
          <w:p w14:paraId="33F2C247" w14:textId="77777777" w:rsidR="00734F1E" w:rsidRPr="007406C0" w:rsidRDefault="00734F1E" w:rsidP="00407FF4">
            <w:pPr>
              <w:pStyle w:val="E-normal0"/>
              <w:rPr>
                <w:rFonts w:eastAsia="Times New Roman"/>
                <w:szCs w:val="18"/>
              </w:rPr>
            </w:pPr>
            <w:r w:rsidRPr="007406C0">
              <w:rPr>
                <w:rFonts w:eastAsia="Times New Roman"/>
                <w:szCs w:val="18"/>
              </w:rPr>
              <w:t xml:space="preserve">Jiné </w:t>
            </w:r>
          </w:p>
        </w:tc>
      </w:tr>
      <w:tr w:rsidR="007C37F0" w:rsidRPr="00240679" w14:paraId="20B71606" w14:textId="77777777" w:rsidTr="007406C0">
        <w:trPr>
          <w:trHeight w:hRule="exact" w:val="737"/>
        </w:trPr>
        <w:tc>
          <w:tcPr>
            <w:tcW w:w="18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D3CD43" w14:textId="77777777" w:rsidR="00734F1E" w:rsidRPr="007406C0" w:rsidRDefault="00734F1E" w:rsidP="007406C0">
            <w:pPr>
              <w:pStyle w:val="E-normal0"/>
              <w:jc w:val="left"/>
              <w:rPr>
                <w:rFonts w:eastAsia="Times New Roman"/>
                <w:color w:val="000000"/>
                <w:szCs w:val="18"/>
              </w:rPr>
            </w:pPr>
            <w:r w:rsidRPr="007406C0">
              <w:rPr>
                <w:rFonts w:eastAsia="Times New Roman"/>
                <w:color w:val="000000"/>
                <w:szCs w:val="18"/>
              </w:rPr>
              <w:t>Hledám volné pracovní místo, ať je kdekoliv</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644D5"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19 %</w:t>
            </w:r>
          </w:p>
        </w:tc>
        <w:tc>
          <w:tcPr>
            <w:tcW w:w="8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3B606B"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19 %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EB5D2"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30 %</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C22808"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13 %</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86A6BB"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0 %</w:t>
            </w:r>
          </w:p>
        </w:tc>
      </w:tr>
      <w:tr w:rsidR="007C37F0" w:rsidRPr="00240679" w14:paraId="3A206052" w14:textId="77777777" w:rsidTr="00A270C8">
        <w:trPr>
          <w:trHeight w:hRule="exact" w:val="772"/>
        </w:trPr>
        <w:tc>
          <w:tcPr>
            <w:tcW w:w="18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49F99" w14:textId="77777777" w:rsidR="00734F1E" w:rsidRPr="007406C0" w:rsidRDefault="00734F1E" w:rsidP="007406C0">
            <w:pPr>
              <w:pStyle w:val="E-normal0"/>
              <w:jc w:val="left"/>
              <w:rPr>
                <w:rFonts w:eastAsia="Times New Roman"/>
                <w:color w:val="000000"/>
                <w:szCs w:val="18"/>
              </w:rPr>
            </w:pPr>
            <w:r w:rsidRPr="007406C0">
              <w:rPr>
                <w:rFonts w:eastAsia="Times New Roman"/>
                <w:color w:val="000000"/>
                <w:szCs w:val="18"/>
              </w:rPr>
              <w:t>Chci pracovat v zahraničí a EURES mi může pomoci nalézt vhodnou pracovní pozici</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FB8BFF"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5 %</w:t>
            </w:r>
          </w:p>
        </w:tc>
        <w:tc>
          <w:tcPr>
            <w:tcW w:w="8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368032"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21 %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0A75F"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38 %</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81E3F8"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22 %</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3869F"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0 %</w:t>
            </w:r>
          </w:p>
        </w:tc>
      </w:tr>
      <w:tr w:rsidR="007C37F0" w:rsidRPr="00240679" w14:paraId="0ABAA512" w14:textId="77777777" w:rsidTr="007406C0">
        <w:trPr>
          <w:trHeight w:hRule="exact" w:val="737"/>
        </w:trPr>
        <w:tc>
          <w:tcPr>
            <w:tcW w:w="18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1C0C79" w14:textId="77777777" w:rsidR="00734F1E" w:rsidRPr="007406C0" w:rsidRDefault="00734F1E" w:rsidP="007406C0">
            <w:pPr>
              <w:pStyle w:val="E-normal0"/>
              <w:jc w:val="left"/>
              <w:rPr>
                <w:rFonts w:eastAsia="Times New Roman"/>
                <w:color w:val="000000"/>
                <w:szCs w:val="18"/>
              </w:rPr>
            </w:pPr>
            <w:r w:rsidRPr="007406C0">
              <w:rPr>
                <w:rFonts w:eastAsia="Times New Roman"/>
                <w:color w:val="000000"/>
                <w:szCs w:val="18"/>
              </w:rPr>
              <w:t>Chci získat informace o možnosti práce v zahraničí</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739E6"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10 %</w:t>
            </w:r>
          </w:p>
        </w:tc>
        <w:tc>
          <w:tcPr>
            <w:tcW w:w="8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51262"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19 %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6F0DAB"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58 %</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C51AF"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31 %</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66417"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0 %</w:t>
            </w:r>
          </w:p>
        </w:tc>
      </w:tr>
      <w:tr w:rsidR="007C37F0" w:rsidRPr="00240679" w14:paraId="7CAC8760" w14:textId="77777777" w:rsidTr="007406C0">
        <w:trPr>
          <w:trHeight w:hRule="exact" w:val="737"/>
        </w:trPr>
        <w:tc>
          <w:tcPr>
            <w:tcW w:w="18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5B476E" w14:textId="77777777" w:rsidR="00734F1E" w:rsidRPr="007406C0" w:rsidRDefault="00734F1E" w:rsidP="007406C0">
            <w:pPr>
              <w:pStyle w:val="E-normal0"/>
              <w:jc w:val="left"/>
              <w:rPr>
                <w:rFonts w:eastAsia="Times New Roman"/>
                <w:color w:val="000000"/>
                <w:szCs w:val="18"/>
              </w:rPr>
            </w:pPr>
            <w:r w:rsidRPr="007406C0">
              <w:rPr>
                <w:rFonts w:eastAsia="Times New Roman"/>
                <w:color w:val="000000"/>
                <w:szCs w:val="18"/>
              </w:rPr>
              <w:t>Chci získat informace o sociálním zabezpečení, zdravotním pojištění nebo zdanění</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D02107"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57 %</w:t>
            </w:r>
          </w:p>
        </w:tc>
        <w:tc>
          <w:tcPr>
            <w:tcW w:w="8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FC9C2"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36 %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3BE480"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16 %</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9F836"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35 %</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4173F"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100 %</w:t>
            </w:r>
          </w:p>
        </w:tc>
      </w:tr>
      <w:tr w:rsidR="007C37F0" w:rsidRPr="00240679" w14:paraId="027A1240" w14:textId="77777777" w:rsidTr="007406C0">
        <w:trPr>
          <w:trHeight w:hRule="exact" w:val="737"/>
        </w:trPr>
        <w:tc>
          <w:tcPr>
            <w:tcW w:w="18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D276A0" w14:textId="77777777" w:rsidR="00734F1E" w:rsidRPr="007406C0" w:rsidRDefault="00734F1E" w:rsidP="007406C0">
            <w:pPr>
              <w:pStyle w:val="E-normal0"/>
              <w:jc w:val="left"/>
              <w:rPr>
                <w:rFonts w:eastAsia="Times New Roman"/>
                <w:color w:val="000000"/>
                <w:szCs w:val="18"/>
              </w:rPr>
            </w:pPr>
            <w:r w:rsidRPr="007406C0">
              <w:rPr>
                <w:rFonts w:eastAsia="Times New Roman"/>
                <w:color w:val="000000"/>
                <w:szCs w:val="18"/>
              </w:rPr>
              <w:t>Přestěhoval jsem se ze zahraničí do ČR a hledám tady práci</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D7846"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0 %</w:t>
            </w:r>
          </w:p>
        </w:tc>
        <w:tc>
          <w:tcPr>
            <w:tcW w:w="8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9BC5FC"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12 %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739FE"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0 %</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8BB95"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7 %</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13C0F"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0 %</w:t>
            </w:r>
          </w:p>
        </w:tc>
      </w:tr>
      <w:tr w:rsidR="007C37F0" w:rsidRPr="00240679" w14:paraId="056BE285" w14:textId="77777777" w:rsidTr="00A270C8">
        <w:trPr>
          <w:trHeight w:hRule="exact" w:val="1055"/>
        </w:trPr>
        <w:tc>
          <w:tcPr>
            <w:tcW w:w="18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1ACC09" w14:textId="77777777" w:rsidR="00734F1E" w:rsidRPr="007406C0" w:rsidRDefault="00734F1E" w:rsidP="007406C0">
            <w:pPr>
              <w:pStyle w:val="E-normal0"/>
              <w:jc w:val="left"/>
              <w:rPr>
                <w:rFonts w:eastAsia="Times New Roman"/>
                <w:color w:val="000000"/>
                <w:szCs w:val="18"/>
              </w:rPr>
            </w:pPr>
            <w:r w:rsidRPr="007406C0">
              <w:rPr>
                <w:rFonts w:eastAsia="Times New Roman"/>
                <w:color w:val="000000"/>
                <w:szCs w:val="18"/>
              </w:rPr>
              <w:t>Přijel jsem ze zahraničí a potřebuji informace o životních a pracovních podmínkách či povinnostech vůči úřadům</w:t>
            </w:r>
          </w:p>
        </w:tc>
        <w:tc>
          <w:tcPr>
            <w:tcW w:w="53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12443F"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19 %</w:t>
            </w:r>
          </w:p>
        </w:tc>
        <w:tc>
          <w:tcPr>
            <w:tcW w:w="8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D10099"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16 %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10D401"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2 %</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2362E"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10 %</w:t>
            </w:r>
          </w:p>
        </w:tc>
        <w:tc>
          <w:tcPr>
            <w:tcW w:w="4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55A74" w14:textId="77777777" w:rsidR="00734F1E" w:rsidRPr="007406C0" w:rsidRDefault="00734F1E" w:rsidP="00407FF4">
            <w:pPr>
              <w:pStyle w:val="E-normal0"/>
              <w:rPr>
                <w:rFonts w:eastAsia="Times New Roman"/>
                <w:color w:val="000000"/>
                <w:szCs w:val="18"/>
              </w:rPr>
            </w:pPr>
            <w:r w:rsidRPr="007406C0">
              <w:rPr>
                <w:rFonts w:eastAsia="Times New Roman"/>
                <w:color w:val="000000"/>
                <w:szCs w:val="18"/>
              </w:rPr>
              <w:t>0 %</w:t>
            </w:r>
          </w:p>
        </w:tc>
      </w:tr>
    </w:tbl>
    <w:p w14:paraId="16DDBBA5" w14:textId="77777777" w:rsidR="007C37F0" w:rsidRDefault="007C37F0" w:rsidP="00734F1E">
      <w:pPr>
        <w:pStyle w:val="Titulek"/>
      </w:pPr>
    </w:p>
    <w:p w14:paraId="53746CAD" w14:textId="71BB208B" w:rsidR="00257BD0" w:rsidRDefault="00257BD0" w:rsidP="00257BD0">
      <w:pPr>
        <w:pStyle w:val="E-normal0"/>
      </w:pPr>
      <w:r>
        <w:t xml:space="preserve">Pokud srovnáme složení uchazečů o služby EURES se složením celé populace, je zřejmé, že se od složení celé populace odlišuje, </w:t>
      </w:r>
      <w:r w:rsidR="00A81480">
        <w:t xml:space="preserve">přičemž </w:t>
      </w:r>
      <w:r>
        <w:t>je mezi uchazeči zastoupeno výrazně nižší procento osob se základním vzděláním či středoškolským vzděláním bez maturity. Naopak jsou významně více zastoupeni uchazeči se středoškolským vzděláním</w:t>
      </w:r>
      <w:r w:rsidR="0072347A">
        <w:t xml:space="preserve"> s maturitou</w:t>
      </w:r>
      <w:r>
        <w:t xml:space="preserve"> a vyšším</w:t>
      </w:r>
      <w:r w:rsidR="00A81480">
        <w:t>.</w:t>
      </w:r>
      <w:r>
        <w:t xml:space="preserve"> </w:t>
      </w:r>
      <w:r w:rsidR="00A81480">
        <w:t xml:space="preserve">V </w:t>
      </w:r>
      <w:r>
        <w:t>populaci je osob se středoškolským vzděláním s maturitou a vyšším zhruba 50 %, zatímco ve vzorku uchazečů se jich nachází více než 70 %. To může souviset také s nižším zastoupením respondentů z věkové kategorie 61 a více let, kde je zastoupení osob s nižším vzděláním výraznější</w:t>
      </w:r>
      <w:r w:rsidR="00D413AC">
        <w:t xml:space="preserve"> či také s lepší jazykovou vybaveností vzdělanějších občanů, která umožnuje překonat jazykovou bariéru související s prací v zahraničí</w:t>
      </w:r>
      <w:r>
        <w:t xml:space="preserve">. </w:t>
      </w:r>
    </w:p>
    <w:p w14:paraId="347A0A7B" w14:textId="61E7ACE9" w:rsidR="00734F1E" w:rsidRDefault="00734F1E" w:rsidP="007C37F0">
      <w:pPr>
        <w:pStyle w:val="I-popisektabulkyagrafu"/>
      </w:pPr>
      <w:bookmarkStart w:id="22" w:name="_Toc132203807"/>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12</w:t>
      </w:r>
      <w:r w:rsidR="00407FF4">
        <w:rPr>
          <w:noProof/>
        </w:rPr>
        <w:fldChar w:fldCharType="end"/>
      </w:r>
      <w:r>
        <w:t>: Nejvyšší ukončené vzdělání uchazečů o služby EURES</w:t>
      </w:r>
      <w:r w:rsidR="00DA1E30">
        <w:t>,</w:t>
      </w:r>
      <w:r>
        <w:t xml:space="preserve"> N = 424</w:t>
      </w:r>
      <w:bookmarkEnd w:id="22"/>
    </w:p>
    <w:tbl>
      <w:tblPr>
        <w:tblW w:w="5000" w:type="pct"/>
        <w:tblCellMar>
          <w:left w:w="70" w:type="dxa"/>
          <w:right w:w="70" w:type="dxa"/>
        </w:tblCellMar>
        <w:tblLook w:val="04A0" w:firstRow="1" w:lastRow="0" w:firstColumn="1" w:lastColumn="0" w:noHBand="0" w:noVBand="1"/>
      </w:tblPr>
      <w:tblGrid>
        <w:gridCol w:w="4277"/>
        <w:gridCol w:w="2096"/>
        <w:gridCol w:w="2687"/>
      </w:tblGrid>
      <w:tr w:rsidR="00734F1E" w:rsidRPr="00CC4576" w14:paraId="6E5CCEC2" w14:textId="77777777" w:rsidTr="00257BD0">
        <w:trPr>
          <w:trHeight w:hRule="exact" w:val="340"/>
        </w:trPr>
        <w:tc>
          <w:tcPr>
            <w:tcW w:w="2360" w:type="pct"/>
            <w:tcBorders>
              <w:top w:val="single" w:sz="4" w:space="0" w:color="95B3D7"/>
              <w:left w:val="single" w:sz="4" w:space="0" w:color="95B3D7"/>
              <w:bottom w:val="single" w:sz="4" w:space="0" w:color="95B3D7"/>
              <w:right w:val="nil"/>
            </w:tcBorders>
            <w:shd w:val="clear" w:color="000000" w:fill="0F243E"/>
            <w:noWrap/>
            <w:vAlign w:val="bottom"/>
            <w:hideMark/>
          </w:tcPr>
          <w:p w14:paraId="48F0DE29" w14:textId="77777777" w:rsidR="00734F1E" w:rsidRPr="00CC4576" w:rsidRDefault="00734F1E" w:rsidP="00407FF4">
            <w:pPr>
              <w:pStyle w:val="E-normal0"/>
              <w:rPr>
                <w:rFonts w:eastAsia="Times New Roman"/>
              </w:rPr>
            </w:pPr>
            <w:r w:rsidRPr="00CC4576">
              <w:rPr>
                <w:rFonts w:eastAsia="Times New Roman"/>
              </w:rPr>
              <w:t>Vzdělání</w:t>
            </w:r>
          </w:p>
        </w:tc>
        <w:tc>
          <w:tcPr>
            <w:tcW w:w="1156" w:type="pct"/>
            <w:tcBorders>
              <w:top w:val="single" w:sz="4" w:space="0" w:color="95B3D7"/>
              <w:left w:val="nil"/>
              <w:bottom w:val="single" w:sz="4" w:space="0" w:color="95B3D7"/>
              <w:right w:val="nil"/>
            </w:tcBorders>
            <w:shd w:val="clear" w:color="000000" w:fill="0F243E"/>
          </w:tcPr>
          <w:p w14:paraId="5B879DB0" w14:textId="77777777" w:rsidR="00734F1E" w:rsidRPr="00CC4576" w:rsidRDefault="00257BD0" w:rsidP="00407FF4">
            <w:pPr>
              <w:pStyle w:val="E-normal0"/>
              <w:rPr>
                <w:rFonts w:eastAsia="Times New Roman"/>
              </w:rPr>
            </w:pPr>
            <w:r>
              <w:rPr>
                <w:rFonts w:eastAsia="Times New Roman"/>
              </w:rPr>
              <w:t>N</w:t>
            </w:r>
          </w:p>
        </w:tc>
        <w:tc>
          <w:tcPr>
            <w:tcW w:w="1483" w:type="pct"/>
            <w:tcBorders>
              <w:top w:val="single" w:sz="4" w:space="0" w:color="95B3D7"/>
              <w:left w:val="nil"/>
              <w:bottom w:val="single" w:sz="4" w:space="0" w:color="95B3D7"/>
              <w:right w:val="single" w:sz="4" w:space="0" w:color="95B3D7"/>
            </w:tcBorders>
            <w:shd w:val="clear" w:color="000000" w:fill="0F243E"/>
            <w:noWrap/>
            <w:vAlign w:val="bottom"/>
            <w:hideMark/>
          </w:tcPr>
          <w:p w14:paraId="7CB95E1F" w14:textId="77777777" w:rsidR="00734F1E" w:rsidRPr="00CC4576" w:rsidRDefault="00257BD0" w:rsidP="00407FF4">
            <w:pPr>
              <w:pStyle w:val="E-normal0"/>
              <w:rPr>
                <w:rFonts w:eastAsia="Times New Roman"/>
              </w:rPr>
            </w:pPr>
            <w:r>
              <w:rPr>
                <w:rFonts w:eastAsia="Times New Roman"/>
              </w:rPr>
              <w:t>%</w:t>
            </w:r>
          </w:p>
        </w:tc>
      </w:tr>
      <w:tr w:rsidR="00734F1E" w:rsidRPr="00CC4576" w14:paraId="778DEA0C" w14:textId="77777777" w:rsidTr="00257BD0">
        <w:trPr>
          <w:trHeight w:hRule="exact" w:val="340"/>
        </w:trPr>
        <w:tc>
          <w:tcPr>
            <w:tcW w:w="23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74E049" w14:textId="77777777" w:rsidR="00734F1E" w:rsidRPr="00CC4576" w:rsidRDefault="00734F1E" w:rsidP="00407FF4">
            <w:pPr>
              <w:pStyle w:val="E-normal0"/>
              <w:rPr>
                <w:rFonts w:eastAsia="Times New Roman"/>
                <w:color w:val="000000"/>
              </w:rPr>
            </w:pPr>
            <w:r w:rsidRPr="00CC4576">
              <w:rPr>
                <w:rFonts w:eastAsia="Times New Roman"/>
                <w:color w:val="000000"/>
              </w:rPr>
              <w:t>Základní (i neukončené)</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13CD3B72" w14:textId="77777777" w:rsidR="00734F1E" w:rsidRPr="00CC4576" w:rsidRDefault="00734F1E" w:rsidP="00407FF4">
            <w:pPr>
              <w:pStyle w:val="E-normal0"/>
              <w:rPr>
                <w:rFonts w:eastAsia="Times New Roman"/>
                <w:color w:val="000000"/>
              </w:rPr>
            </w:pPr>
            <w:r>
              <w:rPr>
                <w:rFonts w:eastAsia="Times New Roman"/>
                <w:color w:val="000000"/>
              </w:rPr>
              <w:t>18</w:t>
            </w:r>
          </w:p>
        </w:tc>
        <w:tc>
          <w:tcPr>
            <w:tcW w:w="14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E3FAF" w14:textId="77777777" w:rsidR="00734F1E" w:rsidRPr="00CC4576" w:rsidRDefault="00734F1E" w:rsidP="00407FF4">
            <w:pPr>
              <w:pStyle w:val="E-normal0"/>
              <w:rPr>
                <w:rFonts w:eastAsia="Times New Roman"/>
                <w:color w:val="000000"/>
              </w:rPr>
            </w:pPr>
            <w:r w:rsidRPr="00CC4576">
              <w:rPr>
                <w:rFonts w:eastAsia="Times New Roman"/>
                <w:color w:val="000000"/>
              </w:rPr>
              <w:t>4</w:t>
            </w:r>
            <w:r>
              <w:rPr>
                <w:rFonts w:eastAsia="Times New Roman"/>
                <w:color w:val="000000"/>
              </w:rPr>
              <w:t xml:space="preserve"> </w:t>
            </w:r>
          </w:p>
        </w:tc>
      </w:tr>
      <w:tr w:rsidR="00734F1E" w:rsidRPr="00CC4576" w14:paraId="743ABB3E" w14:textId="77777777" w:rsidTr="00257BD0">
        <w:trPr>
          <w:trHeight w:hRule="exact" w:val="340"/>
        </w:trPr>
        <w:tc>
          <w:tcPr>
            <w:tcW w:w="23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8C785" w14:textId="77777777" w:rsidR="00734F1E" w:rsidRPr="00CC4576" w:rsidRDefault="00734F1E" w:rsidP="00407FF4">
            <w:pPr>
              <w:pStyle w:val="E-normal0"/>
              <w:rPr>
                <w:rFonts w:eastAsia="Times New Roman"/>
                <w:color w:val="000000"/>
              </w:rPr>
            </w:pPr>
            <w:r w:rsidRPr="00CC4576">
              <w:rPr>
                <w:rFonts w:eastAsia="Times New Roman"/>
                <w:color w:val="000000"/>
              </w:rPr>
              <w:t>Středoškolské bez maturity (vyučen)</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5AEB0837" w14:textId="77777777" w:rsidR="00734F1E" w:rsidRPr="00CC4576" w:rsidRDefault="00734F1E" w:rsidP="00407FF4">
            <w:pPr>
              <w:pStyle w:val="E-normal0"/>
              <w:rPr>
                <w:rFonts w:eastAsia="Times New Roman"/>
                <w:color w:val="000000"/>
              </w:rPr>
            </w:pPr>
            <w:r>
              <w:rPr>
                <w:rFonts w:eastAsia="Times New Roman"/>
                <w:color w:val="000000"/>
              </w:rPr>
              <w:t>97</w:t>
            </w:r>
          </w:p>
        </w:tc>
        <w:tc>
          <w:tcPr>
            <w:tcW w:w="14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A70A17" w14:textId="77777777" w:rsidR="00734F1E" w:rsidRPr="00CC4576" w:rsidRDefault="00734F1E" w:rsidP="00407FF4">
            <w:pPr>
              <w:pStyle w:val="E-normal0"/>
              <w:rPr>
                <w:rFonts w:eastAsia="Times New Roman"/>
                <w:color w:val="000000"/>
              </w:rPr>
            </w:pPr>
            <w:r w:rsidRPr="00CC4576">
              <w:rPr>
                <w:rFonts w:eastAsia="Times New Roman"/>
                <w:color w:val="000000"/>
              </w:rPr>
              <w:t>23</w:t>
            </w:r>
            <w:r>
              <w:rPr>
                <w:rFonts w:eastAsia="Times New Roman"/>
                <w:color w:val="000000"/>
              </w:rPr>
              <w:t xml:space="preserve"> </w:t>
            </w:r>
          </w:p>
        </w:tc>
      </w:tr>
      <w:tr w:rsidR="00734F1E" w:rsidRPr="00CC4576" w14:paraId="0AD7A463" w14:textId="77777777" w:rsidTr="00257BD0">
        <w:trPr>
          <w:trHeight w:hRule="exact" w:val="340"/>
        </w:trPr>
        <w:tc>
          <w:tcPr>
            <w:tcW w:w="23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E1DC8" w14:textId="77777777" w:rsidR="00734F1E" w:rsidRPr="00CC4576" w:rsidRDefault="00734F1E" w:rsidP="00407FF4">
            <w:pPr>
              <w:pStyle w:val="E-normal0"/>
              <w:rPr>
                <w:rFonts w:eastAsia="Times New Roman"/>
                <w:color w:val="000000"/>
              </w:rPr>
            </w:pPr>
            <w:r w:rsidRPr="00CC4576">
              <w:rPr>
                <w:rFonts w:eastAsia="Times New Roman"/>
                <w:color w:val="000000"/>
              </w:rPr>
              <w:t>Středoškolské s maturitou</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603936A1" w14:textId="77777777" w:rsidR="00734F1E" w:rsidRPr="00CC4576" w:rsidRDefault="00734F1E" w:rsidP="00407FF4">
            <w:pPr>
              <w:pStyle w:val="E-normal0"/>
              <w:rPr>
                <w:rFonts w:eastAsia="Times New Roman"/>
                <w:color w:val="000000"/>
              </w:rPr>
            </w:pPr>
            <w:r>
              <w:rPr>
                <w:rFonts w:eastAsia="Times New Roman"/>
                <w:color w:val="000000"/>
              </w:rPr>
              <w:t>145</w:t>
            </w:r>
          </w:p>
        </w:tc>
        <w:tc>
          <w:tcPr>
            <w:tcW w:w="14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1A871" w14:textId="77777777" w:rsidR="00734F1E" w:rsidRPr="00CC4576" w:rsidRDefault="00734F1E" w:rsidP="00407FF4">
            <w:pPr>
              <w:pStyle w:val="E-normal0"/>
              <w:rPr>
                <w:rFonts w:eastAsia="Times New Roman"/>
                <w:color w:val="000000"/>
              </w:rPr>
            </w:pPr>
            <w:r w:rsidRPr="00CC4576">
              <w:rPr>
                <w:rFonts w:eastAsia="Times New Roman"/>
                <w:color w:val="000000"/>
              </w:rPr>
              <w:t>34</w:t>
            </w:r>
            <w:r>
              <w:rPr>
                <w:rFonts w:eastAsia="Times New Roman"/>
                <w:color w:val="000000"/>
              </w:rPr>
              <w:t xml:space="preserve"> </w:t>
            </w:r>
          </w:p>
        </w:tc>
      </w:tr>
      <w:tr w:rsidR="00734F1E" w:rsidRPr="00CC4576" w14:paraId="5CDDDBA7" w14:textId="77777777" w:rsidTr="00257BD0">
        <w:trPr>
          <w:trHeight w:hRule="exact" w:val="340"/>
        </w:trPr>
        <w:tc>
          <w:tcPr>
            <w:tcW w:w="23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A1953" w14:textId="77777777" w:rsidR="00734F1E" w:rsidRPr="00CC4576" w:rsidRDefault="00734F1E" w:rsidP="00407FF4">
            <w:pPr>
              <w:pStyle w:val="E-normal0"/>
              <w:rPr>
                <w:rFonts w:eastAsia="Times New Roman"/>
                <w:color w:val="000000"/>
              </w:rPr>
            </w:pPr>
            <w:r w:rsidRPr="00CC4576">
              <w:rPr>
                <w:rFonts w:eastAsia="Times New Roman"/>
                <w:color w:val="000000"/>
              </w:rPr>
              <w:t>Vyšší odborné</w:t>
            </w:r>
            <w:r>
              <w:rPr>
                <w:rFonts w:eastAsia="Times New Roman"/>
                <w:color w:val="000000"/>
              </w:rPr>
              <w:t xml:space="preserve"> a</w:t>
            </w:r>
            <w:r w:rsidRPr="00CC4576">
              <w:rPr>
                <w:rFonts w:eastAsia="Times New Roman"/>
                <w:color w:val="000000"/>
              </w:rPr>
              <w:t xml:space="preserve"> vysokoškolské bakalářské </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1D3A30D7" w14:textId="77777777" w:rsidR="00734F1E" w:rsidRPr="00CC4576" w:rsidRDefault="00734F1E" w:rsidP="00407FF4">
            <w:pPr>
              <w:pStyle w:val="E-normal0"/>
              <w:rPr>
                <w:rFonts w:eastAsia="Times New Roman"/>
                <w:color w:val="000000"/>
              </w:rPr>
            </w:pPr>
            <w:r>
              <w:rPr>
                <w:rFonts w:eastAsia="Times New Roman"/>
                <w:color w:val="000000"/>
              </w:rPr>
              <w:t>114</w:t>
            </w:r>
          </w:p>
        </w:tc>
        <w:tc>
          <w:tcPr>
            <w:tcW w:w="14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0579C" w14:textId="77777777" w:rsidR="00734F1E" w:rsidRPr="00CC4576" w:rsidRDefault="00734F1E" w:rsidP="00407FF4">
            <w:pPr>
              <w:pStyle w:val="E-normal0"/>
              <w:rPr>
                <w:rFonts w:eastAsia="Times New Roman"/>
                <w:color w:val="000000"/>
              </w:rPr>
            </w:pPr>
            <w:r w:rsidRPr="00CC4576">
              <w:rPr>
                <w:rFonts w:eastAsia="Times New Roman"/>
                <w:color w:val="000000"/>
              </w:rPr>
              <w:t>27</w:t>
            </w:r>
            <w:r>
              <w:rPr>
                <w:rFonts w:eastAsia="Times New Roman"/>
                <w:color w:val="000000"/>
              </w:rPr>
              <w:t xml:space="preserve"> </w:t>
            </w:r>
          </w:p>
        </w:tc>
      </w:tr>
      <w:tr w:rsidR="00734F1E" w:rsidRPr="00CC4576" w14:paraId="0BBC4FE8" w14:textId="77777777" w:rsidTr="00257BD0">
        <w:trPr>
          <w:trHeight w:hRule="exact" w:val="340"/>
        </w:trPr>
        <w:tc>
          <w:tcPr>
            <w:tcW w:w="236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4089A8" w14:textId="77777777" w:rsidR="00734F1E" w:rsidRPr="00CC4576" w:rsidRDefault="00734F1E" w:rsidP="00407FF4">
            <w:pPr>
              <w:pStyle w:val="E-normal0"/>
              <w:rPr>
                <w:rFonts w:eastAsia="Times New Roman"/>
                <w:color w:val="000000"/>
              </w:rPr>
            </w:pPr>
            <w:r w:rsidRPr="00CC4576">
              <w:rPr>
                <w:rFonts w:eastAsia="Times New Roman"/>
                <w:color w:val="000000"/>
              </w:rPr>
              <w:t>Vysokoškolské magisterské a vyšší</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34EDD2C4" w14:textId="77777777" w:rsidR="00734F1E" w:rsidRPr="00CC4576" w:rsidRDefault="00734F1E" w:rsidP="00407FF4">
            <w:pPr>
              <w:pStyle w:val="E-normal0"/>
              <w:rPr>
                <w:rFonts w:eastAsia="Times New Roman"/>
                <w:color w:val="000000"/>
              </w:rPr>
            </w:pPr>
            <w:r>
              <w:rPr>
                <w:rFonts w:eastAsia="Times New Roman"/>
                <w:color w:val="000000"/>
              </w:rPr>
              <w:t>50</w:t>
            </w:r>
          </w:p>
        </w:tc>
        <w:tc>
          <w:tcPr>
            <w:tcW w:w="14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B6FCA" w14:textId="77777777" w:rsidR="00734F1E" w:rsidRPr="00CC4576" w:rsidRDefault="00734F1E" w:rsidP="00407FF4">
            <w:pPr>
              <w:pStyle w:val="E-normal0"/>
              <w:rPr>
                <w:rFonts w:eastAsia="Times New Roman"/>
                <w:color w:val="000000"/>
              </w:rPr>
            </w:pPr>
            <w:r w:rsidRPr="00CC4576">
              <w:rPr>
                <w:rFonts w:eastAsia="Times New Roman"/>
                <w:color w:val="000000"/>
              </w:rPr>
              <w:t>12</w:t>
            </w:r>
            <w:r>
              <w:rPr>
                <w:rFonts w:eastAsia="Times New Roman"/>
                <w:color w:val="000000"/>
              </w:rPr>
              <w:t xml:space="preserve"> </w:t>
            </w:r>
          </w:p>
        </w:tc>
      </w:tr>
      <w:tr w:rsidR="00257BD0" w:rsidRPr="00CC4576" w14:paraId="67012F3B" w14:textId="77777777" w:rsidTr="00257BD0">
        <w:trPr>
          <w:trHeight w:hRule="exact" w:val="340"/>
        </w:trPr>
        <w:tc>
          <w:tcPr>
            <w:tcW w:w="236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252419C" w14:textId="77777777" w:rsidR="00257BD0" w:rsidRPr="00CC4576" w:rsidRDefault="00257BD0" w:rsidP="00407FF4">
            <w:pPr>
              <w:pStyle w:val="E-normal0"/>
              <w:rPr>
                <w:rFonts w:eastAsia="Times New Roman"/>
                <w:color w:val="000000"/>
              </w:rPr>
            </w:pPr>
            <w:r>
              <w:rPr>
                <w:rFonts w:eastAsia="Times New Roman"/>
                <w:color w:val="000000"/>
              </w:rPr>
              <w:t>Celkem</w:t>
            </w:r>
          </w:p>
        </w:tc>
        <w:tc>
          <w:tcPr>
            <w:tcW w:w="1156" w:type="pct"/>
            <w:tcBorders>
              <w:top w:val="single" w:sz="4" w:space="0" w:color="auto"/>
              <w:left w:val="single" w:sz="4" w:space="0" w:color="auto"/>
              <w:bottom w:val="single" w:sz="4" w:space="0" w:color="auto"/>
              <w:right w:val="single" w:sz="4" w:space="0" w:color="auto"/>
            </w:tcBorders>
            <w:shd w:val="clear" w:color="000000" w:fill="FFFFFF"/>
          </w:tcPr>
          <w:p w14:paraId="38ABDEB4" w14:textId="77777777" w:rsidR="00257BD0" w:rsidRDefault="00257BD0" w:rsidP="00407FF4">
            <w:pPr>
              <w:pStyle w:val="E-normal0"/>
              <w:rPr>
                <w:rFonts w:eastAsia="Times New Roman"/>
                <w:color w:val="000000"/>
              </w:rPr>
            </w:pPr>
            <w:r>
              <w:rPr>
                <w:rFonts w:eastAsia="Times New Roman"/>
                <w:color w:val="000000"/>
              </w:rPr>
              <w:t>424</w:t>
            </w:r>
          </w:p>
        </w:tc>
        <w:tc>
          <w:tcPr>
            <w:tcW w:w="148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48B81D9" w14:textId="77777777" w:rsidR="00257BD0" w:rsidRPr="00CC4576" w:rsidRDefault="00257BD0" w:rsidP="00407FF4">
            <w:pPr>
              <w:pStyle w:val="E-normal0"/>
              <w:rPr>
                <w:rFonts w:eastAsia="Times New Roman"/>
                <w:color w:val="000000"/>
              </w:rPr>
            </w:pPr>
            <w:r>
              <w:rPr>
                <w:rFonts w:eastAsia="Times New Roman"/>
                <w:color w:val="000000"/>
              </w:rPr>
              <w:t>100</w:t>
            </w:r>
          </w:p>
        </w:tc>
      </w:tr>
    </w:tbl>
    <w:p w14:paraId="337DDCA0" w14:textId="77777777" w:rsidR="00257BD0" w:rsidRDefault="00257BD0" w:rsidP="00734F1E">
      <w:pPr>
        <w:pStyle w:val="Titulek"/>
      </w:pPr>
    </w:p>
    <w:p w14:paraId="568C9304" w14:textId="49D85DDA" w:rsidR="00194C01" w:rsidRPr="00194C01" w:rsidRDefault="00257BD0" w:rsidP="00695E7D">
      <w:pPr>
        <w:pStyle w:val="I-normal"/>
      </w:pPr>
      <w:r>
        <w:t xml:space="preserve">Navzdory tomu, že v případě respondentů se základním vzděláním je vzorek relativně nízký, naznačují výsledky, že primární motivací u osob s tímto vzděláním je nalezení jakéhokoli pracovního místa. Rozdíl lze zaznamenat i u osob v nejvyšší kategorii vzdělání, kteří významně více kontaktují EURES pro získání informací o sociálním či zdravotním pojištění, případně zdanění (lze předpokládat tedy, že pracovní uplatnění </w:t>
      </w:r>
      <w:r w:rsidR="0064436B">
        <w:t xml:space="preserve">v zahraničí </w:t>
      </w:r>
      <w:r>
        <w:t xml:space="preserve">lidé s tímto vzděláním více vyhledávají jinými kanály). </w:t>
      </w:r>
    </w:p>
    <w:p w14:paraId="69F0E095" w14:textId="1F9AD7B8" w:rsidR="00734F1E" w:rsidRDefault="00734F1E" w:rsidP="00257BD0">
      <w:pPr>
        <w:pStyle w:val="I-popisektabulkyagrafu"/>
      </w:pPr>
      <w:bookmarkStart w:id="23" w:name="_Toc132203808"/>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13</w:t>
      </w:r>
      <w:r w:rsidR="00407FF4">
        <w:rPr>
          <w:noProof/>
        </w:rPr>
        <w:fldChar w:fldCharType="end"/>
      </w:r>
      <w:r>
        <w:t>: Důvod kontaktování pracoviště EURES dle nejvyššího ukončeného vzdělání uchazečů</w:t>
      </w:r>
      <w:r w:rsidR="00257BD0">
        <w:t>,</w:t>
      </w:r>
      <w:r>
        <w:t xml:space="preserve"> </w:t>
      </w:r>
      <w:r w:rsidR="00257BD0">
        <w:br/>
      </w:r>
      <w:r>
        <w:t>N = 424</w:t>
      </w:r>
      <w:bookmarkEnd w:id="23"/>
    </w:p>
    <w:tbl>
      <w:tblPr>
        <w:tblW w:w="5000" w:type="pct"/>
        <w:tblLayout w:type="fixed"/>
        <w:tblCellMar>
          <w:left w:w="70" w:type="dxa"/>
          <w:right w:w="70" w:type="dxa"/>
        </w:tblCellMar>
        <w:tblLook w:val="04A0" w:firstRow="1" w:lastRow="0" w:firstColumn="1" w:lastColumn="0" w:noHBand="0" w:noVBand="1"/>
      </w:tblPr>
      <w:tblGrid>
        <w:gridCol w:w="3541"/>
        <w:gridCol w:w="989"/>
        <w:gridCol w:w="995"/>
        <w:gridCol w:w="1133"/>
        <w:gridCol w:w="1134"/>
        <w:gridCol w:w="1268"/>
      </w:tblGrid>
      <w:tr w:rsidR="00E26D90" w:rsidRPr="00D74CE8" w14:paraId="27B3F82D" w14:textId="77777777" w:rsidTr="007A5AC1">
        <w:trPr>
          <w:trHeight w:hRule="exact" w:val="737"/>
        </w:trPr>
        <w:tc>
          <w:tcPr>
            <w:tcW w:w="1954" w:type="pct"/>
            <w:tcBorders>
              <w:top w:val="single" w:sz="4" w:space="0" w:color="95B3D7"/>
              <w:left w:val="single" w:sz="4" w:space="0" w:color="95B3D7"/>
              <w:bottom w:val="single" w:sz="4" w:space="0" w:color="95B3D7"/>
              <w:right w:val="nil"/>
            </w:tcBorders>
            <w:shd w:val="clear" w:color="000000" w:fill="0F243E"/>
            <w:noWrap/>
            <w:vAlign w:val="bottom"/>
            <w:hideMark/>
          </w:tcPr>
          <w:p w14:paraId="58E4B60E" w14:textId="77777777" w:rsidR="00734F1E" w:rsidRPr="007A5AC1" w:rsidRDefault="00423A03" w:rsidP="00407FF4">
            <w:pPr>
              <w:pStyle w:val="E-normal0"/>
              <w:rPr>
                <w:rFonts w:eastAsia="Times New Roman"/>
                <w:sz w:val="16"/>
                <w:szCs w:val="16"/>
              </w:rPr>
            </w:pPr>
            <w:r w:rsidRPr="007A5AC1">
              <w:rPr>
                <w:rFonts w:eastAsia="Times New Roman"/>
                <w:sz w:val="16"/>
                <w:szCs w:val="16"/>
              </w:rPr>
              <w:t>Důvod kontaktování EURES</w:t>
            </w:r>
          </w:p>
        </w:tc>
        <w:tc>
          <w:tcPr>
            <w:tcW w:w="546" w:type="pct"/>
            <w:tcBorders>
              <w:top w:val="single" w:sz="4" w:space="0" w:color="95B3D7"/>
              <w:left w:val="nil"/>
              <w:bottom w:val="single" w:sz="4" w:space="0" w:color="95B3D7"/>
              <w:right w:val="nil"/>
            </w:tcBorders>
            <w:shd w:val="clear" w:color="000000" w:fill="0F243E"/>
            <w:noWrap/>
            <w:vAlign w:val="bottom"/>
            <w:hideMark/>
          </w:tcPr>
          <w:p w14:paraId="59290F93" w14:textId="77777777" w:rsidR="00734F1E" w:rsidRPr="007A5AC1" w:rsidRDefault="00734F1E" w:rsidP="00407FF4">
            <w:pPr>
              <w:pStyle w:val="E-normal0"/>
              <w:rPr>
                <w:rFonts w:eastAsia="Times New Roman"/>
                <w:sz w:val="16"/>
                <w:szCs w:val="16"/>
              </w:rPr>
            </w:pPr>
            <w:r w:rsidRPr="007A5AC1">
              <w:rPr>
                <w:rFonts w:eastAsia="Times New Roman"/>
                <w:sz w:val="16"/>
                <w:szCs w:val="16"/>
              </w:rPr>
              <w:t xml:space="preserve">Základní </w:t>
            </w:r>
          </w:p>
        </w:tc>
        <w:tc>
          <w:tcPr>
            <w:tcW w:w="549" w:type="pct"/>
            <w:tcBorders>
              <w:top w:val="single" w:sz="4" w:space="0" w:color="95B3D7"/>
              <w:left w:val="nil"/>
              <w:bottom w:val="single" w:sz="4" w:space="0" w:color="95B3D7"/>
              <w:right w:val="nil"/>
            </w:tcBorders>
            <w:shd w:val="clear" w:color="000000" w:fill="0F243E"/>
            <w:noWrap/>
            <w:vAlign w:val="bottom"/>
            <w:hideMark/>
          </w:tcPr>
          <w:p w14:paraId="1747681A" w14:textId="77777777" w:rsidR="00734F1E" w:rsidRPr="007A5AC1" w:rsidRDefault="00734F1E" w:rsidP="00407FF4">
            <w:pPr>
              <w:pStyle w:val="E-normal0"/>
              <w:rPr>
                <w:rFonts w:eastAsia="Times New Roman"/>
                <w:sz w:val="16"/>
                <w:szCs w:val="16"/>
              </w:rPr>
            </w:pPr>
            <w:r w:rsidRPr="007A5AC1">
              <w:rPr>
                <w:rFonts w:eastAsia="Times New Roman"/>
                <w:sz w:val="16"/>
                <w:szCs w:val="16"/>
              </w:rPr>
              <w:t>Střed</w:t>
            </w:r>
            <w:r w:rsidR="00E26D90" w:rsidRPr="007A5AC1">
              <w:rPr>
                <w:rFonts w:eastAsia="Times New Roman"/>
                <w:sz w:val="16"/>
                <w:szCs w:val="16"/>
              </w:rPr>
              <w:t>.</w:t>
            </w:r>
            <w:r w:rsidRPr="007A5AC1">
              <w:rPr>
                <w:rFonts w:eastAsia="Times New Roman"/>
                <w:sz w:val="16"/>
                <w:szCs w:val="16"/>
              </w:rPr>
              <w:t xml:space="preserve"> bez maturity </w:t>
            </w:r>
          </w:p>
        </w:tc>
        <w:tc>
          <w:tcPr>
            <w:tcW w:w="625" w:type="pct"/>
            <w:tcBorders>
              <w:top w:val="single" w:sz="4" w:space="0" w:color="95B3D7"/>
              <w:left w:val="nil"/>
              <w:bottom w:val="single" w:sz="4" w:space="0" w:color="95B3D7"/>
              <w:right w:val="nil"/>
            </w:tcBorders>
            <w:shd w:val="clear" w:color="000000" w:fill="0F243E"/>
            <w:noWrap/>
            <w:vAlign w:val="bottom"/>
            <w:hideMark/>
          </w:tcPr>
          <w:p w14:paraId="29715DED" w14:textId="77777777" w:rsidR="00734F1E" w:rsidRPr="007A5AC1" w:rsidRDefault="00734F1E" w:rsidP="000A0DE3">
            <w:pPr>
              <w:pStyle w:val="E-normal0"/>
              <w:jc w:val="left"/>
              <w:rPr>
                <w:rFonts w:eastAsia="Times New Roman"/>
                <w:sz w:val="16"/>
                <w:szCs w:val="16"/>
              </w:rPr>
            </w:pPr>
            <w:r w:rsidRPr="007A5AC1">
              <w:rPr>
                <w:rFonts w:eastAsia="Times New Roman"/>
                <w:sz w:val="16"/>
                <w:szCs w:val="16"/>
              </w:rPr>
              <w:t>Střed</w:t>
            </w:r>
            <w:r w:rsidR="00423A03" w:rsidRPr="007A5AC1">
              <w:rPr>
                <w:rFonts w:eastAsia="Times New Roman"/>
                <w:sz w:val="16"/>
                <w:szCs w:val="16"/>
              </w:rPr>
              <w:t>.</w:t>
            </w:r>
            <w:r w:rsidRPr="007A5AC1">
              <w:rPr>
                <w:rFonts w:eastAsia="Times New Roman"/>
                <w:sz w:val="16"/>
                <w:szCs w:val="16"/>
              </w:rPr>
              <w:t xml:space="preserve"> s maturitou</w:t>
            </w:r>
          </w:p>
        </w:tc>
        <w:tc>
          <w:tcPr>
            <w:tcW w:w="626" w:type="pct"/>
            <w:tcBorders>
              <w:top w:val="single" w:sz="4" w:space="0" w:color="95B3D7"/>
              <w:left w:val="nil"/>
              <w:bottom w:val="single" w:sz="4" w:space="0" w:color="95B3D7"/>
              <w:right w:val="nil"/>
            </w:tcBorders>
            <w:shd w:val="clear" w:color="000000" w:fill="0F243E"/>
            <w:noWrap/>
            <w:vAlign w:val="bottom"/>
            <w:hideMark/>
          </w:tcPr>
          <w:p w14:paraId="7D2D1493" w14:textId="77777777" w:rsidR="00734F1E" w:rsidRPr="007A5AC1" w:rsidRDefault="00734F1E" w:rsidP="000A0DE3">
            <w:pPr>
              <w:pStyle w:val="E-normal0"/>
              <w:jc w:val="left"/>
              <w:rPr>
                <w:rFonts w:eastAsia="Times New Roman"/>
                <w:sz w:val="16"/>
                <w:szCs w:val="16"/>
              </w:rPr>
            </w:pPr>
            <w:r w:rsidRPr="007A5AC1">
              <w:rPr>
                <w:rFonts w:eastAsia="Times New Roman"/>
                <w:sz w:val="16"/>
                <w:szCs w:val="16"/>
              </w:rPr>
              <w:t>Vyšší odborné a bakalářské</w:t>
            </w:r>
          </w:p>
        </w:tc>
        <w:tc>
          <w:tcPr>
            <w:tcW w:w="700" w:type="pct"/>
            <w:tcBorders>
              <w:top w:val="single" w:sz="4" w:space="0" w:color="95B3D7"/>
              <w:left w:val="nil"/>
              <w:bottom w:val="single" w:sz="4" w:space="0" w:color="95B3D7"/>
              <w:right w:val="single" w:sz="4" w:space="0" w:color="95B3D7"/>
            </w:tcBorders>
            <w:shd w:val="clear" w:color="000000" w:fill="0F243E"/>
            <w:noWrap/>
            <w:vAlign w:val="bottom"/>
            <w:hideMark/>
          </w:tcPr>
          <w:p w14:paraId="457B568B" w14:textId="77777777" w:rsidR="00734F1E" w:rsidRPr="007A5AC1" w:rsidRDefault="00257BD0" w:rsidP="00407FF4">
            <w:pPr>
              <w:pStyle w:val="E-normal0"/>
              <w:rPr>
                <w:rFonts w:eastAsia="Times New Roman"/>
                <w:sz w:val="16"/>
                <w:szCs w:val="16"/>
              </w:rPr>
            </w:pPr>
            <w:r w:rsidRPr="007A5AC1">
              <w:rPr>
                <w:rFonts w:eastAsia="Times New Roman"/>
                <w:sz w:val="16"/>
                <w:szCs w:val="16"/>
              </w:rPr>
              <w:t>M</w:t>
            </w:r>
            <w:r w:rsidR="00734F1E" w:rsidRPr="007A5AC1">
              <w:rPr>
                <w:rFonts w:eastAsia="Times New Roman"/>
                <w:sz w:val="16"/>
                <w:szCs w:val="16"/>
              </w:rPr>
              <w:t>agisterské a vyšší</w:t>
            </w:r>
          </w:p>
        </w:tc>
      </w:tr>
      <w:tr w:rsidR="00E26D90" w:rsidRPr="00D74CE8" w14:paraId="664DD44F" w14:textId="77777777" w:rsidTr="007A5AC1">
        <w:trPr>
          <w:trHeight w:hRule="exact" w:val="737"/>
        </w:trPr>
        <w:tc>
          <w:tcPr>
            <w:tcW w:w="19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449C7B" w14:textId="77777777" w:rsidR="00734F1E" w:rsidRPr="007A5AC1" w:rsidRDefault="00734F1E" w:rsidP="000A0DE3">
            <w:pPr>
              <w:pStyle w:val="E-normal0"/>
              <w:jc w:val="left"/>
              <w:rPr>
                <w:rFonts w:eastAsia="Times New Roman"/>
                <w:color w:val="000000"/>
                <w:sz w:val="16"/>
                <w:szCs w:val="16"/>
              </w:rPr>
            </w:pPr>
            <w:r w:rsidRPr="007A5AC1">
              <w:rPr>
                <w:rFonts w:eastAsia="Times New Roman"/>
                <w:color w:val="000000"/>
                <w:sz w:val="16"/>
                <w:szCs w:val="16"/>
              </w:rPr>
              <w:t>Hledám volné pracovní místo, ať je kdekoliv</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33F51F"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50 %</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F8952"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15 %</w:t>
            </w:r>
          </w:p>
        </w:tc>
        <w:tc>
          <w:tcPr>
            <w:tcW w:w="6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3C736"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19 %</w:t>
            </w:r>
          </w:p>
        </w:tc>
        <w:tc>
          <w:tcPr>
            <w:tcW w:w="6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0E33D6"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22 %</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E7950D"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2 %</w:t>
            </w:r>
          </w:p>
        </w:tc>
      </w:tr>
      <w:tr w:rsidR="00E26D90" w:rsidRPr="00D74CE8" w14:paraId="2F8E4AEA" w14:textId="77777777" w:rsidTr="007A5AC1">
        <w:trPr>
          <w:trHeight w:hRule="exact" w:val="737"/>
        </w:trPr>
        <w:tc>
          <w:tcPr>
            <w:tcW w:w="19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6CA91" w14:textId="77777777" w:rsidR="00734F1E" w:rsidRPr="007A5AC1" w:rsidRDefault="00734F1E" w:rsidP="000A0DE3">
            <w:pPr>
              <w:pStyle w:val="E-normal0"/>
              <w:jc w:val="left"/>
              <w:rPr>
                <w:rFonts w:eastAsia="Times New Roman"/>
                <w:color w:val="000000"/>
                <w:sz w:val="16"/>
                <w:szCs w:val="16"/>
              </w:rPr>
            </w:pPr>
            <w:r w:rsidRPr="007A5AC1">
              <w:rPr>
                <w:rFonts w:eastAsia="Times New Roman"/>
                <w:color w:val="000000"/>
                <w:sz w:val="16"/>
                <w:szCs w:val="16"/>
              </w:rPr>
              <w:t>Chci pracovat v zahraničí a EURES mi může pomoci nalézt vhodnou pracovní pozici</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25FDC9"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17 %</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85CB14"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23 %</w:t>
            </w:r>
          </w:p>
        </w:tc>
        <w:tc>
          <w:tcPr>
            <w:tcW w:w="6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CCADE9"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24 %</w:t>
            </w:r>
          </w:p>
        </w:tc>
        <w:tc>
          <w:tcPr>
            <w:tcW w:w="6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389000"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26 %</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90700"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14 %</w:t>
            </w:r>
          </w:p>
        </w:tc>
      </w:tr>
      <w:tr w:rsidR="00E26D90" w:rsidRPr="00D74CE8" w14:paraId="0A7260B9" w14:textId="77777777" w:rsidTr="007A5AC1">
        <w:trPr>
          <w:trHeight w:hRule="exact" w:val="737"/>
        </w:trPr>
        <w:tc>
          <w:tcPr>
            <w:tcW w:w="19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DCCA87" w14:textId="77777777" w:rsidR="00734F1E" w:rsidRPr="007A5AC1" w:rsidRDefault="00734F1E" w:rsidP="000A0DE3">
            <w:pPr>
              <w:pStyle w:val="E-normal0"/>
              <w:jc w:val="left"/>
              <w:rPr>
                <w:rFonts w:eastAsia="Times New Roman"/>
                <w:color w:val="000000"/>
                <w:sz w:val="16"/>
                <w:szCs w:val="16"/>
              </w:rPr>
            </w:pPr>
            <w:r w:rsidRPr="007A5AC1">
              <w:rPr>
                <w:rFonts w:eastAsia="Times New Roman"/>
                <w:color w:val="000000"/>
                <w:sz w:val="16"/>
                <w:szCs w:val="16"/>
              </w:rPr>
              <w:t>Chci získat informace o možnosti práce v zahraničí</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525684"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44 %</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CDC5A5"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26 %</w:t>
            </w:r>
          </w:p>
        </w:tc>
        <w:tc>
          <w:tcPr>
            <w:tcW w:w="6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4190D"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28 %</w:t>
            </w:r>
          </w:p>
        </w:tc>
        <w:tc>
          <w:tcPr>
            <w:tcW w:w="6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E2029B"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25 %</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8AC9F3"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24 %</w:t>
            </w:r>
          </w:p>
        </w:tc>
      </w:tr>
      <w:tr w:rsidR="00E26D90" w:rsidRPr="00D74CE8" w14:paraId="2953B5F4" w14:textId="77777777" w:rsidTr="007A5AC1">
        <w:trPr>
          <w:trHeight w:hRule="exact" w:val="737"/>
        </w:trPr>
        <w:tc>
          <w:tcPr>
            <w:tcW w:w="19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F54CFB" w14:textId="77777777" w:rsidR="00734F1E" w:rsidRPr="007A5AC1" w:rsidRDefault="00734F1E" w:rsidP="000A0DE3">
            <w:pPr>
              <w:pStyle w:val="E-normal0"/>
              <w:jc w:val="left"/>
              <w:rPr>
                <w:rFonts w:eastAsia="Times New Roman"/>
                <w:color w:val="000000"/>
                <w:sz w:val="16"/>
                <w:szCs w:val="16"/>
              </w:rPr>
            </w:pPr>
            <w:r w:rsidRPr="007A5AC1">
              <w:rPr>
                <w:rFonts w:eastAsia="Times New Roman"/>
                <w:color w:val="000000"/>
                <w:sz w:val="16"/>
                <w:szCs w:val="16"/>
              </w:rPr>
              <w:t>Chci získat informace o sociálním zabezpečení, zdravotním pojištění nebo zdanění</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9726BB"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11 %</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B59CD6"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32 %</w:t>
            </w:r>
          </w:p>
        </w:tc>
        <w:tc>
          <w:tcPr>
            <w:tcW w:w="6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EB3D4"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36 %</w:t>
            </w:r>
          </w:p>
        </w:tc>
        <w:tc>
          <w:tcPr>
            <w:tcW w:w="6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5B00B"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32 %</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4F82A4"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54 %</w:t>
            </w:r>
          </w:p>
        </w:tc>
      </w:tr>
      <w:tr w:rsidR="00E26D90" w:rsidRPr="00D74CE8" w14:paraId="20798D34" w14:textId="77777777" w:rsidTr="007A5AC1">
        <w:trPr>
          <w:trHeight w:hRule="exact" w:val="737"/>
        </w:trPr>
        <w:tc>
          <w:tcPr>
            <w:tcW w:w="19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82C88" w14:textId="77777777" w:rsidR="00734F1E" w:rsidRPr="007A5AC1" w:rsidRDefault="00734F1E" w:rsidP="000A0DE3">
            <w:pPr>
              <w:pStyle w:val="E-normal0"/>
              <w:jc w:val="left"/>
              <w:rPr>
                <w:rFonts w:eastAsia="Times New Roman"/>
                <w:color w:val="000000"/>
                <w:sz w:val="16"/>
                <w:szCs w:val="16"/>
              </w:rPr>
            </w:pPr>
            <w:r w:rsidRPr="007A5AC1">
              <w:rPr>
                <w:rFonts w:eastAsia="Times New Roman"/>
                <w:color w:val="000000"/>
                <w:sz w:val="16"/>
                <w:szCs w:val="16"/>
              </w:rPr>
              <w:t>Přestěhoval jsem se ze zahraničí do ČR a hledám tady práci</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511D8C"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0 %</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749EA"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8 %</w:t>
            </w:r>
          </w:p>
        </w:tc>
        <w:tc>
          <w:tcPr>
            <w:tcW w:w="6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0B8FD8"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10 %</w:t>
            </w:r>
          </w:p>
        </w:tc>
        <w:tc>
          <w:tcPr>
            <w:tcW w:w="6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9A126E"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9 %</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1F24E"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10 %</w:t>
            </w:r>
          </w:p>
        </w:tc>
      </w:tr>
      <w:tr w:rsidR="00E26D90" w:rsidRPr="00D74CE8" w14:paraId="255E8E9C" w14:textId="77777777" w:rsidTr="007A5AC1">
        <w:trPr>
          <w:trHeight w:hRule="exact" w:val="737"/>
        </w:trPr>
        <w:tc>
          <w:tcPr>
            <w:tcW w:w="19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2AC8E6" w14:textId="77777777" w:rsidR="00734F1E" w:rsidRPr="007A5AC1" w:rsidRDefault="00734F1E" w:rsidP="000A0DE3">
            <w:pPr>
              <w:pStyle w:val="E-normal0"/>
              <w:jc w:val="left"/>
              <w:rPr>
                <w:rFonts w:eastAsia="Times New Roman"/>
                <w:color w:val="000000"/>
                <w:sz w:val="16"/>
                <w:szCs w:val="16"/>
              </w:rPr>
            </w:pPr>
            <w:r w:rsidRPr="007A5AC1">
              <w:rPr>
                <w:rFonts w:eastAsia="Times New Roman"/>
                <w:color w:val="000000"/>
                <w:sz w:val="16"/>
                <w:szCs w:val="16"/>
              </w:rPr>
              <w:t>Přijel jsem ze zahraničí a potřebuji informace o životních a pracovních podmínkách či povinnostech vůči úřadům</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6A048E"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6 %</w:t>
            </w:r>
          </w:p>
        </w:tc>
        <w:tc>
          <w:tcPr>
            <w:tcW w:w="54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DB617"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8 %</w:t>
            </w:r>
          </w:p>
        </w:tc>
        <w:tc>
          <w:tcPr>
            <w:tcW w:w="62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7F8FF4"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10 %</w:t>
            </w:r>
          </w:p>
        </w:tc>
        <w:tc>
          <w:tcPr>
            <w:tcW w:w="6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290BA"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19 %</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730FA" w14:textId="77777777" w:rsidR="00734F1E" w:rsidRPr="007A5AC1" w:rsidRDefault="00734F1E" w:rsidP="00407FF4">
            <w:pPr>
              <w:pStyle w:val="E-normal0"/>
              <w:rPr>
                <w:rFonts w:eastAsia="Times New Roman"/>
                <w:color w:val="000000"/>
                <w:sz w:val="16"/>
                <w:szCs w:val="16"/>
              </w:rPr>
            </w:pPr>
            <w:r w:rsidRPr="007A5AC1">
              <w:rPr>
                <w:rFonts w:eastAsia="Times New Roman"/>
                <w:color w:val="000000"/>
                <w:sz w:val="16"/>
                <w:szCs w:val="16"/>
              </w:rPr>
              <w:t>8 %</w:t>
            </w:r>
          </w:p>
        </w:tc>
      </w:tr>
    </w:tbl>
    <w:p w14:paraId="3791BB75" w14:textId="77777777" w:rsidR="00423A03" w:rsidRDefault="00423A03" w:rsidP="00423A03">
      <w:pPr>
        <w:pStyle w:val="E-normal0"/>
        <w:spacing w:after="0"/>
      </w:pPr>
    </w:p>
    <w:p w14:paraId="6CD1479A" w14:textId="0C95535C" w:rsidR="00E26D90" w:rsidRDefault="00734F1E" w:rsidP="00423A03">
      <w:pPr>
        <w:pStyle w:val="E-normal0"/>
      </w:pPr>
      <w:r>
        <w:t>Naopak složení uchazečů je zcela nezávislé na pohlaví, jak muži, tak ženy jsou ve vzorku zastoupeni zcela rovnocenně</w:t>
      </w:r>
      <w:r w:rsidR="00935E79">
        <w:t xml:space="preserve"> (respektive 217 respondent</w:t>
      </w:r>
      <w:r w:rsidR="000A0DE3">
        <w:t>ů</w:t>
      </w:r>
      <w:r w:rsidR="00935E79">
        <w:t>, kteří uvedli pohlaví jako mužské, a 216 těch, kteří uvedli pohlaví jako ženské)</w:t>
      </w:r>
      <w:r>
        <w:t>.</w:t>
      </w:r>
      <w:r w:rsidR="00423A03">
        <w:t xml:space="preserve"> </w:t>
      </w:r>
    </w:p>
    <w:p w14:paraId="33B4BF74" w14:textId="6CE9D52D" w:rsidR="00423A03" w:rsidRDefault="00423A03" w:rsidP="00423A03">
      <w:pPr>
        <w:pStyle w:val="E-normal0"/>
      </w:pPr>
      <w:r>
        <w:t>V rámci vyplněných odpovědí se ve vzorku vyskytovala 1/3 respondentů, kteří jsou některým z uvedených způsobů znevýhodněni na trhu práce (na tuto otázku ale odpovědělo méně respondentů, než u předchozích otázek). V převážné většině se jedná o znevýhodnění, které je spojeno s věkem (</w:t>
      </w:r>
      <w:r w:rsidR="0072347A">
        <w:t>jak</w:t>
      </w:r>
      <w:r>
        <w:t xml:space="preserve"> vysokým, tak nízkým</w:t>
      </w:r>
      <w:r w:rsidR="00E26D90">
        <w:t>, který převažuje</w:t>
      </w:r>
      <w:r>
        <w:t xml:space="preserve">). Osob se zemí mimo EU </w:t>
      </w:r>
      <w:r w:rsidR="00E26D90">
        <w:t xml:space="preserve">a na rodičovské dovolené </w:t>
      </w:r>
      <w:r>
        <w:t>byl</w:t>
      </w:r>
      <w:r w:rsidR="00801597">
        <w:t>a</w:t>
      </w:r>
      <w:r>
        <w:t xml:space="preserve"> 4 %.</w:t>
      </w:r>
      <w:r>
        <w:rPr>
          <w:rStyle w:val="Znakapoznpodarou"/>
        </w:rPr>
        <w:footnoteReference w:id="11"/>
      </w:r>
      <w:r w:rsidR="00E26D90">
        <w:t xml:space="preserve"> </w:t>
      </w:r>
      <w:r w:rsidR="00801597">
        <w:t xml:space="preserve"> </w:t>
      </w:r>
      <w:r w:rsidR="00E26D90">
        <w:t>Ostatní druhy znevýhodnění se vyskytují v jednotkách případů.</w:t>
      </w:r>
    </w:p>
    <w:p w14:paraId="38219D2F" w14:textId="3AE1FE24" w:rsidR="00734F1E" w:rsidRDefault="00734F1E" w:rsidP="00423A03">
      <w:pPr>
        <w:pStyle w:val="I-popisektabulkyagrafu"/>
      </w:pPr>
      <w:bookmarkStart w:id="24" w:name="_Toc132203809"/>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14</w:t>
      </w:r>
      <w:r w:rsidR="00407FF4">
        <w:rPr>
          <w:noProof/>
        </w:rPr>
        <w:fldChar w:fldCharType="end"/>
      </w:r>
      <w:r>
        <w:t>: Zastoupení osob znevýhodněných na trhu práce mezi uchazeči</w:t>
      </w:r>
      <w:r w:rsidR="002333F5">
        <w:t>,</w:t>
      </w:r>
      <w:r>
        <w:t xml:space="preserve"> N = 376</w:t>
      </w:r>
      <w:bookmarkEnd w:id="24"/>
    </w:p>
    <w:tbl>
      <w:tblPr>
        <w:tblW w:w="5000" w:type="pct"/>
        <w:tblCellMar>
          <w:left w:w="70" w:type="dxa"/>
          <w:right w:w="70" w:type="dxa"/>
        </w:tblCellMar>
        <w:tblLook w:val="04A0" w:firstRow="1" w:lastRow="0" w:firstColumn="1" w:lastColumn="0" w:noHBand="0" w:noVBand="1"/>
      </w:tblPr>
      <w:tblGrid>
        <w:gridCol w:w="4679"/>
        <w:gridCol w:w="2190"/>
        <w:gridCol w:w="2191"/>
      </w:tblGrid>
      <w:tr w:rsidR="00734F1E" w:rsidRPr="00A622DA" w14:paraId="408CC5A1" w14:textId="77777777" w:rsidTr="00423A03">
        <w:trPr>
          <w:trHeight w:hRule="exact" w:val="340"/>
        </w:trPr>
        <w:tc>
          <w:tcPr>
            <w:tcW w:w="2582" w:type="pct"/>
            <w:tcBorders>
              <w:top w:val="single" w:sz="4" w:space="0" w:color="95B3D7"/>
              <w:left w:val="single" w:sz="4" w:space="0" w:color="95B3D7"/>
              <w:bottom w:val="single" w:sz="4" w:space="0" w:color="95B3D7"/>
              <w:right w:val="nil"/>
            </w:tcBorders>
            <w:shd w:val="clear" w:color="000000" w:fill="0F243E"/>
            <w:noWrap/>
            <w:vAlign w:val="bottom"/>
            <w:hideMark/>
          </w:tcPr>
          <w:p w14:paraId="7C97D7F5" w14:textId="77777777" w:rsidR="00734F1E" w:rsidRPr="00A622DA" w:rsidRDefault="00734F1E" w:rsidP="00407FF4">
            <w:pPr>
              <w:pStyle w:val="E-normal0"/>
              <w:rPr>
                <w:rFonts w:eastAsia="Times New Roman"/>
              </w:rPr>
            </w:pPr>
            <w:r>
              <w:rPr>
                <w:rFonts w:eastAsia="Times New Roman"/>
              </w:rPr>
              <w:t>Znevýhodnění</w:t>
            </w:r>
          </w:p>
        </w:tc>
        <w:tc>
          <w:tcPr>
            <w:tcW w:w="1209" w:type="pct"/>
            <w:tcBorders>
              <w:top w:val="single" w:sz="4" w:space="0" w:color="95B3D7"/>
              <w:left w:val="nil"/>
              <w:bottom w:val="single" w:sz="4" w:space="0" w:color="95B3D7"/>
              <w:right w:val="nil"/>
            </w:tcBorders>
            <w:shd w:val="clear" w:color="000000" w:fill="0F243E"/>
          </w:tcPr>
          <w:p w14:paraId="6844C192" w14:textId="77777777" w:rsidR="00734F1E" w:rsidRPr="00A622DA" w:rsidRDefault="00423A03" w:rsidP="00407FF4">
            <w:pPr>
              <w:pStyle w:val="E-normal0"/>
              <w:rPr>
                <w:rFonts w:eastAsia="Times New Roman"/>
              </w:rPr>
            </w:pPr>
            <w:r>
              <w:rPr>
                <w:rFonts w:eastAsia="Times New Roman"/>
              </w:rPr>
              <w:t>N</w:t>
            </w:r>
          </w:p>
        </w:tc>
        <w:tc>
          <w:tcPr>
            <w:tcW w:w="1209" w:type="pct"/>
            <w:tcBorders>
              <w:top w:val="single" w:sz="4" w:space="0" w:color="95B3D7"/>
              <w:left w:val="nil"/>
              <w:bottom w:val="single" w:sz="4" w:space="0" w:color="95B3D7"/>
              <w:right w:val="single" w:sz="4" w:space="0" w:color="95B3D7"/>
            </w:tcBorders>
            <w:shd w:val="clear" w:color="000000" w:fill="0F243E"/>
            <w:noWrap/>
            <w:vAlign w:val="bottom"/>
            <w:hideMark/>
          </w:tcPr>
          <w:p w14:paraId="30C2E9B6" w14:textId="77777777" w:rsidR="00734F1E" w:rsidRPr="00A622DA" w:rsidRDefault="00423A03" w:rsidP="00407FF4">
            <w:pPr>
              <w:pStyle w:val="E-normal0"/>
              <w:rPr>
                <w:rFonts w:eastAsia="Times New Roman"/>
              </w:rPr>
            </w:pPr>
            <w:r>
              <w:rPr>
                <w:rFonts w:eastAsia="Times New Roman"/>
              </w:rPr>
              <w:t>%</w:t>
            </w:r>
          </w:p>
        </w:tc>
      </w:tr>
      <w:tr w:rsidR="00734F1E" w:rsidRPr="00A622DA" w14:paraId="434CFFC8" w14:textId="77777777" w:rsidTr="00423A03">
        <w:trPr>
          <w:trHeight w:hRule="exact" w:val="340"/>
        </w:trPr>
        <w:tc>
          <w:tcPr>
            <w:tcW w:w="25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869B82" w14:textId="77777777" w:rsidR="00734F1E" w:rsidRPr="00A622DA" w:rsidRDefault="00734F1E" w:rsidP="00407FF4">
            <w:pPr>
              <w:pStyle w:val="E-normal0"/>
              <w:rPr>
                <w:rFonts w:eastAsia="Times New Roman"/>
                <w:color w:val="000000"/>
              </w:rPr>
            </w:pPr>
            <w:r w:rsidRPr="00A622DA">
              <w:rPr>
                <w:rFonts w:eastAsia="Times New Roman"/>
                <w:color w:val="000000"/>
              </w:rPr>
              <w:t>Nemám žádné znevýhodnění</w:t>
            </w:r>
          </w:p>
        </w:tc>
        <w:tc>
          <w:tcPr>
            <w:tcW w:w="1209" w:type="pct"/>
            <w:tcBorders>
              <w:top w:val="single" w:sz="4" w:space="0" w:color="auto"/>
              <w:left w:val="single" w:sz="4" w:space="0" w:color="auto"/>
              <w:bottom w:val="single" w:sz="4" w:space="0" w:color="auto"/>
              <w:right w:val="single" w:sz="4" w:space="0" w:color="auto"/>
            </w:tcBorders>
            <w:shd w:val="clear" w:color="000000" w:fill="FFFFFF"/>
          </w:tcPr>
          <w:p w14:paraId="0E08CB42" w14:textId="77777777" w:rsidR="00734F1E" w:rsidRPr="00A622DA" w:rsidRDefault="00734F1E" w:rsidP="00407FF4">
            <w:pPr>
              <w:pStyle w:val="E-normal0"/>
              <w:rPr>
                <w:rFonts w:eastAsia="Times New Roman"/>
                <w:color w:val="000000"/>
              </w:rPr>
            </w:pPr>
            <w:r>
              <w:rPr>
                <w:rFonts w:eastAsia="Times New Roman"/>
                <w:color w:val="000000"/>
              </w:rPr>
              <w:t>249</w:t>
            </w:r>
          </w:p>
        </w:tc>
        <w:tc>
          <w:tcPr>
            <w:tcW w:w="12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6A4E5D" w14:textId="77777777" w:rsidR="00734F1E" w:rsidRPr="00A622DA" w:rsidRDefault="00734F1E" w:rsidP="00407FF4">
            <w:pPr>
              <w:pStyle w:val="E-normal0"/>
              <w:rPr>
                <w:rFonts w:eastAsia="Times New Roman"/>
                <w:color w:val="000000"/>
              </w:rPr>
            </w:pPr>
            <w:r w:rsidRPr="00A622DA">
              <w:rPr>
                <w:rFonts w:eastAsia="Times New Roman"/>
                <w:color w:val="000000"/>
              </w:rPr>
              <w:t>66</w:t>
            </w:r>
            <w:r>
              <w:rPr>
                <w:rFonts w:eastAsia="Times New Roman"/>
                <w:color w:val="000000"/>
              </w:rPr>
              <w:t xml:space="preserve"> </w:t>
            </w:r>
          </w:p>
        </w:tc>
      </w:tr>
      <w:tr w:rsidR="00734F1E" w:rsidRPr="00A622DA" w14:paraId="1B72D0CE" w14:textId="77777777" w:rsidTr="00423A03">
        <w:trPr>
          <w:trHeight w:hRule="exact" w:val="340"/>
        </w:trPr>
        <w:tc>
          <w:tcPr>
            <w:tcW w:w="25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FD65C2" w14:textId="77777777" w:rsidR="00734F1E" w:rsidRPr="00A622DA" w:rsidRDefault="00734F1E" w:rsidP="00407FF4">
            <w:pPr>
              <w:pStyle w:val="E-normal0"/>
              <w:rPr>
                <w:rFonts w:eastAsia="Times New Roman"/>
                <w:color w:val="000000"/>
              </w:rPr>
            </w:pPr>
            <w:r w:rsidRPr="00A622DA">
              <w:rPr>
                <w:rFonts w:eastAsia="Times New Roman"/>
                <w:color w:val="000000"/>
              </w:rPr>
              <w:t>Mladí do 25 let</w:t>
            </w:r>
          </w:p>
        </w:tc>
        <w:tc>
          <w:tcPr>
            <w:tcW w:w="1209" w:type="pct"/>
            <w:tcBorders>
              <w:top w:val="single" w:sz="4" w:space="0" w:color="auto"/>
              <w:left w:val="single" w:sz="4" w:space="0" w:color="auto"/>
              <w:bottom w:val="single" w:sz="4" w:space="0" w:color="auto"/>
              <w:right w:val="single" w:sz="4" w:space="0" w:color="auto"/>
            </w:tcBorders>
            <w:shd w:val="clear" w:color="000000" w:fill="FFFFFF"/>
          </w:tcPr>
          <w:p w14:paraId="4335CCF8" w14:textId="77777777" w:rsidR="00734F1E" w:rsidRPr="00A622DA" w:rsidRDefault="00734F1E" w:rsidP="00407FF4">
            <w:pPr>
              <w:pStyle w:val="E-normal0"/>
              <w:rPr>
                <w:rFonts w:eastAsia="Times New Roman"/>
                <w:color w:val="000000"/>
              </w:rPr>
            </w:pPr>
            <w:r>
              <w:rPr>
                <w:rFonts w:eastAsia="Times New Roman"/>
                <w:color w:val="000000"/>
              </w:rPr>
              <w:t>56</w:t>
            </w:r>
          </w:p>
        </w:tc>
        <w:tc>
          <w:tcPr>
            <w:tcW w:w="12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052BED" w14:textId="77777777" w:rsidR="00734F1E" w:rsidRPr="00A622DA" w:rsidRDefault="00734F1E" w:rsidP="00407FF4">
            <w:pPr>
              <w:pStyle w:val="E-normal0"/>
              <w:rPr>
                <w:rFonts w:eastAsia="Times New Roman"/>
                <w:color w:val="000000"/>
              </w:rPr>
            </w:pPr>
            <w:r w:rsidRPr="00A622DA">
              <w:rPr>
                <w:rFonts w:eastAsia="Times New Roman"/>
                <w:color w:val="000000"/>
              </w:rPr>
              <w:t>15</w:t>
            </w:r>
            <w:r>
              <w:rPr>
                <w:rFonts w:eastAsia="Times New Roman"/>
                <w:color w:val="000000"/>
              </w:rPr>
              <w:t xml:space="preserve"> </w:t>
            </w:r>
          </w:p>
        </w:tc>
      </w:tr>
      <w:tr w:rsidR="00734F1E" w:rsidRPr="00A622DA" w14:paraId="615AD6E1" w14:textId="77777777" w:rsidTr="00423A03">
        <w:trPr>
          <w:trHeight w:hRule="exact" w:val="340"/>
        </w:trPr>
        <w:tc>
          <w:tcPr>
            <w:tcW w:w="25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C14109" w14:textId="77777777" w:rsidR="00734F1E" w:rsidRPr="00A622DA" w:rsidRDefault="00734F1E" w:rsidP="00407FF4">
            <w:pPr>
              <w:pStyle w:val="E-normal0"/>
              <w:rPr>
                <w:rFonts w:eastAsia="Times New Roman"/>
                <w:color w:val="000000"/>
              </w:rPr>
            </w:pPr>
            <w:r w:rsidRPr="00A622DA">
              <w:rPr>
                <w:rFonts w:eastAsia="Times New Roman"/>
                <w:color w:val="000000"/>
              </w:rPr>
              <w:t>Osoby starší 50 let</w:t>
            </w:r>
          </w:p>
        </w:tc>
        <w:tc>
          <w:tcPr>
            <w:tcW w:w="1209" w:type="pct"/>
            <w:tcBorders>
              <w:top w:val="single" w:sz="4" w:space="0" w:color="auto"/>
              <w:left w:val="single" w:sz="4" w:space="0" w:color="auto"/>
              <w:bottom w:val="single" w:sz="4" w:space="0" w:color="auto"/>
              <w:right w:val="single" w:sz="4" w:space="0" w:color="auto"/>
            </w:tcBorders>
            <w:shd w:val="clear" w:color="000000" w:fill="FFFFFF"/>
          </w:tcPr>
          <w:p w14:paraId="76E8CAB6" w14:textId="77777777" w:rsidR="00734F1E" w:rsidRPr="00A622DA" w:rsidRDefault="00734F1E" w:rsidP="00407FF4">
            <w:pPr>
              <w:pStyle w:val="E-normal0"/>
              <w:rPr>
                <w:rFonts w:eastAsia="Times New Roman"/>
                <w:color w:val="000000"/>
              </w:rPr>
            </w:pPr>
            <w:r>
              <w:rPr>
                <w:rFonts w:eastAsia="Times New Roman"/>
                <w:color w:val="000000"/>
              </w:rPr>
              <w:t>18</w:t>
            </w:r>
          </w:p>
        </w:tc>
        <w:tc>
          <w:tcPr>
            <w:tcW w:w="12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59D27" w14:textId="77777777" w:rsidR="00734F1E" w:rsidRPr="00A622DA" w:rsidRDefault="00734F1E" w:rsidP="00407FF4">
            <w:pPr>
              <w:pStyle w:val="E-normal0"/>
              <w:rPr>
                <w:rFonts w:eastAsia="Times New Roman"/>
                <w:color w:val="000000"/>
              </w:rPr>
            </w:pPr>
            <w:r w:rsidRPr="00A622DA">
              <w:rPr>
                <w:rFonts w:eastAsia="Times New Roman"/>
                <w:color w:val="000000"/>
              </w:rPr>
              <w:t>5</w:t>
            </w:r>
            <w:r>
              <w:rPr>
                <w:rFonts w:eastAsia="Times New Roman"/>
                <w:color w:val="000000"/>
              </w:rPr>
              <w:t xml:space="preserve"> </w:t>
            </w:r>
          </w:p>
        </w:tc>
      </w:tr>
      <w:tr w:rsidR="00734F1E" w:rsidRPr="00A622DA" w14:paraId="4FA09E78" w14:textId="77777777" w:rsidTr="00423A03">
        <w:trPr>
          <w:trHeight w:hRule="exact" w:val="340"/>
        </w:trPr>
        <w:tc>
          <w:tcPr>
            <w:tcW w:w="25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25D49" w14:textId="77777777" w:rsidR="00734F1E" w:rsidRPr="00A622DA" w:rsidRDefault="00734F1E" w:rsidP="00407FF4">
            <w:pPr>
              <w:pStyle w:val="E-normal0"/>
              <w:rPr>
                <w:rFonts w:eastAsia="Times New Roman"/>
                <w:color w:val="000000"/>
              </w:rPr>
            </w:pPr>
            <w:r w:rsidRPr="00A622DA">
              <w:rPr>
                <w:rFonts w:eastAsia="Times New Roman"/>
                <w:color w:val="000000"/>
              </w:rPr>
              <w:t>Osoby, které jsou původem cizinci mimo země EU</w:t>
            </w:r>
          </w:p>
        </w:tc>
        <w:tc>
          <w:tcPr>
            <w:tcW w:w="1209" w:type="pct"/>
            <w:tcBorders>
              <w:top w:val="single" w:sz="4" w:space="0" w:color="auto"/>
              <w:left w:val="single" w:sz="4" w:space="0" w:color="auto"/>
              <w:bottom w:val="single" w:sz="4" w:space="0" w:color="auto"/>
              <w:right w:val="single" w:sz="4" w:space="0" w:color="auto"/>
            </w:tcBorders>
            <w:shd w:val="clear" w:color="000000" w:fill="FFFFFF"/>
          </w:tcPr>
          <w:p w14:paraId="10F1BAC6" w14:textId="77777777" w:rsidR="00734F1E" w:rsidRPr="00A622DA" w:rsidRDefault="00734F1E" w:rsidP="00407FF4">
            <w:pPr>
              <w:pStyle w:val="E-normal0"/>
              <w:rPr>
                <w:rFonts w:eastAsia="Times New Roman"/>
                <w:color w:val="000000"/>
              </w:rPr>
            </w:pPr>
            <w:r>
              <w:rPr>
                <w:rFonts w:eastAsia="Times New Roman"/>
                <w:color w:val="000000"/>
              </w:rPr>
              <w:t>16</w:t>
            </w:r>
          </w:p>
        </w:tc>
        <w:tc>
          <w:tcPr>
            <w:tcW w:w="12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6FE25" w14:textId="77777777" w:rsidR="00734F1E" w:rsidRPr="00A622DA" w:rsidRDefault="00734F1E" w:rsidP="00407FF4">
            <w:pPr>
              <w:pStyle w:val="E-normal0"/>
              <w:rPr>
                <w:rFonts w:eastAsia="Times New Roman"/>
                <w:color w:val="000000"/>
              </w:rPr>
            </w:pPr>
            <w:r w:rsidRPr="00A622DA">
              <w:rPr>
                <w:rFonts w:eastAsia="Times New Roman"/>
                <w:color w:val="000000"/>
              </w:rPr>
              <w:t>4</w:t>
            </w:r>
            <w:r>
              <w:rPr>
                <w:rFonts w:eastAsia="Times New Roman"/>
                <w:color w:val="000000"/>
              </w:rPr>
              <w:t xml:space="preserve"> </w:t>
            </w:r>
          </w:p>
        </w:tc>
      </w:tr>
      <w:tr w:rsidR="00734F1E" w:rsidRPr="00A622DA" w14:paraId="26FA4063" w14:textId="77777777" w:rsidTr="00423A03">
        <w:trPr>
          <w:trHeight w:hRule="exact" w:val="340"/>
        </w:trPr>
        <w:tc>
          <w:tcPr>
            <w:tcW w:w="25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EC30F1" w14:textId="77777777" w:rsidR="00734F1E" w:rsidRPr="00A622DA" w:rsidRDefault="00734F1E" w:rsidP="00407FF4">
            <w:pPr>
              <w:pStyle w:val="E-normal0"/>
              <w:rPr>
                <w:rFonts w:eastAsia="Times New Roman"/>
                <w:color w:val="000000"/>
              </w:rPr>
            </w:pPr>
            <w:r w:rsidRPr="00A622DA">
              <w:rPr>
                <w:rFonts w:eastAsia="Times New Roman"/>
                <w:color w:val="000000"/>
              </w:rPr>
              <w:t>Osoby na rodičovské dovolené</w:t>
            </w:r>
          </w:p>
        </w:tc>
        <w:tc>
          <w:tcPr>
            <w:tcW w:w="1209" w:type="pct"/>
            <w:tcBorders>
              <w:top w:val="single" w:sz="4" w:space="0" w:color="auto"/>
              <w:left w:val="single" w:sz="4" w:space="0" w:color="auto"/>
              <w:bottom w:val="single" w:sz="4" w:space="0" w:color="auto"/>
              <w:right w:val="single" w:sz="4" w:space="0" w:color="auto"/>
            </w:tcBorders>
            <w:shd w:val="clear" w:color="000000" w:fill="FFFFFF"/>
          </w:tcPr>
          <w:p w14:paraId="031E751B" w14:textId="77777777" w:rsidR="00734F1E" w:rsidRPr="00A622DA" w:rsidRDefault="00734F1E" w:rsidP="00407FF4">
            <w:pPr>
              <w:pStyle w:val="E-normal0"/>
              <w:rPr>
                <w:rFonts w:eastAsia="Times New Roman"/>
                <w:color w:val="000000"/>
              </w:rPr>
            </w:pPr>
            <w:r>
              <w:rPr>
                <w:rFonts w:eastAsia="Times New Roman"/>
                <w:color w:val="000000"/>
              </w:rPr>
              <w:t>16</w:t>
            </w:r>
          </w:p>
        </w:tc>
        <w:tc>
          <w:tcPr>
            <w:tcW w:w="12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7F4155" w14:textId="77777777" w:rsidR="00734F1E" w:rsidRPr="00A622DA" w:rsidRDefault="00734F1E" w:rsidP="00407FF4">
            <w:pPr>
              <w:pStyle w:val="E-normal0"/>
              <w:rPr>
                <w:rFonts w:eastAsia="Times New Roman"/>
                <w:color w:val="000000"/>
              </w:rPr>
            </w:pPr>
            <w:r w:rsidRPr="00A622DA">
              <w:rPr>
                <w:rFonts w:eastAsia="Times New Roman"/>
                <w:color w:val="000000"/>
              </w:rPr>
              <w:t>4</w:t>
            </w:r>
            <w:r>
              <w:rPr>
                <w:rFonts w:eastAsia="Times New Roman"/>
                <w:color w:val="000000"/>
              </w:rPr>
              <w:t xml:space="preserve"> </w:t>
            </w:r>
          </w:p>
        </w:tc>
      </w:tr>
      <w:tr w:rsidR="00734F1E" w:rsidRPr="00A622DA" w14:paraId="0519EB88" w14:textId="77777777" w:rsidTr="00423A03">
        <w:trPr>
          <w:trHeight w:hRule="exact" w:val="340"/>
        </w:trPr>
        <w:tc>
          <w:tcPr>
            <w:tcW w:w="25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84CCA9" w14:textId="77777777" w:rsidR="00734F1E" w:rsidRPr="00A622DA" w:rsidRDefault="00734F1E" w:rsidP="00407FF4">
            <w:pPr>
              <w:pStyle w:val="E-normal0"/>
              <w:rPr>
                <w:rFonts w:eastAsia="Times New Roman"/>
                <w:color w:val="000000"/>
              </w:rPr>
            </w:pPr>
            <w:r w:rsidRPr="00A622DA">
              <w:rPr>
                <w:rFonts w:eastAsia="Times New Roman"/>
                <w:color w:val="000000"/>
              </w:rPr>
              <w:t>Osoby s jiným znevýhodněním</w:t>
            </w:r>
          </w:p>
        </w:tc>
        <w:tc>
          <w:tcPr>
            <w:tcW w:w="1209" w:type="pct"/>
            <w:tcBorders>
              <w:top w:val="single" w:sz="4" w:space="0" w:color="auto"/>
              <w:left w:val="single" w:sz="4" w:space="0" w:color="auto"/>
              <w:bottom w:val="single" w:sz="4" w:space="0" w:color="auto"/>
              <w:right w:val="single" w:sz="4" w:space="0" w:color="auto"/>
            </w:tcBorders>
            <w:shd w:val="clear" w:color="000000" w:fill="FFFFFF"/>
          </w:tcPr>
          <w:p w14:paraId="26AC602A" w14:textId="77777777" w:rsidR="00734F1E" w:rsidRPr="00A622DA" w:rsidRDefault="00734F1E" w:rsidP="00407FF4">
            <w:pPr>
              <w:pStyle w:val="E-normal0"/>
              <w:rPr>
                <w:rFonts w:eastAsia="Times New Roman"/>
                <w:color w:val="000000"/>
              </w:rPr>
            </w:pPr>
            <w:r>
              <w:rPr>
                <w:rFonts w:eastAsia="Times New Roman"/>
                <w:color w:val="000000"/>
              </w:rPr>
              <w:t>7</w:t>
            </w:r>
          </w:p>
        </w:tc>
        <w:tc>
          <w:tcPr>
            <w:tcW w:w="12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1ECE5" w14:textId="77777777" w:rsidR="00734F1E" w:rsidRPr="00A622DA" w:rsidRDefault="00734F1E" w:rsidP="00407FF4">
            <w:pPr>
              <w:pStyle w:val="E-normal0"/>
              <w:rPr>
                <w:rFonts w:eastAsia="Times New Roman"/>
                <w:color w:val="000000"/>
              </w:rPr>
            </w:pPr>
            <w:r w:rsidRPr="00A622DA">
              <w:rPr>
                <w:rFonts w:eastAsia="Times New Roman"/>
                <w:color w:val="000000"/>
              </w:rPr>
              <w:t>2</w:t>
            </w:r>
            <w:r>
              <w:rPr>
                <w:rFonts w:eastAsia="Times New Roman"/>
                <w:color w:val="000000"/>
              </w:rPr>
              <w:t xml:space="preserve"> </w:t>
            </w:r>
          </w:p>
        </w:tc>
      </w:tr>
      <w:tr w:rsidR="00734F1E" w:rsidRPr="00A622DA" w14:paraId="69209E5E" w14:textId="77777777" w:rsidTr="00423A03">
        <w:trPr>
          <w:trHeight w:hRule="exact" w:val="340"/>
        </w:trPr>
        <w:tc>
          <w:tcPr>
            <w:tcW w:w="25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6D67D1" w14:textId="77777777" w:rsidR="00734F1E" w:rsidRPr="00A622DA" w:rsidRDefault="00734F1E" w:rsidP="00407FF4">
            <w:pPr>
              <w:pStyle w:val="E-normal0"/>
              <w:rPr>
                <w:rFonts w:eastAsia="Times New Roman"/>
                <w:color w:val="000000"/>
              </w:rPr>
            </w:pPr>
            <w:r w:rsidRPr="00A622DA">
              <w:rPr>
                <w:rFonts w:eastAsia="Times New Roman"/>
                <w:color w:val="000000"/>
              </w:rPr>
              <w:t>Osoby se zdravotním postižením</w:t>
            </w:r>
          </w:p>
        </w:tc>
        <w:tc>
          <w:tcPr>
            <w:tcW w:w="1209" w:type="pct"/>
            <w:tcBorders>
              <w:top w:val="single" w:sz="4" w:space="0" w:color="auto"/>
              <w:left w:val="single" w:sz="4" w:space="0" w:color="auto"/>
              <w:bottom w:val="single" w:sz="4" w:space="0" w:color="auto"/>
              <w:right w:val="single" w:sz="4" w:space="0" w:color="auto"/>
            </w:tcBorders>
            <w:shd w:val="clear" w:color="000000" w:fill="FFFFFF"/>
          </w:tcPr>
          <w:p w14:paraId="5634AB98" w14:textId="77777777" w:rsidR="00734F1E" w:rsidRPr="00A622DA" w:rsidRDefault="00734F1E" w:rsidP="00407FF4">
            <w:pPr>
              <w:pStyle w:val="E-normal0"/>
              <w:rPr>
                <w:rFonts w:eastAsia="Times New Roman"/>
                <w:color w:val="000000"/>
              </w:rPr>
            </w:pPr>
            <w:r>
              <w:rPr>
                <w:rFonts w:eastAsia="Times New Roman"/>
                <w:color w:val="000000"/>
              </w:rPr>
              <w:t>7</w:t>
            </w:r>
          </w:p>
        </w:tc>
        <w:tc>
          <w:tcPr>
            <w:tcW w:w="12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7CAEC" w14:textId="77777777" w:rsidR="00734F1E" w:rsidRPr="00A622DA" w:rsidRDefault="00734F1E" w:rsidP="00407FF4">
            <w:pPr>
              <w:pStyle w:val="E-normal0"/>
              <w:rPr>
                <w:rFonts w:eastAsia="Times New Roman"/>
                <w:color w:val="000000"/>
              </w:rPr>
            </w:pPr>
            <w:r w:rsidRPr="00A622DA">
              <w:rPr>
                <w:rFonts w:eastAsia="Times New Roman"/>
                <w:color w:val="000000"/>
              </w:rPr>
              <w:t>2</w:t>
            </w:r>
            <w:r>
              <w:rPr>
                <w:rFonts w:eastAsia="Times New Roman"/>
                <w:color w:val="000000"/>
              </w:rPr>
              <w:t xml:space="preserve"> </w:t>
            </w:r>
          </w:p>
        </w:tc>
      </w:tr>
      <w:tr w:rsidR="00734F1E" w:rsidRPr="00A622DA" w14:paraId="7DD1AC52" w14:textId="77777777" w:rsidTr="00423A03">
        <w:trPr>
          <w:trHeight w:hRule="exact" w:val="340"/>
        </w:trPr>
        <w:tc>
          <w:tcPr>
            <w:tcW w:w="258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865CD" w14:textId="77777777" w:rsidR="00734F1E" w:rsidRPr="00A622DA" w:rsidRDefault="00734F1E" w:rsidP="00407FF4">
            <w:pPr>
              <w:pStyle w:val="E-normal0"/>
              <w:rPr>
                <w:rFonts w:eastAsia="Times New Roman"/>
                <w:color w:val="000000"/>
              </w:rPr>
            </w:pPr>
            <w:r w:rsidRPr="00A622DA">
              <w:rPr>
                <w:rFonts w:eastAsia="Times New Roman"/>
                <w:color w:val="000000"/>
              </w:rPr>
              <w:t>Menšiny</w:t>
            </w:r>
          </w:p>
        </w:tc>
        <w:tc>
          <w:tcPr>
            <w:tcW w:w="1209" w:type="pct"/>
            <w:tcBorders>
              <w:top w:val="single" w:sz="4" w:space="0" w:color="auto"/>
              <w:left w:val="single" w:sz="4" w:space="0" w:color="auto"/>
              <w:bottom w:val="single" w:sz="4" w:space="0" w:color="auto"/>
              <w:right w:val="single" w:sz="4" w:space="0" w:color="auto"/>
            </w:tcBorders>
            <w:shd w:val="clear" w:color="000000" w:fill="FFFFFF"/>
          </w:tcPr>
          <w:p w14:paraId="7716214B" w14:textId="77777777" w:rsidR="00734F1E" w:rsidRPr="00A622DA" w:rsidRDefault="00734F1E" w:rsidP="00407FF4">
            <w:pPr>
              <w:pStyle w:val="E-normal0"/>
              <w:rPr>
                <w:rFonts w:eastAsia="Times New Roman"/>
                <w:color w:val="000000"/>
              </w:rPr>
            </w:pPr>
            <w:r>
              <w:rPr>
                <w:rFonts w:eastAsia="Times New Roman"/>
                <w:color w:val="000000"/>
              </w:rPr>
              <w:t>7</w:t>
            </w:r>
          </w:p>
        </w:tc>
        <w:tc>
          <w:tcPr>
            <w:tcW w:w="12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82073" w14:textId="77777777" w:rsidR="00734F1E" w:rsidRPr="00A622DA" w:rsidRDefault="00734F1E" w:rsidP="00407FF4">
            <w:pPr>
              <w:pStyle w:val="E-normal0"/>
              <w:rPr>
                <w:rFonts w:eastAsia="Times New Roman"/>
                <w:color w:val="000000"/>
              </w:rPr>
            </w:pPr>
            <w:r w:rsidRPr="00A622DA">
              <w:rPr>
                <w:rFonts w:eastAsia="Times New Roman"/>
                <w:color w:val="000000"/>
              </w:rPr>
              <w:t>2</w:t>
            </w:r>
            <w:r>
              <w:rPr>
                <w:rFonts w:eastAsia="Times New Roman"/>
                <w:color w:val="000000"/>
              </w:rPr>
              <w:t xml:space="preserve"> </w:t>
            </w:r>
          </w:p>
        </w:tc>
      </w:tr>
    </w:tbl>
    <w:p w14:paraId="6FCCD01B" w14:textId="77777777" w:rsidR="00E26D90" w:rsidRDefault="00E26D90" w:rsidP="00E26D90">
      <w:pPr>
        <w:pStyle w:val="I-popisektabulkyagrafu"/>
      </w:pPr>
    </w:p>
    <w:p w14:paraId="1F5881A3" w14:textId="79AF2973" w:rsidR="00E26D90" w:rsidRDefault="002333F5" w:rsidP="00734F1E">
      <w:pPr>
        <w:pStyle w:val="E-normal0"/>
      </w:pPr>
      <w:r>
        <w:lastRenderedPageBreak/>
        <w:t>Ve vztahu k třídění výsledků za jednotlivé kraje j</w:t>
      </w:r>
      <w:r w:rsidR="00734F1E">
        <w:t xml:space="preserve">e nutné zdůraznit, že vzhledem k velkému počtu krajů na počet respondentů je u jednotlivých krajů </w:t>
      </w:r>
      <w:r w:rsidR="00801597">
        <w:t xml:space="preserve">(jmenovitě Ústeckého) </w:t>
      </w:r>
      <w:r w:rsidR="00734F1E">
        <w:t>velmi nízk</w:t>
      </w:r>
      <w:r w:rsidR="00E26D90">
        <w:t>ý počet respondentů</w:t>
      </w:r>
      <w:r w:rsidR="00801597">
        <w:t>.</w:t>
      </w:r>
      <w:r w:rsidR="000A0DE3">
        <w:t xml:space="preserve"> Z</w:t>
      </w:r>
      <w:r w:rsidR="00734F1E">
        <w:t xml:space="preserve">astoupení respondentů je tedy nerovnoměrně rozloženo mezi kraji. </w:t>
      </w:r>
    </w:p>
    <w:p w14:paraId="2C462269" w14:textId="73421D18" w:rsidR="00695E7D" w:rsidRDefault="00E26D90" w:rsidP="007A5AC1">
      <w:pPr>
        <w:pStyle w:val="E-normal0"/>
      </w:pPr>
      <w:r w:rsidRPr="00E26D90">
        <w:t xml:space="preserve">Pokud odhlédneme od některých krajů, kde je </w:t>
      </w:r>
      <w:r>
        <w:t>v</w:t>
      </w:r>
      <w:r w:rsidRPr="00E26D90">
        <w:t>elmi nízk</w:t>
      </w:r>
      <w:r>
        <w:t>ý počet respondentů</w:t>
      </w:r>
      <w:r w:rsidRPr="00E26D90">
        <w:t>, lze konstatovat určité rozdíly vyplývající ze specifik jednotlivých krajů v ČR. To lze nalézt například v Praze, kde je výrazně větší zájem o informace ohledně sociální</w:t>
      </w:r>
      <w:r w:rsidR="000A0DE3">
        <w:t>ho</w:t>
      </w:r>
      <w:r w:rsidRPr="00E26D90">
        <w:t xml:space="preserve"> zabezpečení, pojištění či zdanění, přičemž je zde velmi nízká poptávka po </w:t>
      </w:r>
      <w:r w:rsidR="00801597">
        <w:t>nalezení</w:t>
      </w:r>
      <w:r w:rsidR="00801597" w:rsidRPr="00E26D90">
        <w:t xml:space="preserve"> </w:t>
      </w:r>
      <w:r w:rsidRPr="00E26D90">
        <w:t>samotné pracovní pozice. V Karlovarském kraji naopak převažuje zájem o služby spojené se samotným hledáním práce v zahraničí.</w:t>
      </w:r>
      <w:r>
        <w:t xml:space="preserve"> Důvod kontaktování poradce dle krajů zachycuje následující graf.</w:t>
      </w:r>
    </w:p>
    <w:p w14:paraId="32038896" w14:textId="778D7EF2" w:rsidR="00852345" w:rsidRDefault="00852345" w:rsidP="00852345">
      <w:pPr>
        <w:pStyle w:val="I-popisektabulkyagrafu"/>
      </w:pPr>
      <w:bookmarkStart w:id="25" w:name="_Toc132203825"/>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1</w:t>
      </w:r>
      <w:r w:rsidR="00407FF4">
        <w:rPr>
          <w:noProof/>
        </w:rPr>
        <w:fldChar w:fldCharType="end"/>
      </w:r>
      <w:r>
        <w:t>: Důvod využití služeb EURES dle kraje</w:t>
      </w:r>
      <w:r w:rsidR="00125F97">
        <w:t>,</w:t>
      </w:r>
      <w:r>
        <w:t xml:space="preserve"> N = </w:t>
      </w:r>
      <w:r w:rsidR="00125F97">
        <w:t>420</w:t>
      </w:r>
      <w:bookmarkEnd w:id="25"/>
    </w:p>
    <w:p w14:paraId="4C9BC22D" w14:textId="77777777" w:rsidR="00E26D90" w:rsidRDefault="00852345" w:rsidP="00734F1E">
      <w:pPr>
        <w:pStyle w:val="E-normal0"/>
      </w:pPr>
      <w:r>
        <w:rPr>
          <w:noProof/>
          <w:lang w:val="en-US" w:eastAsia="en-US"/>
        </w:rPr>
        <w:drawing>
          <wp:inline distT="0" distB="0" distL="0" distR="0" wp14:anchorId="3C8419BE" wp14:editId="3E5BE286">
            <wp:extent cx="5759450" cy="5448300"/>
            <wp:effectExtent l="0" t="0" r="1270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751077" w14:textId="660E0153" w:rsidR="00734F1E" w:rsidRDefault="0034754C" w:rsidP="00734F1E">
      <w:pPr>
        <w:pStyle w:val="E-normal0"/>
      </w:pPr>
      <w:r>
        <w:t xml:space="preserve">Pokud odhlédneme od nízkého počtu respondentů za některé kraje, </w:t>
      </w:r>
      <w:r w:rsidR="00734F1E">
        <w:t xml:space="preserve">je možné konstatovat určité rozdíly mezi kraji v souvislosti s ekonomickou aktivitou obyvatel, kdy zejména v Ústeckém, Středočeském a Královehradeckém kraji je zastoupeno méně ekonomicky aktivních </w:t>
      </w:r>
      <w:r w:rsidR="00801597">
        <w:t>klientů</w:t>
      </w:r>
      <w:r w:rsidR="00734F1E">
        <w:t xml:space="preserve">. Za překvapivé lze označit, že počet </w:t>
      </w:r>
      <w:r w:rsidR="00801597">
        <w:t xml:space="preserve">klientů </w:t>
      </w:r>
      <w:r w:rsidR="00734F1E">
        <w:t>z řad studentů zřejmě</w:t>
      </w:r>
      <w:r w:rsidR="0055280D">
        <w:t xml:space="preserve"> všeobecně</w:t>
      </w:r>
      <w:r w:rsidR="00734F1E">
        <w:t xml:space="preserve"> nekoresponduje s počtem vysokoškolských studentů na univerzitách v krajském městě</w:t>
      </w:r>
      <w:r w:rsidR="0055280D">
        <w:t>.</w:t>
      </w:r>
      <w:r w:rsidR="00734F1E">
        <w:t xml:space="preserve"> </w:t>
      </w:r>
      <w:r w:rsidR="0055280D">
        <w:t>Jediným krajem, ve kterém lze o tomto faktoru uvažovat jako o vysvětlujícím, je kraj Olomoucký.</w:t>
      </w:r>
    </w:p>
    <w:p w14:paraId="3C057016" w14:textId="0F2DEB93" w:rsidR="0034754C" w:rsidRDefault="0034754C" w:rsidP="0034754C">
      <w:pPr>
        <w:pStyle w:val="I-popisektabulkyagrafu"/>
      </w:pPr>
      <w:bookmarkStart w:id="26" w:name="_Toc132203810"/>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15</w:t>
      </w:r>
      <w:r w:rsidR="00407FF4">
        <w:rPr>
          <w:noProof/>
        </w:rPr>
        <w:fldChar w:fldCharType="end"/>
      </w:r>
      <w:r>
        <w:t xml:space="preserve">: </w:t>
      </w:r>
      <w:r w:rsidR="00F80412">
        <w:t>Ekonomická aktivita klientů EURES dle krajů</w:t>
      </w:r>
      <w:bookmarkEnd w:id="26"/>
    </w:p>
    <w:tbl>
      <w:tblPr>
        <w:tblW w:w="9209" w:type="dxa"/>
        <w:tblLayout w:type="fixed"/>
        <w:tblCellMar>
          <w:left w:w="70" w:type="dxa"/>
          <w:right w:w="70" w:type="dxa"/>
        </w:tblCellMar>
        <w:tblLook w:val="04A0" w:firstRow="1" w:lastRow="0" w:firstColumn="1" w:lastColumn="0" w:noHBand="0" w:noVBand="1"/>
      </w:tblPr>
      <w:tblGrid>
        <w:gridCol w:w="2972"/>
        <w:gridCol w:w="2552"/>
        <w:gridCol w:w="1559"/>
        <w:gridCol w:w="1134"/>
        <w:gridCol w:w="992"/>
      </w:tblGrid>
      <w:tr w:rsidR="0034754C" w:rsidRPr="00294B24" w14:paraId="33BEF21D" w14:textId="77777777" w:rsidTr="00194C01">
        <w:trPr>
          <w:trHeight w:hRule="exact" w:val="484"/>
        </w:trPr>
        <w:tc>
          <w:tcPr>
            <w:tcW w:w="2972" w:type="dxa"/>
            <w:tcBorders>
              <w:top w:val="single" w:sz="4" w:space="0" w:color="95B3D7"/>
              <w:left w:val="single" w:sz="4" w:space="0" w:color="95B3D7"/>
              <w:bottom w:val="single" w:sz="4" w:space="0" w:color="95B3D7"/>
              <w:right w:val="nil"/>
            </w:tcBorders>
            <w:shd w:val="clear" w:color="000000" w:fill="0F243E"/>
            <w:noWrap/>
            <w:vAlign w:val="bottom"/>
            <w:hideMark/>
          </w:tcPr>
          <w:p w14:paraId="37A9C114" w14:textId="77777777" w:rsidR="0034754C" w:rsidRPr="00194C01" w:rsidRDefault="0034754C" w:rsidP="00407FF4">
            <w:pPr>
              <w:pStyle w:val="E-normal0"/>
              <w:rPr>
                <w:rFonts w:eastAsia="Times New Roman"/>
                <w:szCs w:val="18"/>
              </w:rPr>
            </w:pPr>
            <w:r w:rsidRPr="00194C01">
              <w:rPr>
                <w:rFonts w:eastAsia="Times New Roman"/>
                <w:szCs w:val="18"/>
              </w:rPr>
              <w:t>Kraj</w:t>
            </w:r>
          </w:p>
        </w:tc>
        <w:tc>
          <w:tcPr>
            <w:tcW w:w="2552" w:type="dxa"/>
            <w:tcBorders>
              <w:top w:val="single" w:sz="4" w:space="0" w:color="95B3D7"/>
              <w:left w:val="nil"/>
              <w:bottom w:val="single" w:sz="4" w:space="0" w:color="95B3D7"/>
              <w:right w:val="nil"/>
            </w:tcBorders>
            <w:shd w:val="clear" w:color="000000" w:fill="0F243E"/>
            <w:noWrap/>
            <w:vAlign w:val="bottom"/>
            <w:hideMark/>
          </w:tcPr>
          <w:p w14:paraId="0660E1E1" w14:textId="77777777" w:rsidR="0034754C" w:rsidRPr="00194C01" w:rsidRDefault="0034754C" w:rsidP="00407FF4">
            <w:pPr>
              <w:pStyle w:val="E-normal0"/>
              <w:rPr>
                <w:rFonts w:eastAsia="Times New Roman"/>
                <w:szCs w:val="18"/>
              </w:rPr>
            </w:pPr>
            <w:r w:rsidRPr="00194C01">
              <w:rPr>
                <w:rFonts w:eastAsia="Times New Roman"/>
                <w:szCs w:val="18"/>
              </w:rPr>
              <w:t>Zaměstnaný, podnikatel, živnostník</w:t>
            </w:r>
          </w:p>
        </w:tc>
        <w:tc>
          <w:tcPr>
            <w:tcW w:w="1559" w:type="dxa"/>
            <w:tcBorders>
              <w:top w:val="single" w:sz="4" w:space="0" w:color="95B3D7"/>
              <w:left w:val="nil"/>
              <w:bottom w:val="single" w:sz="4" w:space="0" w:color="95B3D7"/>
              <w:right w:val="nil"/>
            </w:tcBorders>
            <w:shd w:val="clear" w:color="000000" w:fill="0F243E"/>
            <w:noWrap/>
            <w:vAlign w:val="bottom"/>
            <w:hideMark/>
          </w:tcPr>
          <w:p w14:paraId="4DC61E66" w14:textId="77777777" w:rsidR="0034754C" w:rsidRPr="00194C01" w:rsidRDefault="0034754C" w:rsidP="00407FF4">
            <w:pPr>
              <w:pStyle w:val="E-normal0"/>
              <w:rPr>
                <w:rFonts w:eastAsia="Times New Roman"/>
                <w:szCs w:val="18"/>
              </w:rPr>
            </w:pPr>
            <w:r w:rsidRPr="00194C01">
              <w:rPr>
                <w:rFonts w:eastAsia="Times New Roman"/>
                <w:szCs w:val="18"/>
              </w:rPr>
              <w:t>Nezaměstnaný</w:t>
            </w:r>
          </w:p>
        </w:tc>
        <w:tc>
          <w:tcPr>
            <w:tcW w:w="1134" w:type="dxa"/>
            <w:tcBorders>
              <w:top w:val="single" w:sz="4" w:space="0" w:color="95B3D7"/>
              <w:left w:val="nil"/>
              <w:bottom w:val="single" w:sz="4" w:space="0" w:color="95B3D7"/>
              <w:right w:val="nil"/>
            </w:tcBorders>
            <w:shd w:val="clear" w:color="000000" w:fill="0F243E"/>
            <w:noWrap/>
            <w:vAlign w:val="bottom"/>
            <w:hideMark/>
          </w:tcPr>
          <w:p w14:paraId="44890898" w14:textId="77777777" w:rsidR="0034754C" w:rsidRPr="00194C01" w:rsidRDefault="0034754C" w:rsidP="00407FF4">
            <w:pPr>
              <w:pStyle w:val="E-normal0"/>
              <w:rPr>
                <w:rFonts w:eastAsia="Times New Roman"/>
                <w:szCs w:val="18"/>
              </w:rPr>
            </w:pPr>
            <w:r w:rsidRPr="00194C01">
              <w:rPr>
                <w:rFonts w:eastAsia="Times New Roman"/>
                <w:szCs w:val="18"/>
              </w:rPr>
              <w:t xml:space="preserve">Neaktivní </w:t>
            </w:r>
          </w:p>
        </w:tc>
        <w:tc>
          <w:tcPr>
            <w:tcW w:w="992" w:type="dxa"/>
            <w:tcBorders>
              <w:top w:val="single" w:sz="4" w:space="0" w:color="95B3D7"/>
              <w:left w:val="nil"/>
              <w:bottom w:val="single" w:sz="4" w:space="0" w:color="95B3D7"/>
              <w:right w:val="single" w:sz="4" w:space="0" w:color="95B3D7"/>
            </w:tcBorders>
            <w:shd w:val="clear" w:color="000000" w:fill="0F243E"/>
            <w:noWrap/>
            <w:vAlign w:val="bottom"/>
            <w:hideMark/>
          </w:tcPr>
          <w:p w14:paraId="581B8B61" w14:textId="77777777" w:rsidR="0034754C" w:rsidRPr="00194C01" w:rsidRDefault="0034754C" w:rsidP="00407FF4">
            <w:pPr>
              <w:pStyle w:val="E-normal0"/>
              <w:rPr>
                <w:rFonts w:eastAsia="Times New Roman"/>
                <w:szCs w:val="18"/>
              </w:rPr>
            </w:pPr>
            <w:r w:rsidRPr="00194C01">
              <w:rPr>
                <w:rFonts w:eastAsia="Times New Roman"/>
                <w:szCs w:val="18"/>
              </w:rPr>
              <w:t>Student</w:t>
            </w:r>
          </w:p>
        </w:tc>
      </w:tr>
      <w:tr w:rsidR="0034754C" w:rsidRPr="00294B24" w14:paraId="18E41442"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B0F43" w14:textId="77777777" w:rsidR="0034754C" w:rsidRPr="00294B24" w:rsidRDefault="0034754C" w:rsidP="00407FF4">
            <w:pPr>
              <w:pStyle w:val="E-normal0"/>
              <w:rPr>
                <w:rFonts w:eastAsia="Times New Roman"/>
                <w:color w:val="000000"/>
              </w:rPr>
            </w:pPr>
            <w:r w:rsidRPr="00294B24">
              <w:rPr>
                <w:rFonts w:eastAsia="Times New Roman"/>
                <w:color w:val="000000"/>
              </w:rPr>
              <w:t>Hlavní město Praha</w:t>
            </w:r>
            <w:r w:rsidR="00C23757">
              <w:rPr>
                <w:rFonts w:eastAsia="Times New Roman"/>
                <w:color w:val="000000"/>
              </w:rPr>
              <w:t>,</w:t>
            </w:r>
            <w:r w:rsidR="00AE1C21">
              <w:rPr>
                <w:rFonts w:eastAsia="Times New Roman"/>
                <w:color w:val="000000"/>
              </w:rPr>
              <w:t xml:space="preserve"> N = 83</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5572E" w14:textId="77777777" w:rsidR="0034754C" w:rsidRPr="00294B24" w:rsidRDefault="0034754C" w:rsidP="00407FF4">
            <w:pPr>
              <w:pStyle w:val="E-normal0"/>
              <w:rPr>
                <w:rFonts w:eastAsia="Times New Roman"/>
                <w:color w:val="000000"/>
              </w:rPr>
            </w:pPr>
            <w:r w:rsidRPr="00294B24">
              <w:rPr>
                <w:rFonts w:eastAsia="Times New Roman"/>
                <w:color w:val="000000"/>
              </w:rPr>
              <w:t>38</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CE5163" w14:textId="77777777" w:rsidR="0034754C" w:rsidRPr="00294B24" w:rsidRDefault="0034754C" w:rsidP="00407FF4">
            <w:pPr>
              <w:pStyle w:val="E-normal0"/>
              <w:rPr>
                <w:rFonts w:eastAsia="Times New Roman"/>
                <w:color w:val="000000"/>
              </w:rPr>
            </w:pPr>
            <w:r w:rsidRPr="00294B24">
              <w:rPr>
                <w:rFonts w:eastAsia="Times New Roman"/>
                <w:color w:val="000000"/>
              </w:rPr>
              <w:t>60</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14F5FD" w14:textId="77777777" w:rsidR="0034754C" w:rsidRPr="00294B24" w:rsidRDefault="0034754C" w:rsidP="00407FF4">
            <w:pPr>
              <w:pStyle w:val="E-normal0"/>
              <w:rPr>
                <w:rFonts w:eastAsia="Times New Roman"/>
                <w:color w:val="000000"/>
              </w:rPr>
            </w:pPr>
            <w:r w:rsidRPr="00294B24">
              <w:rPr>
                <w:rFonts w:eastAsia="Times New Roman"/>
                <w:color w:val="000000"/>
              </w:rPr>
              <w:t>2</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DDF80" w14:textId="77777777" w:rsidR="0034754C" w:rsidRPr="00294B24" w:rsidRDefault="0034754C" w:rsidP="00407FF4">
            <w:pPr>
              <w:pStyle w:val="E-normal0"/>
              <w:rPr>
                <w:rFonts w:eastAsia="Times New Roman"/>
                <w:color w:val="000000"/>
              </w:rPr>
            </w:pPr>
            <w:r w:rsidRPr="00294B24">
              <w:rPr>
                <w:rFonts w:eastAsia="Times New Roman"/>
                <w:color w:val="000000"/>
              </w:rPr>
              <w:t>0</w:t>
            </w:r>
            <w:r>
              <w:rPr>
                <w:rFonts w:eastAsia="Times New Roman"/>
                <w:color w:val="000000"/>
              </w:rPr>
              <w:t xml:space="preserve"> </w:t>
            </w:r>
            <w:r w:rsidRPr="00294B24">
              <w:rPr>
                <w:rFonts w:eastAsia="Times New Roman"/>
                <w:color w:val="000000"/>
              </w:rPr>
              <w:t>%</w:t>
            </w:r>
          </w:p>
        </w:tc>
      </w:tr>
      <w:tr w:rsidR="0034754C" w:rsidRPr="00294B24" w14:paraId="71611446"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9EAE4" w14:textId="77777777" w:rsidR="0034754C" w:rsidRPr="00294B24" w:rsidRDefault="0034754C" w:rsidP="00407FF4">
            <w:pPr>
              <w:pStyle w:val="E-normal0"/>
              <w:rPr>
                <w:rFonts w:eastAsia="Times New Roman"/>
                <w:color w:val="000000"/>
              </w:rPr>
            </w:pPr>
            <w:r w:rsidRPr="00294B24">
              <w:rPr>
                <w:rFonts w:eastAsia="Times New Roman"/>
                <w:color w:val="000000"/>
              </w:rPr>
              <w:t>Jihočeský kraj</w:t>
            </w:r>
            <w:r w:rsidR="00C23757">
              <w:rPr>
                <w:rFonts w:eastAsia="Times New Roman"/>
                <w:color w:val="000000"/>
              </w:rPr>
              <w:t>,</w:t>
            </w:r>
            <w:r w:rsidR="00AE1C21">
              <w:rPr>
                <w:rFonts w:eastAsia="Times New Roman"/>
                <w:color w:val="000000"/>
              </w:rPr>
              <w:t xml:space="preserve"> N = 27</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E4E82C" w14:textId="77777777" w:rsidR="0034754C" w:rsidRPr="00294B24" w:rsidRDefault="0034754C" w:rsidP="00407FF4">
            <w:pPr>
              <w:pStyle w:val="E-normal0"/>
              <w:rPr>
                <w:rFonts w:eastAsia="Times New Roman"/>
                <w:color w:val="000000"/>
              </w:rPr>
            </w:pPr>
            <w:r w:rsidRPr="00294B24">
              <w:rPr>
                <w:rFonts w:eastAsia="Times New Roman"/>
                <w:color w:val="000000"/>
              </w:rPr>
              <w:t>46</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ABB46D" w14:textId="77777777" w:rsidR="0034754C" w:rsidRPr="00294B24" w:rsidRDefault="0034754C" w:rsidP="00407FF4">
            <w:pPr>
              <w:pStyle w:val="E-normal0"/>
              <w:rPr>
                <w:rFonts w:eastAsia="Times New Roman"/>
                <w:color w:val="000000"/>
              </w:rPr>
            </w:pPr>
            <w:r w:rsidRPr="00294B24">
              <w:rPr>
                <w:rFonts w:eastAsia="Times New Roman"/>
                <w:color w:val="000000"/>
              </w:rPr>
              <w:t>35</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35BA24" w14:textId="77777777" w:rsidR="0034754C" w:rsidRPr="00294B24" w:rsidRDefault="0034754C" w:rsidP="00407FF4">
            <w:pPr>
              <w:pStyle w:val="E-normal0"/>
              <w:rPr>
                <w:rFonts w:eastAsia="Times New Roman"/>
                <w:color w:val="000000"/>
              </w:rPr>
            </w:pPr>
            <w:r w:rsidRPr="00294B24">
              <w:rPr>
                <w:rFonts w:eastAsia="Times New Roman"/>
                <w:color w:val="000000"/>
              </w:rPr>
              <w:t>4</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32AE99" w14:textId="77777777" w:rsidR="0034754C" w:rsidRPr="00294B24" w:rsidRDefault="0034754C" w:rsidP="00407FF4">
            <w:pPr>
              <w:pStyle w:val="E-normal0"/>
              <w:rPr>
                <w:rFonts w:eastAsia="Times New Roman"/>
                <w:color w:val="000000"/>
              </w:rPr>
            </w:pPr>
            <w:r w:rsidRPr="00294B24">
              <w:rPr>
                <w:rFonts w:eastAsia="Times New Roman"/>
                <w:color w:val="000000"/>
              </w:rPr>
              <w:t>15</w:t>
            </w:r>
            <w:r>
              <w:rPr>
                <w:rFonts w:eastAsia="Times New Roman"/>
                <w:color w:val="000000"/>
              </w:rPr>
              <w:t xml:space="preserve"> </w:t>
            </w:r>
            <w:r w:rsidRPr="00294B24">
              <w:rPr>
                <w:rFonts w:eastAsia="Times New Roman"/>
                <w:color w:val="000000"/>
              </w:rPr>
              <w:t>%</w:t>
            </w:r>
          </w:p>
        </w:tc>
      </w:tr>
      <w:tr w:rsidR="0034754C" w:rsidRPr="00294B24" w14:paraId="6FA94E45"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3A276" w14:textId="77777777" w:rsidR="0034754C" w:rsidRPr="00294B24" w:rsidRDefault="0034754C" w:rsidP="00407FF4">
            <w:pPr>
              <w:pStyle w:val="E-normal0"/>
              <w:rPr>
                <w:rFonts w:eastAsia="Times New Roman"/>
                <w:color w:val="000000"/>
              </w:rPr>
            </w:pPr>
            <w:r w:rsidRPr="00294B24">
              <w:rPr>
                <w:rFonts w:eastAsia="Times New Roman"/>
                <w:color w:val="000000"/>
              </w:rPr>
              <w:t>Jihomoravský kraj</w:t>
            </w:r>
            <w:r w:rsidR="00C23757">
              <w:rPr>
                <w:rFonts w:eastAsia="Times New Roman"/>
                <w:color w:val="000000"/>
              </w:rPr>
              <w:t>,</w:t>
            </w:r>
            <w:r w:rsidR="00AE1C21">
              <w:rPr>
                <w:rFonts w:eastAsia="Times New Roman"/>
                <w:color w:val="000000"/>
              </w:rPr>
              <w:t xml:space="preserve"> N = 45</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C6B67" w14:textId="77777777" w:rsidR="0034754C" w:rsidRPr="00294B24" w:rsidRDefault="0034754C" w:rsidP="00407FF4">
            <w:pPr>
              <w:pStyle w:val="E-normal0"/>
              <w:rPr>
                <w:rFonts w:eastAsia="Times New Roman"/>
                <w:color w:val="000000"/>
              </w:rPr>
            </w:pPr>
            <w:r w:rsidRPr="00294B24">
              <w:rPr>
                <w:rFonts w:eastAsia="Times New Roman"/>
                <w:color w:val="000000"/>
              </w:rPr>
              <w:t>26</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00FC6D" w14:textId="77777777" w:rsidR="0034754C" w:rsidRPr="00294B24" w:rsidRDefault="0034754C" w:rsidP="00407FF4">
            <w:pPr>
              <w:pStyle w:val="E-normal0"/>
              <w:rPr>
                <w:rFonts w:eastAsia="Times New Roman"/>
                <w:color w:val="000000"/>
              </w:rPr>
            </w:pPr>
            <w:r w:rsidRPr="00294B24">
              <w:rPr>
                <w:rFonts w:eastAsia="Times New Roman"/>
                <w:color w:val="000000"/>
              </w:rPr>
              <w:t>46</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E0A94F" w14:textId="77777777" w:rsidR="0034754C" w:rsidRPr="00294B24" w:rsidRDefault="0034754C" w:rsidP="00407FF4">
            <w:pPr>
              <w:pStyle w:val="E-normal0"/>
              <w:rPr>
                <w:rFonts w:eastAsia="Times New Roman"/>
                <w:color w:val="000000"/>
              </w:rPr>
            </w:pPr>
            <w:r w:rsidRPr="00294B24">
              <w:rPr>
                <w:rFonts w:eastAsia="Times New Roman"/>
                <w:color w:val="000000"/>
              </w:rPr>
              <w:t>9</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BE8A7" w14:textId="77777777" w:rsidR="0034754C" w:rsidRPr="00294B24" w:rsidRDefault="0034754C" w:rsidP="00407FF4">
            <w:pPr>
              <w:pStyle w:val="E-normal0"/>
              <w:rPr>
                <w:rFonts w:eastAsia="Times New Roman"/>
                <w:color w:val="000000"/>
              </w:rPr>
            </w:pPr>
            <w:r w:rsidRPr="00294B24">
              <w:rPr>
                <w:rFonts w:eastAsia="Times New Roman"/>
                <w:color w:val="000000"/>
              </w:rPr>
              <w:t>20</w:t>
            </w:r>
            <w:r>
              <w:rPr>
                <w:rFonts w:eastAsia="Times New Roman"/>
                <w:color w:val="000000"/>
              </w:rPr>
              <w:t xml:space="preserve"> </w:t>
            </w:r>
            <w:r w:rsidRPr="00294B24">
              <w:rPr>
                <w:rFonts w:eastAsia="Times New Roman"/>
                <w:color w:val="000000"/>
              </w:rPr>
              <w:t>%</w:t>
            </w:r>
          </w:p>
        </w:tc>
      </w:tr>
      <w:tr w:rsidR="0034754C" w:rsidRPr="00294B24" w14:paraId="47AD0510"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2C93CB" w14:textId="77777777" w:rsidR="0034754C" w:rsidRPr="00294B24" w:rsidRDefault="0034754C" w:rsidP="00407FF4">
            <w:pPr>
              <w:pStyle w:val="E-normal0"/>
              <w:rPr>
                <w:rFonts w:eastAsia="Times New Roman"/>
                <w:color w:val="000000"/>
              </w:rPr>
            </w:pPr>
            <w:r w:rsidRPr="00294B24">
              <w:rPr>
                <w:rFonts w:eastAsia="Times New Roman"/>
                <w:color w:val="000000"/>
              </w:rPr>
              <w:t>Karlovarský kraj</w:t>
            </w:r>
            <w:r w:rsidR="00C23757">
              <w:rPr>
                <w:rFonts w:eastAsia="Times New Roman"/>
                <w:color w:val="000000"/>
              </w:rPr>
              <w:t>,</w:t>
            </w:r>
            <w:r w:rsidR="00AE1C21">
              <w:rPr>
                <w:rFonts w:eastAsia="Times New Roman"/>
                <w:color w:val="000000"/>
              </w:rPr>
              <w:t xml:space="preserve"> N = 24</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EADC9" w14:textId="77777777" w:rsidR="0034754C" w:rsidRPr="00294B24" w:rsidRDefault="0034754C" w:rsidP="00407FF4">
            <w:pPr>
              <w:pStyle w:val="E-normal0"/>
              <w:rPr>
                <w:rFonts w:eastAsia="Times New Roman"/>
                <w:color w:val="000000"/>
              </w:rPr>
            </w:pPr>
            <w:r w:rsidRPr="00294B24">
              <w:rPr>
                <w:rFonts w:eastAsia="Times New Roman"/>
                <w:color w:val="000000"/>
              </w:rPr>
              <w:t>50</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DC619" w14:textId="77777777" w:rsidR="0034754C" w:rsidRPr="00294B24" w:rsidRDefault="0034754C" w:rsidP="00407FF4">
            <w:pPr>
              <w:pStyle w:val="E-normal0"/>
              <w:rPr>
                <w:rFonts w:eastAsia="Times New Roman"/>
                <w:color w:val="000000"/>
              </w:rPr>
            </w:pPr>
            <w:r w:rsidRPr="00294B24">
              <w:rPr>
                <w:rFonts w:eastAsia="Times New Roman"/>
                <w:color w:val="000000"/>
              </w:rPr>
              <w:t>29</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356AE6" w14:textId="77777777" w:rsidR="0034754C" w:rsidRPr="00294B24" w:rsidRDefault="0034754C" w:rsidP="00407FF4">
            <w:pPr>
              <w:pStyle w:val="E-normal0"/>
              <w:rPr>
                <w:rFonts w:eastAsia="Times New Roman"/>
                <w:color w:val="000000"/>
              </w:rPr>
            </w:pPr>
            <w:r w:rsidRPr="00294B24">
              <w:rPr>
                <w:rFonts w:eastAsia="Times New Roman"/>
                <w:color w:val="000000"/>
              </w:rPr>
              <w:t>17</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52CDC7" w14:textId="77777777" w:rsidR="0034754C" w:rsidRPr="00294B24" w:rsidRDefault="0034754C" w:rsidP="00407FF4">
            <w:pPr>
              <w:pStyle w:val="E-normal0"/>
              <w:rPr>
                <w:rFonts w:eastAsia="Times New Roman"/>
                <w:color w:val="000000"/>
              </w:rPr>
            </w:pPr>
            <w:r w:rsidRPr="00294B24">
              <w:rPr>
                <w:rFonts w:eastAsia="Times New Roman"/>
                <w:color w:val="000000"/>
              </w:rPr>
              <w:t>4</w:t>
            </w:r>
            <w:r>
              <w:rPr>
                <w:rFonts w:eastAsia="Times New Roman"/>
                <w:color w:val="000000"/>
              </w:rPr>
              <w:t xml:space="preserve"> </w:t>
            </w:r>
            <w:r w:rsidRPr="00294B24">
              <w:rPr>
                <w:rFonts w:eastAsia="Times New Roman"/>
                <w:color w:val="000000"/>
              </w:rPr>
              <w:t>%</w:t>
            </w:r>
          </w:p>
        </w:tc>
      </w:tr>
      <w:tr w:rsidR="0034754C" w:rsidRPr="00294B24" w14:paraId="75E00675"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A81260" w14:textId="77777777" w:rsidR="0034754C" w:rsidRPr="00294B24" w:rsidRDefault="0034754C" w:rsidP="00407FF4">
            <w:pPr>
              <w:pStyle w:val="E-normal0"/>
              <w:rPr>
                <w:rFonts w:eastAsia="Times New Roman"/>
                <w:color w:val="000000"/>
              </w:rPr>
            </w:pPr>
            <w:r w:rsidRPr="00294B24">
              <w:rPr>
                <w:rFonts w:eastAsia="Times New Roman"/>
                <w:color w:val="000000"/>
              </w:rPr>
              <w:t>Královehradecký kraj</w:t>
            </w:r>
            <w:r w:rsidR="00C23757">
              <w:rPr>
                <w:rFonts w:eastAsia="Times New Roman"/>
                <w:color w:val="000000"/>
              </w:rPr>
              <w:t>,</w:t>
            </w:r>
            <w:r w:rsidR="00AE1C21">
              <w:rPr>
                <w:rFonts w:eastAsia="Times New Roman"/>
                <w:color w:val="000000"/>
              </w:rPr>
              <w:t xml:space="preserve"> N = 10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5C55D" w14:textId="77777777" w:rsidR="0034754C" w:rsidRPr="00294B24" w:rsidRDefault="0034754C" w:rsidP="00407FF4">
            <w:pPr>
              <w:pStyle w:val="E-normal0"/>
              <w:rPr>
                <w:rFonts w:eastAsia="Times New Roman"/>
                <w:color w:val="000000"/>
              </w:rPr>
            </w:pPr>
            <w:r w:rsidRPr="00294B24">
              <w:rPr>
                <w:rFonts w:eastAsia="Times New Roman"/>
                <w:color w:val="000000"/>
              </w:rPr>
              <w:t>10</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016E7B" w14:textId="77777777" w:rsidR="0034754C" w:rsidRPr="00294B24" w:rsidRDefault="0034754C" w:rsidP="00407FF4">
            <w:pPr>
              <w:pStyle w:val="E-normal0"/>
              <w:rPr>
                <w:rFonts w:eastAsia="Times New Roman"/>
                <w:color w:val="000000"/>
              </w:rPr>
            </w:pPr>
            <w:r w:rsidRPr="00294B24">
              <w:rPr>
                <w:rFonts w:eastAsia="Times New Roman"/>
                <w:color w:val="000000"/>
              </w:rPr>
              <w:t>80</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F83B87" w14:textId="77777777" w:rsidR="0034754C" w:rsidRPr="00294B24" w:rsidRDefault="0034754C" w:rsidP="00407FF4">
            <w:pPr>
              <w:pStyle w:val="E-normal0"/>
              <w:rPr>
                <w:rFonts w:eastAsia="Times New Roman"/>
                <w:color w:val="000000"/>
              </w:rPr>
            </w:pPr>
            <w:r w:rsidRPr="00294B24">
              <w:rPr>
                <w:rFonts w:eastAsia="Times New Roman"/>
                <w:color w:val="000000"/>
              </w:rPr>
              <w:t>0</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07187" w14:textId="77777777" w:rsidR="0034754C" w:rsidRPr="00294B24" w:rsidRDefault="0034754C" w:rsidP="00407FF4">
            <w:pPr>
              <w:pStyle w:val="E-normal0"/>
              <w:rPr>
                <w:rFonts w:eastAsia="Times New Roman"/>
                <w:color w:val="000000"/>
              </w:rPr>
            </w:pPr>
            <w:r w:rsidRPr="00294B24">
              <w:rPr>
                <w:rFonts w:eastAsia="Times New Roman"/>
                <w:color w:val="000000"/>
              </w:rPr>
              <w:t>10</w:t>
            </w:r>
            <w:r>
              <w:rPr>
                <w:rFonts w:eastAsia="Times New Roman"/>
                <w:color w:val="000000"/>
              </w:rPr>
              <w:t xml:space="preserve"> </w:t>
            </w:r>
            <w:r w:rsidRPr="00294B24">
              <w:rPr>
                <w:rFonts w:eastAsia="Times New Roman"/>
                <w:color w:val="000000"/>
              </w:rPr>
              <w:t>%</w:t>
            </w:r>
          </w:p>
        </w:tc>
      </w:tr>
      <w:tr w:rsidR="0034754C" w:rsidRPr="00294B24" w14:paraId="04FD3ECA"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649C1C" w14:textId="77777777" w:rsidR="0034754C" w:rsidRPr="00294B24" w:rsidRDefault="0034754C" w:rsidP="00407FF4">
            <w:pPr>
              <w:pStyle w:val="E-normal0"/>
              <w:rPr>
                <w:rFonts w:eastAsia="Times New Roman"/>
                <w:color w:val="000000"/>
              </w:rPr>
            </w:pPr>
            <w:r w:rsidRPr="00294B24">
              <w:rPr>
                <w:rFonts w:eastAsia="Times New Roman"/>
                <w:color w:val="000000"/>
              </w:rPr>
              <w:t>Liberecký kraj</w:t>
            </w:r>
            <w:r w:rsidR="00C23757">
              <w:rPr>
                <w:rFonts w:eastAsia="Times New Roman"/>
                <w:color w:val="000000"/>
              </w:rPr>
              <w:t>,</w:t>
            </w:r>
            <w:r w:rsidR="00AE1C21">
              <w:rPr>
                <w:rFonts w:eastAsia="Times New Roman"/>
                <w:color w:val="000000"/>
              </w:rPr>
              <w:t xml:space="preserve"> N = 4</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C59D56" w14:textId="77777777" w:rsidR="0034754C" w:rsidRPr="00294B24" w:rsidRDefault="0034754C" w:rsidP="00407FF4">
            <w:pPr>
              <w:pStyle w:val="E-normal0"/>
              <w:rPr>
                <w:rFonts w:eastAsia="Times New Roman"/>
                <w:color w:val="000000"/>
              </w:rPr>
            </w:pPr>
            <w:r w:rsidRPr="00294B24">
              <w:rPr>
                <w:rFonts w:eastAsia="Times New Roman"/>
                <w:color w:val="000000"/>
              </w:rPr>
              <w:t>50</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31CACE" w14:textId="77777777" w:rsidR="0034754C" w:rsidRPr="00294B24" w:rsidRDefault="0034754C" w:rsidP="00407FF4">
            <w:pPr>
              <w:pStyle w:val="E-normal0"/>
              <w:rPr>
                <w:rFonts w:eastAsia="Times New Roman"/>
                <w:color w:val="000000"/>
              </w:rPr>
            </w:pPr>
            <w:r w:rsidRPr="00294B24">
              <w:rPr>
                <w:rFonts w:eastAsia="Times New Roman"/>
                <w:color w:val="000000"/>
              </w:rPr>
              <w:t>25</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DFD27" w14:textId="77777777" w:rsidR="0034754C" w:rsidRPr="00294B24" w:rsidRDefault="0034754C" w:rsidP="00407FF4">
            <w:pPr>
              <w:pStyle w:val="E-normal0"/>
              <w:rPr>
                <w:rFonts w:eastAsia="Times New Roman"/>
                <w:color w:val="000000"/>
              </w:rPr>
            </w:pPr>
            <w:r w:rsidRPr="00294B24">
              <w:rPr>
                <w:rFonts w:eastAsia="Times New Roman"/>
                <w:color w:val="000000"/>
              </w:rPr>
              <w:t>0</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25A378" w14:textId="77777777" w:rsidR="0034754C" w:rsidRPr="00294B24" w:rsidRDefault="0034754C" w:rsidP="00407FF4">
            <w:pPr>
              <w:pStyle w:val="E-normal0"/>
              <w:rPr>
                <w:rFonts w:eastAsia="Times New Roman"/>
                <w:color w:val="000000"/>
              </w:rPr>
            </w:pPr>
            <w:r w:rsidRPr="00294B24">
              <w:rPr>
                <w:rFonts w:eastAsia="Times New Roman"/>
                <w:color w:val="000000"/>
              </w:rPr>
              <w:t>25</w:t>
            </w:r>
            <w:r>
              <w:rPr>
                <w:rFonts w:eastAsia="Times New Roman"/>
                <w:color w:val="000000"/>
              </w:rPr>
              <w:t xml:space="preserve"> </w:t>
            </w:r>
            <w:r w:rsidRPr="00294B24">
              <w:rPr>
                <w:rFonts w:eastAsia="Times New Roman"/>
                <w:color w:val="000000"/>
              </w:rPr>
              <w:t>%</w:t>
            </w:r>
          </w:p>
        </w:tc>
      </w:tr>
      <w:tr w:rsidR="0034754C" w:rsidRPr="00294B24" w14:paraId="499E1638"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5E792B" w14:textId="77777777" w:rsidR="0034754C" w:rsidRPr="00294B24" w:rsidRDefault="0034754C" w:rsidP="00407FF4">
            <w:pPr>
              <w:pStyle w:val="E-normal0"/>
              <w:rPr>
                <w:rFonts w:eastAsia="Times New Roman"/>
                <w:color w:val="000000"/>
              </w:rPr>
            </w:pPr>
            <w:r w:rsidRPr="00294B24">
              <w:rPr>
                <w:rFonts w:eastAsia="Times New Roman"/>
                <w:color w:val="000000"/>
              </w:rPr>
              <w:t>Moravskoslezský kraj</w:t>
            </w:r>
            <w:r w:rsidR="00C23757">
              <w:rPr>
                <w:rFonts w:eastAsia="Times New Roman"/>
                <w:color w:val="000000"/>
              </w:rPr>
              <w:t>,</w:t>
            </w:r>
            <w:r w:rsidR="00AE1C21">
              <w:rPr>
                <w:rFonts w:eastAsia="Times New Roman"/>
                <w:color w:val="000000"/>
              </w:rPr>
              <w:t xml:space="preserve"> N = </w:t>
            </w:r>
            <w:r w:rsidR="00DF7A64">
              <w:rPr>
                <w:rFonts w:eastAsia="Times New Roman"/>
                <w:color w:val="000000"/>
              </w:rPr>
              <w:t>46</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B196B" w14:textId="77777777" w:rsidR="0034754C" w:rsidRPr="00294B24" w:rsidRDefault="0034754C" w:rsidP="00407FF4">
            <w:pPr>
              <w:pStyle w:val="E-normal0"/>
              <w:rPr>
                <w:rFonts w:eastAsia="Times New Roman"/>
                <w:color w:val="000000"/>
              </w:rPr>
            </w:pPr>
            <w:r w:rsidRPr="00294B24">
              <w:rPr>
                <w:rFonts w:eastAsia="Times New Roman"/>
                <w:color w:val="000000"/>
              </w:rPr>
              <w:t>16</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B23EC" w14:textId="77777777" w:rsidR="0034754C" w:rsidRPr="00294B24" w:rsidRDefault="0034754C" w:rsidP="00407FF4">
            <w:pPr>
              <w:pStyle w:val="E-normal0"/>
              <w:rPr>
                <w:rFonts w:eastAsia="Times New Roman"/>
                <w:color w:val="000000"/>
              </w:rPr>
            </w:pPr>
            <w:r w:rsidRPr="00294B24">
              <w:rPr>
                <w:rFonts w:eastAsia="Times New Roman"/>
                <w:color w:val="000000"/>
              </w:rPr>
              <w:t>58</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DDD7E" w14:textId="77777777" w:rsidR="0034754C" w:rsidRPr="00294B24" w:rsidRDefault="0034754C" w:rsidP="00407FF4">
            <w:pPr>
              <w:pStyle w:val="E-normal0"/>
              <w:rPr>
                <w:rFonts w:eastAsia="Times New Roman"/>
                <w:color w:val="000000"/>
              </w:rPr>
            </w:pPr>
            <w:r w:rsidRPr="00294B24">
              <w:rPr>
                <w:rFonts w:eastAsia="Times New Roman"/>
                <w:color w:val="000000"/>
              </w:rPr>
              <w:t>8</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B6EC90" w14:textId="77777777" w:rsidR="0034754C" w:rsidRPr="00294B24" w:rsidRDefault="0034754C" w:rsidP="00407FF4">
            <w:pPr>
              <w:pStyle w:val="E-normal0"/>
              <w:rPr>
                <w:rFonts w:eastAsia="Times New Roman"/>
                <w:color w:val="000000"/>
              </w:rPr>
            </w:pPr>
            <w:r w:rsidRPr="00294B24">
              <w:rPr>
                <w:rFonts w:eastAsia="Times New Roman"/>
                <w:color w:val="000000"/>
              </w:rPr>
              <w:t>18</w:t>
            </w:r>
            <w:r>
              <w:rPr>
                <w:rFonts w:eastAsia="Times New Roman"/>
                <w:color w:val="000000"/>
              </w:rPr>
              <w:t xml:space="preserve"> </w:t>
            </w:r>
            <w:r w:rsidRPr="00294B24">
              <w:rPr>
                <w:rFonts w:eastAsia="Times New Roman"/>
                <w:color w:val="000000"/>
              </w:rPr>
              <w:t>%</w:t>
            </w:r>
          </w:p>
        </w:tc>
      </w:tr>
      <w:tr w:rsidR="0034754C" w:rsidRPr="00294B24" w14:paraId="753B0CE9"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C74E3D" w14:textId="77777777" w:rsidR="0034754C" w:rsidRPr="00294B24" w:rsidRDefault="0034754C" w:rsidP="00407FF4">
            <w:pPr>
              <w:pStyle w:val="E-normal0"/>
              <w:rPr>
                <w:rFonts w:eastAsia="Times New Roman"/>
                <w:color w:val="000000"/>
              </w:rPr>
            </w:pPr>
            <w:r w:rsidRPr="00294B24">
              <w:rPr>
                <w:rFonts w:eastAsia="Times New Roman"/>
                <w:color w:val="000000"/>
              </w:rPr>
              <w:t>Olomoucký kraj</w:t>
            </w:r>
            <w:r w:rsidR="00C23757">
              <w:rPr>
                <w:rFonts w:eastAsia="Times New Roman"/>
                <w:color w:val="000000"/>
              </w:rPr>
              <w:t>,</w:t>
            </w:r>
            <w:r w:rsidR="00DF7A64">
              <w:rPr>
                <w:rFonts w:eastAsia="Times New Roman"/>
                <w:color w:val="000000"/>
              </w:rPr>
              <w:t xml:space="preserve"> N = 32</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116995" w14:textId="77777777" w:rsidR="0034754C" w:rsidRPr="00294B24" w:rsidRDefault="0034754C" w:rsidP="00407FF4">
            <w:pPr>
              <w:pStyle w:val="E-normal0"/>
              <w:rPr>
                <w:rFonts w:eastAsia="Times New Roman"/>
                <w:color w:val="000000"/>
              </w:rPr>
            </w:pPr>
            <w:r w:rsidRPr="00294B24">
              <w:rPr>
                <w:rFonts w:eastAsia="Times New Roman"/>
                <w:color w:val="000000"/>
              </w:rPr>
              <w:t>28</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C306C" w14:textId="77777777" w:rsidR="0034754C" w:rsidRPr="00294B24" w:rsidRDefault="0034754C" w:rsidP="00407FF4">
            <w:pPr>
              <w:pStyle w:val="E-normal0"/>
              <w:rPr>
                <w:rFonts w:eastAsia="Times New Roman"/>
                <w:color w:val="000000"/>
              </w:rPr>
            </w:pPr>
            <w:r w:rsidRPr="00294B24">
              <w:rPr>
                <w:rFonts w:eastAsia="Times New Roman"/>
                <w:color w:val="000000"/>
              </w:rPr>
              <w:t>41</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AAA162" w14:textId="77777777" w:rsidR="0034754C" w:rsidRPr="00294B24" w:rsidRDefault="0034754C" w:rsidP="00407FF4">
            <w:pPr>
              <w:pStyle w:val="E-normal0"/>
              <w:rPr>
                <w:rFonts w:eastAsia="Times New Roman"/>
                <w:color w:val="000000"/>
              </w:rPr>
            </w:pPr>
            <w:r w:rsidRPr="00294B24">
              <w:rPr>
                <w:rFonts w:eastAsia="Times New Roman"/>
                <w:color w:val="000000"/>
              </w:rPr>
              <w:t>3</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FE1A11" w14:textId="77777777" w:rsidR="0034754C" w:rsidRPr="00294B24" w:rsidRDefault="0034754C" w:rsidP="00407FF4">
            <w:pPr>
              <w:pStyle w:val="E-normal0"/>
              <w:rPr>
                <w:rFonts w:eastAsia="Times New Roman"/>
                <w:color w:val="000000"/>
              </w:rPr>
            </w:pPr>
            <w:r w:rsidRPr="00294B24">
              <w:rPr>
                <w:rFonts w:eastAsia="Times New Roman"/>
                <w:color w:val="000000"/>
              </w:rPr>
              <w:t>28</w:t>
            </w:r>
            <w:r>
              <w:rPr>
                <w:rFonts w:eastAsia="Times New Roman"/>
                <w:color w:val="000000"/>
              </w:rPr>
              <w:t xml:space="preserve"> </w:t>
            </w:r>
            <w:r w:rsidRPr="00294B24">
              <w:rPr>
                <w:rFonts w:eastAsia="Times New Roman"/>
                <w:color w:val="000000"/>
              </w:rPr>
              <w:t>%</w:t>
            </w:r>
          </w:p>
        </w:tc>
      </w:tr>
      <w:tr w:rsidR="0034754C" w:rsidRPr="00294B24" w14:paraId="19B6B82A"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B47E5" w14:textId="77777777" w:rsidR="0034754C" w:rsidRPr="00294B24" w:rsidRDefault="0034754C" w:rsidP="00407FF4">
            <w:pPr>
              <w:pStyle w:val="E-normal0"/>
              <w:rPr>
                <w:rFonts w:eastAsia="Times New Roman"/>
                <w:color w:val="000000"/>
              </w:rPr>
            </w:pPr>
            <w:r w:rsidRPr="00294B24">
              <w:rPr>
                <w:rFonts w:eastAsia="Times New Roman"/>
                <w:color w:val="000000"/>
              </w:rPr>
              <w:t>Pardubický kraj</w:t>
            </w:r>
            <w:r w:rsidR="00C23757">
              <w:rPr>
                <w:rFonts w:eastAsia="Times New Roman"/>
                <w:color w:val="000000"/>
              </w:rPr>
              <w:t>,</w:t>
            </w:r>
            <w:r w:rsidR="00DF7A64">
              <w:rPr>
                <w:rFonts w:eastAsia="Times New Roman"/>
                <w:color w:val="000000"/>
              </w:rPr>
              <w:t xml:space="preserve"> N = 23</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B202C5" w14:textId="77777777" w:rsidR="0034754C" w:rsidRPr="00294B24" w:rsidRDefault="0034754C" w:rsidP="00407FF4">
            <w:pPr>
              <w:pStyle w:val="E-normal0"/>
              <w:rPr>
                <w:rFonts w:eastAsia="Times New Roman"/>
                <w:color w:val="000000"/>
              </w:rPr>
            </w:pPr>
            <w:r w:rsidRPr="00294B24">
              <w:rPr>
                <w:rFonts w:eastAsia="Times New Roman"/>
                <w:color w:val="000000"/>
              </w:rPr>
              <w:t>35</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210CAB" w14:textId="77777777" w:rsidR="0034754C" w:rsidRPr="00294B24" w:rsidRDefault="0034754C" w:rsidP="00407FF4">
            <w:pPr>
              <w:pStyle w:val="E-normal0"/>
              <w:rPr>
                <w:rFonts w:eastAsia="Times New Roman"/>
                <w:color w:val="000000"/>
              </w:rPr>
            </w:pPr>
            <w:r w:rsidRPr="00294B24">
              <w:rPr>
                <w:rFonts w:eastAsia="Times New Roman"/>
                <w:color w:val="000000"/>
              </w:rPr>
              <w:t>61</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EFD271" w14:textId="77777777" w:rsidR="0034754C" w:rsidRPr="00294B24" w:rsidRDefault="0034754C" w:rsidP="00407FF4">
            <w:pPr>
              <w:pStyle w:val="E-normal0"/>
              <w:rPr>
                <w:rFonts w:eastAsia="Times New Roman"/>
                <w:color w:val="000000"/>
              </w:rPr>
            </w:pPr>
            <w:r w:rsidRPr="00294B24">
              <w:rPr>
                <w:rFonts w:eastAsia="Times New Roman"/>
                <w:color w:val="000000"/>
              </w:rPr>
              <w:t>0</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8F61F" w14:textId="77777777" w:rsidR="0034754C" w:rsidRPr="00294B24" w:rsidRDefault="0034754C" w:rsidP="00407FF4">
            <w:pPr>
              <w:pStyle w:val="E-normal0"/>
              <w:rPr>
                <w:rFonts w:eastAsia="Times New Roman"/>
                <w:color w:val="000000"/>
              </w:rPr>
            </w:pPr>
            <w:r w:rsidRPr="00294B24">
              <w:rPr>
                <w:rFonts w:eastAsia="Times New Roman"/>
                <w:color w:val="000000"/>
              </w:rPr>
              <w:t>4</w:t>
            </w:r>
            <w:r>
              <w:rPr>
                <w:rFonts w:eastAsia="Times New Roman"/>
                <w:color w:val="000000"/>
              </w:rPr>
              <w:t xml:space="preserve"> </w:t>
            </w:r>
            <w:r w:rsidRPr="00294B24">
              <w:rPr>
                <w:rFonts w:eastAsia="Times New Roman"/>
                <w:color w:val="000000"/>
              </w:rPr>
              <w:t>%</w:t>
            </w:r>
          </w:p>
        </w:tc>
      </w:tr>
      <w:tr w:rsidR="0034754C" w:rsidRPr="00294B24" w14:paraId="51DFB3A3"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C3DFE1" w14:textId="77777777" w:rsidR="0034754C" w:rsidRPr="00294B24" w:rsidRDefault="0034754C" w:rsidP="00407FF4">
            <w:pPr>
              <w:pStyle w:val="E-normal0"/>
              <w:rPr>
                <w:rFonts w:eastAsia="Times New Roman"/>
                <w:color w:val="000000"/>
              </w:rPr>
            </w:pPr>
            <w:r w:rsidRPr="00294B24">
              <w:rPr>
                <w:rFonts w:eastAsia="Times New Roman"/>
                <w:color w:val="000000"/>
              </w:rPr>
              <w:t>Plzeňský kraj</w:t>
            </w:r>
            <w:r w:rsidR="00C23757">
              <w:rPr>
                <w:rFonts w:eastAsia="Times New Roman"/>
                <w:color w:val="000000"/>
              </w:rPr>
              <w:t>,</w:t>
            </w:r>
            <w:r w:rsidR="00DF7A64">
              <w:rPr>
                <w:rFonts w:eastAsia="Times New Roman"/>
                <w:color w:val="000000"/>
              </w:rPr>
              <w:t xml:space="preserve"> N = 78</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706C31" w14:textId="77777777" w:rsidR="0034754C" w:rsidRPr="00294B24" w:rsidRDefault="0034754C" w:rsidP="00407FF4">
            <w:pPr>
              <w:pStyle w:val="E-normal0"/>
              <w:rPr>
                <w:rFonts w:eastAsia="Times New Roman"/>
                <w:color w:val="000000"/>
              </w:rPr>
            </w:pPr>
            <w:r w:rsidRPr="00294B24">
              <w:rPr>
                <w:rFonts w:eastAsia="Times New Roman"/>
                <w:color w:val="000000"/>
              </w:rPr>
              <w:t>44</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F36925" w14:textId="77777777" w:rsidR="0034754C" w:rsidRPr="00294B24" w:rsidRDefault="0034754C" w:rsidP="00407FF4">
            <w:pPr>
              <w:pStyle w:val="E-normal0"/>
              <w:rPr>
                <w:rFonts w:eastAsia="Times New Roman"/>
                <w:color w:val="000000"/>
              </w:rPr>
            </w:pPr>
            <w:r w:rsidRPr="00294B24">
              <w:rPr>
                <w:rFonts w:eastAsia="Times New Roman"/>
                <w:color w:val="000000"/>
              </w:rPr>
              <w:t>43</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58603" w14:textId="77777777" w:rsidR="0034754C" w:rsidRPr="00294B24" w:rsidRDefault="0034754C" w:rsidP="00407FF4">
            <w:pPr>
              <w:pStyle w:val="E-normal0"/>
              <w:rPr>
                <w:rFonts w:eastAsia="Times New Roman"/>
                <w:color w:val="000000"/>
              </w:rPr>
            </w:pPr>
            <w:r w:rsidRPr="00294B24">
              <w:rPr>
                <w:rFonts w:eastAsia="Times New Roman"/>
                <w:color w:val="000000"/>
              </w:rPr>
              <w:t>2</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C2E533" w14:textId="77777777" w:rsidR="0034754C" w:rsidRPr="00294B24" w:rsidRDefault="0034754C" w:rsidP="00407FF4">
            <w:pPr>
              <w:pStyle w:val="E-normal0"/>
              <w:rPr>
                <w:rFonts w:eastAsia="Times New Roman"/>
                <w:color w:val="000000"/>
              </w:rPr>
            </w:pPr>
            <w:r w:rsidRPr="00294B24">
              <w:rPr>
                <w:rFonts w:eastAsia="Times New Roman"/>
                <w:color w:val="000000"/>
              </w:rPr>
              <w:t>11</w:t>
            </w:r>
            <w:r>
              <w:rPr>
                <w:rFonts w:eastAsia="Times New Roman"/>
                <w:color w:val="000000"/>
              </w:rPr>
              <w:t xml:space="preserve"> </w:t>
            </w:r>
            <w:r w:rsidRPr="00294B24">
              <w:rPr>
                <w:rFonts w:eastAsia="Times New Roman"/>
                <w:color w:val="000000"/>
              </w:rPr>
              <w:t>%</w:t>
            </w:r>
          </w:p>
        </w:tc>
      </w:tr>
      <w:tr w:rsidR="0034754C" w:rsidRPr="00294B24" w14:paraId="42E2BB1F"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B5374" w14:textId="77777777" w:rsidR="0034754C" w:rsidRPr="00294B24" w:rsidRDefault="0034754C" w:rsidP="00407FF4">
            <w:pPr>
              <w:pStyle w:val="E-normal0"/>
              <w:rPr>
                <w:rFonts w:eastAsia="Times New Roman"/>
                <w:color w:val="000000"/>
              </w:rPr>
            </w:pPr>
            <w:r w:rsidRPr="00294B24">
              <w:rPr>
                <w:rFonts w:eastAsia="Times New Roman"/>
                <w:color w:val="000000"/>
              </w:rPr>
              <w:t>Středočeský kraj</w:t>
            </w:r>
            <w:r w:rsidR="00C23757">
              <w:rPr>
                <w:rFonts w:eastAsia="Times New Roman"/>
                <w:color w:val="000000"/>
              </w:rPr>
              <w:t>,</w:t>
            </w:r>
            <w:r w:rsidR="00DF7A64">
              <w:rPr>
                <w:rFonts w:eastAsia="Times New Roman"/>
                <w:color w:val="000000"/>
              </w:rPr>
              <w:t xml:space="preserve"> N = 10</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BD3771" w14:textId="77777777" w:rsidR="0034754C" w:rsidRPr="00294B24" w:rsidRDefault="0034754C" w:rsidP="00407FF4">
            <w:pPr>
              <w:pStyle w:val="E-normal0"/>
              <w:rPr>
                <w:rFonts w:eastAsia="Times New Roman"/>
                <w:color w:val="000000"/>
              </w:rPr>
            </w:pPr>
            <w:r w:rsidRPr="00294B24">
              <w:rPr>
                <w:rFonts w:eastAsia="Times New Roman"/>
                <w:color w:val="000000"/>
              </w:rPr>
              <w:t>13</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4F3FE" w14:textId="77777777" w:rsidR="0034754C" w:rsidRPr="00294B24" w:rsidRDefault="0034754C" w:rsidP="00407FF4">
            <w:pPr>
              <w:pStyle w:val="E-normal0"/>
              <w:rPr>
                <w:rFonts w:eastAsia="Times New Roman"/>
                <w:color w:val="000000"/>
              </w:rPr>
            </w:pPr>
            <w:r w:rsidRPr="00294B24">
              <w:rPr>
                <w:rFonts w:eastAsia="Times New Roman"/>
                <w:color w:val="000000"/>
              </w:rPr>
              <w:t>63</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1408C" w14:textId="77777777" w:rsidR="0034754C" w:rsidRPr="00294B24" w:rsidRDefault="0034754C" w:rsidP="00407FF4">
            <w:pPr>
              <w:pStyle w:val="E-normal0"/>
              <w:rPr>
                <w:rFonts w:eastAsia="Times New Roman"/>
                <w:color w:val="000000"/>
              </w:rPr>
            </w:pPr>
            <w:r w:rsidRPr="00294B24">
              <w:rPr>
                <w:rFonts w:eastAsia="Times New Roman"/>
                <w:color w:val="000000"/>
              </w:rPr>
              <w:t>0</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E61C91" w14:textId="77777777" w:rsidR="0034754C" w:rsidRPr="00294B24" w:rsidRDefault="0034754C" w:rsidP="00407FF4">
            <w:pPr>
              <w:pStyle w:val="E-normal0"/>
              <w:rPr>
                <w:rFonts w:eastAsia="Times New Roman"/>
                <w:color w:val="000000"/>
              </w:rPr>
            </w:pPr>
            <w:r w:rsidRPr="00294B24">
              <w:rPr>
                <w:rFonts w:eastAsia="Times New Roman"/>
                <w:color w:val="000000"/>
              </w:rPr>
              <w:t>25</w:t>
            </w:r>
            <w:r>
              <w:rPr>
                <w:rFonts w:eastAsia="Times New Roman"/>
                <w:color w:val="000000"/>
              </w:rPr>
              <w:t xml:space="preserve"> </w:t>
            </w:r>
            <w:r w:rsidRPr="00294B24">
              <w:rPr>
                <w:rFonts w:eastAsia="Times New Roman"/>
                <w:color w:val="000000"/>
              </w:rPr>
              <w:t>%</w:t>
            </w:r>
          </w:p>
        </w:tc>
      </w:tr>
      <w:tr w:rsidR="0034754C" w:rsidRPr="00294B24" w14:paraId="07210A05"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162F1" w14:textId="77777777" w:rsidR="0034754C" w:rsidRPr="00294B24" w:rsidRDefault="0034754C" w:rsidP="00407FF4">
            <w:pPr>
              <w:pStyle w:val="E-normal0"/>
              <w:rPr>
                <w:rFonts w:eastAsia="Times New Roman"/>
                <w:color w:val="000000"/>
              </w:rPr>
            </w:pPr>
            <w:r w:rsidRPr="00294B24">
              <w:rPr>
                <w:rFonts w:eastAsia="Times New Roman"/>
                <w:color w:val="000000"/>
              </w:rPr>
              <w:t>Ústecký kraj</w:t>
            </w:r>
            <w:r w:rsidR="00C23757">
              <w:rPr>
                <w:rFonts w:eastAsia="Times New Roman"/>
                <w:color w:val="000000"/>
              </w:rPr>
              <w:t>,</w:t>
            </w:r>
            <w:r w:rsidR="00DF7A64">
              <w:rPr>
                <w:rFonts w:eastAsia="Times New Roman"/>
                <w:color w:val="000000"/>
              </w:rPr>
              <w:t xml:space="preserve"> N = 9</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AD6062" w14:textId="77777777" w:rsidR="0034754C" w:rsidRPr="00294B24" w:rsidRDefault="0034754C" w:rsidP="00407FF4">
            <w:pPr>
              <w:pStyle w:val="E-normal0"/>
              <w:rPr>
                <w:rFonts w:eastAsia="Times New Roman"/>
                <w:color w:val="000000"/>
              </w:rPr>
            </w:pPr>
            <w:r w:rsidRPr="00294B24">
              <w:rPr>
                <w:rFonts w:eastAsia="Times New Roman"/>
                <w:color w:val="000000"/>
              </w:rPr>
              <w:t>11</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578F94" w14:textId="77777777" w:rsidR="0034754C" w:rsidRPr="00294B24" w:rsidRDefault="0034754C" w:rsidP="00407FF4">
            <w:pPr>
              <w:pStyle w:val="E-normal0"/>
              <w:rPr>
                <w:rFonts w:eastAsia="Times New Roman"/>
                <w:color w:val="000000"/>
              </w:rPr>
            </w:pPr>
            <w:r w:rsidRPr="00294B24">
              <w:rPr>
                <w:rFonts w:eastAsia="Times New Roman"/>
                <w:color w:val="000000"/>
              </w:rPr>
              <w:t>56</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2C03E5" w14:textId="77777777" w:rsidR="0034754C" w:rsidRPr="00294B24" w:rsidRDefault="0034754C" w:rsidP="00407FF4">
            <w:pPr>
              <w:pStyle w:val="E-normal0"/>
              <w:rPr>
                <w:rFonts w:eastAsia="Times New Roman"/>
                <w:color w:val="000000"/>
              </w:rPr>
            </w:pPr>
            <w:r w:rsidRPr="00294B24">
              <w:rPr>
                <w:rFonts w:eastAsia="Times New Roman"/>
                <w:color w:val="000000"/>
              </w:rPr>
              <w:t>22</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E4DF2" w14:textId="77777777" w:rsidR="0034754C" w:rsidRPr="00294B24" w:rsidRDefault="0034754C" w:rsidP="00407FF4">
            <w:pPr>
              <w:pStyle w:val="E-normal0"/>
              <w:rPr>
                <w:rFonts w:eastAsia="Times New Roman"/>
                <w:color w:val="000000"/>
              </w:rPr>
            </w:pPr>
            <w:r w:rsidRPr="00294B24">
              <w:rPr>
                <w:rFonts w:eastAsia="Times New Roman"/>
                <w:color w:val="000000"/>
              </w:rPr>
              <w:t>11</w:t>
            </w:r>
            <w:r>
              <w:rPr>
                <w:rFonts w:eastAsia="Times New Roman"/>
                <w:color w:val="000000"/>
              </w:rPr>
              <w:t xml:space="preserve"> </w:t>
            </w:r>
            <w:r w:rsidRPr="00294B24">
              <w:rPr>
                <w:rFonts w:eastAsia="Times New Roman"/>
                <w:color w:val="000000"/>
              </w:rPr>
              <w:t>%</w:t>
            </w:r>
          </w:p>
        </w:tc>
      </w:tr>
      <w:tr w:rsidR="0034754C" w:rsidRPr="00294B24" w14:paraId="230B56B5" w14:textId="77777777" w:rsidTr="005B1922">
        <w:trPr>
          <w:trHeight w:hRule="exact" w:val="340"/>
        </w:trPr>
        <w:tc>
          <w:tcPr>
            <w:tcW w:w="29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8A11C6" w14:textId="77777777" w:rsidR="0034754C" w:rsidRPr="00294B24" w:rsidRDefault="0034754C" w:rsidP="00407FF4">
            <w:pPr>
              <w:pStyle w:val="E-normal0"/>
              <w:rPr>
                <w:rFonts w:eastAsia="Times New Roman"/>
                <w:color w:val="000000"/>
              </w:rPr>
            </w:pPr>
            <w:r w:rsidRPr="00294B24">
              <w:rPr>
                <w:rFonts w:eastAsia="Times New Roman"/>
                <w:color w:val="000000"/>
              </w:rPr>
              <w:t>Zlínský kraj</w:t>
            </w:r>
            <w:r w:rsidR="00C23757">
              <w:rPr>
                <w:rFonts w:eastAsia="Times New Roman"/>
                <w:color w:val="000000"/>
              </w:rPr>
              <w:t>,</w:t>
            </w:r>
            <w:r w:rsidR="00DF7A64">
              <w:rPr>
                <w:rFonts w:eastAsia="Times New Roman"/>
                <w:color w:val="000000"/>
              </w:rPr>
              <w:t xml:space="preserve"> N = 29</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895FF" w14:textId="77777777" w:rsidR="0034754C" w:rsidRPr="00294B24" w:rsidRDefault="0034754C" w:rsidP="00407FF4">
            <w:pPr>
              <w:pStyle w:val="E-normal0"/>
              <w:rPr>
                <w:rFonts w:eastAsia="Times New Roman"/>
                <w:color w:val="000000"/>
              </w:rPr>
            </w:pPr>
            <w:r w:rsidRPr="00294B24">
              <w:rPr>
                <w:rFonts w:eastAsia="Times New Roman"/>
                <w:color w:val="000000"/>
              </w:rPr>
              <w:t>31</w:t>
            </w:r>
            <w:r>
              <w:rPr>
                <w:rFonts w:eastAsia="Times New Roman"/>
                <w:color w:val="000000"/>
              </w:rPr>
              <w:t xml:space="preserve"> </w:t>
            </w:r>
            <w:r w:rsidRPr="00294B24">
              <w:rPr>
                <w:rFonts w:eastAsia="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FF32E6" w14:textId="77777777" w:rsidR="0034754C" w:rsidRPr="00294B24" w:rsidRDefault="0034754C" w:rsidP="00407FF4">
            <w:pPr>
              <w:pStyle w:val="E-normal0"/>
              <w:rPr>
                <w:rFonts w:eastAsia="Times New Roman"/>
                <w:color w:val="000000"/>
              </w:rPr>
            </w:pPr>
            <w:r w:rsidRPr="00294B24">
              <w:rPr>
                <w:rFonts w:eastAsia="Times New Roman"/>
                <w:color w:val="000000"/>
              </w:rPr>
              <w:t>35</w:t>
            </w:r>
            <w:r>
              <w:rPr>
                <w:rFonts w:eastAsia="Times New Roman"/>
                <w:color w:val="000000"/>
              </w:rPr>
              <w:t xml:space="preserve"> </w:t>
            </w:r>
            <w:r w:rsidRPr="00294B24">
              <w:rPr>
                <w:rFonts w:eastAsia="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508489" w14:textId="77777777" w:rsidR="0034754C" w:rsidRPr="00294B24" w:rsidRDefault="0034754C" w:rsidP="00407FF4">
            <w:pPr>
              <w:pStyle w:val="E-normal0"/>
              <w:rPr>
                <w:rFonts w:eastAsia="Times New Roman"/>
                <w:color w:val="000000"/>
              </w:rPr>
            </w:pPr>
            <w:r w:rsidRPr="00294B24">
              <w:rPr>
                <w:rFonts w:eastAsia="Times New Roman"/>
                <w:color w:val="000000"/>
              </w:rPr>
              <w:t>15</w:t>
            </w:r>
            <w:r>
              <w:rPr>
                <w:rFonts w:eastAsia="Times New Roman"/>
                <w:color w:val="000000"/>
              </w:rPr>
              <w:t xml:space="preserve"> </w:t>
            </w:r>
            <w:r w:rsidRPr="00294B24">
              <w:rPr>
                <w:rFonts w:eastAsia="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953AA" w14:textId="77777777" w:rsidR="0034754C" w:rsidRPr="00294B24" w:rsidRDefault="0034754C" w:rsidP="00407FF4">
            <w:pPr>
              <w:pStyle w:val="E-normal0"/>
              <w:rPr>
                <w:rFonts w:eastAsia="Times New Roman"/>
                <w:color w:val="000000"/>
              </w:rPr>
            </w:pPr>
            <w:r w:rsidRPr="00294B24">
              <w:rPr>
                <w:rFonts w:eastAsia="Times New Roman"/>
                <w:color w:val="000000"/>
              </w:rPr>
              <w:t>19</w:t>
            </w:r>
            <w:r>
              <w:rPr>
                <w:rFonts w:eastAsia="Times New Roman"/>
                <w:color w:val="000000"/>
              </w:rPr>
              <w:t xml:space="preserve"> </w:t>
            </w:r>
            <w:r w:rsidRPr="00294B24">
              <w:rPr>
                <w:rFonts w:eastAsia="Times New Roman"/>
                <w:color w:val="000000"/>
              </w:rPr>
              <w:t>%</w:t>
            </w:r>
          </w:p>
        </w:tc>
      </w:tr>
    </w:tbl>
    <w:p w14:paraId="050A2F34" w14:textId="77777777" w:rsidR="0034754C" w:rsidRDefault="0034754C" w:rsidP="00734F1E">
      <w:pPr>
        <w:pStyle w:val="E-normal0"/>
      </w:pPr>
    </w:p>
    <w:p w14:paraId="72C1A25F" w14:textId="77777777" w:rsidR="00801597" w:rsidRPr="00695E7D" w:rsidRDefault="00801597" w:rsidP="000A0DE3">
      <w:pPr>
        <w:pStyle w:val="E-normal0"/>
        <w:rPr>
          <w:b/>
        </w:rPr>
      </w:pPr>
      <w:r w:rsidRPr="00695E7D">
        <w:rPr>
          <w:b/>
        </w:rPr>
        <w:t>Dotazníkové šetření mezi poradci EURES</w:t>
      </w:r>
    </w:p>
    <w:p w14:paraId="097F1778" w14:textId="77777777" w:rsidR="00801597" w:rsidRDefault="00734F1E" w:rsidP="000A0DE3">
      <w:pPr>
        <w:pStyle w:val="E-normal0"/>
      </w:pPr>
      <w:r>
        <w:t xml:space="preserve">V rámci dotazníkového šetření mezi EURES poradci bylo získáno 28 dotazníků od poradců napříč kraji v České republice. Z důvodu nízkého </w:t>
      </w:r>
      <w:r w:rsidR="00D842C4">
        <w:t>počtu respondentů</w:t>
      </w:r>
      <w:r>
        <w:t xml:space="preserve"> budou odpovědi ponechány v absolutních hodnotách a pro snazší znázornění budou v případech, kdy to bude dávat smysl, hodnoty uvedeny v rámci grafů.</w:t>
      </w:r>
      <w:r w:rsidR="007B448A">
        <w:t xml:space="preserve"> </w:t>
      </w:r>
    </w:p>
    <w:p w14:paraId="6BB3FAEE" w14:textId="3E8FC575" w:rsidR="007B448A" w:rsidRDefault="007B448A" w:rsidP="000A0DE3">
      <w:pPr>
        <w:pStyle w:val="E-normal0"/>
      </w:pPr>
      <w:r>
        <w:t xml:space="preserve">V rámci dotazníkového šetření byl položen dotaz na využívání služeb EURES ze strany skupin znevýhodněných na trhu práce. </w:t>
      </w:r>
      <w:r w:rsidRPr="009D4A97">
        <w:t xml:space="preserve">Z odpovědí vyplývá, že v rámci uvedených druhů znevýhodnění převládají zejména zájemci z řad absolventů </w:t>
      </w:r>
      <w:r w:rsidR="00801597">
        <w:t>(</w:t>
      </w:r>
      <w:r w:rsidRPr="009D4A97">
        <w:t>jak VŠ vzdělání, tak nižšího</w:t>
      </w:r>
      <w:r w:rsidR="00801597">
        <w:t>)</w:t>
      </w:r>
      <w:r w:rsidRPr="009D4A97">
        <w:t>. Naopak zejména osoby se zdravotním postižením jsou zastoupen</w:t>
      </w:r>
      <w:r>
        <w:t>y</w:t>
      </w:r>
      <w:r w:rsidRPr="009D4A97">
        <w:t xml:space="preserve"> relativně méně</w:t>
      </w:r>
      <w:r w:rsidR="00521494">
        <w:t>.</w:t>
      </w:r>
      <w:r w:rsidR="00C300E4">
        <w:t xml:space="preserve"> Což odpovídá i výše uvedeným zjištěním z dotazníkového šetření mezi klienty a </w:t>
      </w:r>
      <w:r w:rsidR="007A5AC1">
        <w:t xml:space="preserve">zjištěním </w:t>
      </w:r>
      <w:r w:rsidR="00C300E4">
        <w:t>z kvalitativní části evaluace.</w:t>
      </w:r>
    </w:p>
    <w:p w14:paraId="77073F7E" w14:textId="77777777" w:rsidR="007A5AC1" w:rsidRDefault="007A5AC1" w:rsidP="007B448A">
      <w:pPr>
        <w:pStyle w:val="I-popisektabulkyagrafu"/>
      </w:pPr>
    </w:p>
    <w:p w14:paraId="003DFE20" w14:textId="77777777" w:rsidR="007A5AC1" w:rsidRDefault="007A5AC1" w:rsidP="007B448A">
      <w:pPr>
        <w:pStyle w:val="I-popisektabulkyagrafu"/>
      </w:pPr>
    </w:p>
    <w:p w14:paraId="7D5EEBCF" w14:textId="77777777" w:rsidR="007A5AC1" w:rsidRDefault="007A5AC1" w:rsidP="007B448A">
      <w:pPr>
        <w:pStyle w:val="I-popisektabulkyagrafu"/>
      </w:pPr>
    </w:p>
    <w:p w14:paraId="5AEED463" w14:textId="77777777" w:rsidR="007A5AC1" w:rsidRDefault="007A5AC1" w:rsidP="007B448A">
      <w:pPr>
        <w:pStyle w:val="I-popisektabulkyagrafu"/>
      </w:pPr>
    </w:p>
    <w:p w14:paraId="7741F4B7" w14:textId="77777777" w:rsidR="007A5AC1" w:rsidRDefault="007A5AC1" w:rsidP="007B448A">
      <w:pPr>
        <w:pStyle w:val="I-popisektabulkyagrafu"/>
      </w:pPr>
    </w:p>
    <w:p w14:paraId="5951F551" w14:textId="77777777" w:rsidR="007A5AC1" w:rsidRDefault="007A5AC1" w:rsidP="007B448A">
      <w:pPr>
        <w:pStyle w:val="I-popisektabulkyagrafu"/>
      </w:pPr>
    </w:p>
    <w:p w14:paraId="18B0D455" w14:textId="77777777" w:rsidR="007A5AC1" w:rsidRDefault="007A5AC1" w:rsidP="007B448A">
      <w:pPr>
        <w:pStyle w:val="I-popisektabulkyagrafu"/>
      </w:pPr>
    </w:p>
    <w:p w14:paraId="5743E25B" w14:textId="77777777" w:rsidR="007A5AC1" w:rsidRDefault="007A5AC1" w:rsidP="007B448A">
      <w:pPr>
        <w:pStyle w:val="I-popisektabulkyagrafu"/>
      </w:pPr>
    </w:p>
    <w:p w14:paraId="24AFCC75" w14:textId="77777777" w:rsidR="007A5AC1" w:rsidRDefault="007A5AC1" w:rsidP="007B448A">
      <w:pPr>
        <w:pStyle w:val="I-popisektabulkyagrafu"/>
      </w:pPr>
    </w:p>
    <w:p w14:paraId="41E5B811" w14:textId="77777777" w:rsidR="007A5AC1" w:rsidRDefault="007A5AC1" w:rsidP="007B448A">
      <w:pPr>
        <w:pStyle w:val="I-popisektabulkyagrafu"/>
      </w:pPr>
    </w:p>
    <w:p w14:paraId="2B7E3118" w14:textId="693FFEBA" w:rsidR="00734F1E" w:rsidRDefault="00734F1E" w:rsidP="007B448A">
      <w:pPr>
        <w:pStyle w:val="I-popisektabulkyagrafu"/>
      </w:pPr>
      <w:bookmarkStart w:id="27" w:name="_Toc132203826"/>
      <w:r>
        <w:lastRenderedPageBreak/>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2</w:t>
      </w:r>
      <w:r w:rsidR="00407FF4">
        <w:rPr>
          <w:noProof/>
        </w:rPr>
        <w:fldChar w:fldCharType="end"/>
      </w:r>
      <w:r>
        <w:t xml:space="preserve">: </w:t>
      </w:r>
      <w:r w:rsidRPr="00163D1D">
        <w:t>Využívání služeb EURES osobami, které čelí znevýhodnění na trhu práce z hlediska EURES poradců</w:t>
      </w:r>
      <w:r w:rsidR="00940550">
        <w:t>,</w:t>
      </w:r>
      <w:r w:rsidRPr="00163D1D">
        <w:t xml:space="preserve"> N = 28</w:t>
      </w:r>
      <w:bookmarkEnd w:id="27"/>
    </w:p>
    <w:p w14:paraId="232E3512" w14:textId="77777777" w:rsidR="00734F1E" w:rsidRDefault="00734F1E" w:rsidP="00734F1E">
      <w:r w:rsidRPr="007B448A">
        <w:rPr>
          <w:rFonts w:ascii="Verdana" w:hAnsi="Verdana"/>
          <w:noProof/>
          <w:sz w:val="18"/>
          <w:szCs w:val="18"/>
          <w:lang w:val="en-US" w:eastAsia="en-US"/>
        </w:rPr>
        <w:drawing>
          <wp:inline distT="0" distB="0" distL="0" distR="0" wp14:anchorId="4A6FD324" wp14:editId="3F03E8D7">
            <wp:extent cx="5928360" cy="3909060"/>
            <wp:effectExtent l="0" t="0" r="15240" b="1524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18F096" w14:textId="77777777" w:rsidR="007A5AC1" w:rsidRDefault="007A5AC1" w:rsidP="007A5AC1">
      <w:pPr>
        <w:pStyle w:val="I-nadpis2"/>
        <w:numPr>
          <w:ilvl w:val="0"/>
          <w:numId w:val="0"/>
        </w:numPr>
        <w:ind w:left="993"/>
      </w:pPr>
    </w:p>
    <w:p w14:paraId="5F95A9E8" w14:textId="2C970148" w:rsidR="005C5E6E" w:rsidRDefault="005C5E6E" w:rsidP="005C5E6E">
      <w:pPr>
        <w:pStyle w:val="I-nadpis2"/>
      </w:pPr>
      <w:bookmarkStart w:id="28" w:name="_Toc132203758"/>
      <w:r>
        <w:t>Zjištění z kvalitativní části výzkumu</w:t>
      </w:r>
      <w:bookmarkEnd w:id="28"/>
    </w:p>
    <w:p w14:paraId="0BA41807" w14:textId="77777777" w:rsidR="005C5E6E" w:rsidRPr="00D061FD" w:rsidRDefault="005C5E6E" w:rsidP="005C5E6E">
      <w:pPr>
        <w:pStyle w:val="I-normal"/>
        <w:rPr>
          <w:b/>
          <w:bCs/>
          <w:u w:val="single"/>
        </w:rPr>
      </w:pPr>
      <w:r w:rsidRPr="00D061FD">
        <w:rPr>
          <w:b/>
          <w:bCs/>
          <w:u w:val="single"/>
        </w:rPr>
        <w:t>Klientela EURES</w:t>
      </w:r>
    </w:p>
    <w:p w14:paraId="313A89DA" w14:textId="77777777" w:rsidR="005C5E6E" w:rsidRDefault="005C5E6E" w:rsidP="005C5E6E">
      <w:pPr>
        <w:pStyle w:val="I-normal"/>
      </w:pPr>
      <w:r>
        <w:t>Dle komunikačních partnerů z řad EURES poradců i realizačního týmu vyplývá, že klientela poradenství určeného uchazečům o práci je různorodá napříč vzdělanostními i věkovými skupinami. A to jak z řad českých státních občanů hledajících pracovní uplatnění v cizině, tak cizích státních příslušníků pracujících v ČR. Podrobná statistika charakterizující tuto klientelu není systematicky evidována, proto poradci získávají bližší informace o klientovi až dle jeho řešené zakázky.</w:t>
      </w:r>
      <w:r>
        <w:rPr>
          <w:rStyle w:val="Znakapoznpodarou"/>
        </w:rPr>
        <w:footnoteReference w:id="12"/>
      </w:r>
      <w:r>
        <w:t xml:space="preserve"> Nicméně z rozhovorů vyplývá, že služeb využívají v menší míře klienti ve vyšších věkových kategoriích. Mezi klientelu EURES naproti tomu běžně patří uchazeči o zaměstnání evidovaní na ÚP.</w:t>
      </w:r>
    </w:p>
    <w:p w14:paraId="2DC74AB6" w14:textId="77777777" w:rsidR="005C5E6E" w:rsidRDefault="005C5E6E" w:rsidP="005C5E6E">
      <w:pPr>
        <w:pStyle w:val="I-normal"/>
      </w:pPr>
      <w:r>
        <w:rPr>
          <w:i/>
          <w:iCs/>
        </w:rPr>
        <w:t>„</w:t>
      </w:r>
      <w:r w:rsidRPr="00863289">
        <w:rPr>
          <w:i/>
          <w:iCs/>
        </w:rPr>
        <w:t>Tak já bych asi řekla, že z mé zkušenosti je typickým klientem asi úplně kdokoli, koho si dovede</w:t>
      </w:r>
      <w:r>
        <w:rPr>
          <w:i/>
          <w:iCs/>
        </w:rPr>
        <w:t>te</w:t>
      </w:r>
      <w:r w:rsidRPr="00863289">
        <w:rPr>
          <w:i/>
          <w:iCs/>
        </w:rPr>
        <w:t xml:space="preserve"> představit. Může to být student studující střední školu, vysokou, absolvent. Může to být nezaměstnaný třicetiletý…</w:t>
      </w:r>
      <w:r>
        <w:rPr>
          <w:i/>
          <w:iCs/>
        </w:rPr>
        <w:t xml:space="preserve">“ </w:t>
      </w:r>
      <w:r>
        <w:t>(</w:t>
      </w:r>
      <w:proofErr w:type="spellStart"/>
      <w:r>
        <w:t>Fokusní</w:t>
      </w:r>
      <w:proofErr w:type="spellEnd"/>
      <w:r>
        <w:t xml:space="preserve"> skupina s EURES poradci)</w:t>
      </w:r>
    </w:p>
    <w:p w14:paraId="5189EBC7" w14:textId="77777777" w:rsidR="005C5E6E" w:rsidRDefault="005C5E6E" w:rsidP="005C5E6E">
      <w:pPr>
        <w:pStyle w:val="I-normal"/>
      </w:pPr>
      <w:r>
        <w:rPr>
          <w:rFonts w:eastAsia="Times New Roman"/>
          <w:i/>
          <w:iCs/>
        </w:rPr>
        <w:t>„</w:t>
      </w:r>
      <w:r w:rsidRPr="00863289">
        <w:rPr>
          <w:rFonts w:eastAsia="Times New Roman"/>
          <w:i/>
          <w:iCs/>
        </w:rPr>
        <w:t>Myslím, že je to opravdu pestrý, a my jsme za to rády, že k nám jde kdokoli. I vlastně vzdělaní lidé, kteří si chtějí jen ujasnit, co je všechno potřeba zařídit, když jdou do zahraničí, na co by neměli zapomenout, a chtějí to s námi probrat.</w:t>
      </w:r>
      <w:r>
        <w:rPr>
          <w:rFonts w:eastAsia="Times New Roman"/>
          <w:i/>
          <w:iCs/>
        </w:rPr>
        <w:t xml:space="preserve">“ </w:t>
      </w:r>
      <w:r>
        <w:t>(</w:t>
      </w:r>
      <w:proofErr w:type="spellStart"/>
      <w:r>
        <w:t>Fokusní</w:t>
      </w:r>
      <w:proofErr w:type="spellEnd"/>
      <w:r>
        <w:t xml:space="preserve"> skupina s EURES poradci)</w:t>
      </w:r>
    </w:p>
    <w:p w14:paraId="33270BF5" w14:textId="77777777" w:rsidR="005C5E6E" w:rsidRDefault="005C5E6E" w:rsidP="005C5E6E">
      <w:pPr>
        <w:pStyle w:val="I-normal"/>
      </w:pPr>
      <w:r>
        <w:lastRenderedPageBreak/>
        <w:t xml:space="preserve">Co se týče podoby poradenství, </w:t>
      </w:r>
      <w:proofErr w:type="gramStart"/>
      <w:r>
        <w:t>spíše</w:t>
      </w:r>
      <w:proofErr w:type="gramEnd"/>
      <w:r>
        <w:t xml:space="preserve"> než sociodemografické charakteristiky hrají roli celkové kompetence uchazeče o zaměstnání při hledání práce. Klientům, kteří mají menší kompetence v oblasti práce s internetem, je poskytována větší asistence při hledání zaměstnání než klientům, kteří jsou schopni samostatně pracovat s databází nabídek práce v portálu EURES. Klienti vykonávající odbornější práci, kteří jsou schopni si zaměstnání v zahraničí i potřebné informace k němu vyhledat, pak zase často přicházejí k poradcům se specifičtějšími, cílenějšími dotazy.</w:t>
      </w:r>
    </w:p>
    <w:p w14:paraId="7C028799" w14:textId="77777777" w:rsidR="005C5E6E" w:rsidRPr="008B564A" w:rsidRDefault="005C5E6E" w:rsidP="005C5E6E">
      <w:pPr>
        <w:pStyle w:val="I-normal"/>
        <w:rPr>
          <w:rFonts w:ascii="Times New Roman" w:eastAsia="Times New Roman" w:hAnsi="Times New Roman" w:cs="Times New Roman"/>
          <w:sz w:val="24"/>
          <w:szCs w:val="24"/>
        </w:rPr>
      </w:pPr>
      <w:r>
        <w:rPr>
          <w:rFonts w:eastAsia="Times New Roman"/>
          <w:i/>
          <w:iCs/>
        </w:rPr>
        <w:t>„</w:t>
      </w:r>
      <w:r w:rsidRPr="008B564A">
        <w:rPr>
          <w:rFonts w:eastAsia="Times New Roman"/>
          <w:i/>
          <w:iCs/>
        </w:rPr>
        <w:t>Pokaždé, když děláme nějaké poradenství, tak jsme vlastně specifičtí. A nikdy to neděláme obecně. A vždy poradenství upravujeme tak, aby to našim klientům něco dalo. Nedá se říct, že by častějšími klienty byli lidé bez jazykových dovedností, a proto, že chodí častěji za nám</w:t>
      </w:r>
      <w:r>
        <w:rPr>
          <w:rFonts w:eastAsia="Times New Roman"/>
          <w:i/>
          <w:iCs/>
        </w:rPr>
        <w:t>i</w:t>
      </w:r>
      <w:r w:rsidRPr="008B564A">
        <w:rPr>
          <w:rFonts w:eastAsia="Times New Roman"/>
          <w:i/>
          <w:iCs/>
        </w:rPr>
        <w:t>, protože si nejsou schopni najít informace. Tak to není a jsou to třeba lidé, kteří umí perfektně jazyk, mají velmi dobře, nebo očekávají velmi dobře placené místo a přichází s velmi sofistikovanými dotazy, na kterých m</w:t>
      </w:r>
      <w:r>
        <w:rPr>
          <w:rFonts w:eastAsia="Times New Roman"/>
          <w:i/>
          <w:iCs/>
        </w:rPr>
        <w:t>y</w:t>
      </w:r>
      <w:r w:rsidRPr="008B564A">
        <w:rPr>
          <w:rFonts w:eastAsia="Times New Roman"/>
          <w:i/>
          <w:iCs/>
        </w:rPr>
        <w:t xml:space="preserve"> pracujeme třeba i několik dní, než jsme schopni zodpovědět.</w:t>
      </w:r>
      <w:r>
        <w:rPr>
          <w:rFonts w:eastAsia="Times New Roman"/>
          <w:i/>
          <w:iCs/>
        </w:rPr>
        <w:t xml:space="preserve">“ </w:t>
      </w:r>
      <w:r>
        <w:rPr>
          <w:rFonts w:eastAsia="Times New Roman"/>
        </w:rPr>
        <w:t>(</w:t>
      </w:r>
      <w:proofErr w:type="spellStart"/>
      <w:r>
        <w:rPr>
          <w:rFonts w:eastAsia="Times New Roman"/>
        </w:rPr>
        <w:t>Fokusní</w:t>
      </w:r>
      <w:proofErr w:type="spellEnd"/>
      <w:r>
        <w:rPr>
          <w:rFonts w:eastAsia="Times New Roman"/>
        </w:rPr>
        <w:t xml:space="preserve"> skupina s EURES poradci)</w:t>
      </w:r>
    </w:p>
    <w:p w14:paraId="0818F15F" w14:textId="77777777" w:rsidR="005C5E6E" w:rsidRPr="00D061FD" w:rsidRDefault="005C5E6E" w:rsidP="005C5E6E">
      <w:pPr>
        <w:pStyle w:val="I-normal"/>
        <w:rPr>
          <w:b/>
          <w:bCs/>
          <w:u w:val="single"/>
        </w:rPr>
      </w:pPr>
      <w:r w:rsidRPr="00D061FD">
        <w:rPr>
          <w:b/>
          <w:bCs/>
          <w:u w:val="single"/>
        </w:rPr>
        <w:t>Znevýhodněné skupiny</w:t>
      </w:r>
    </w:p>
    <w:p w14:paraId="3FF0757F" w14:textId="77777777" w:rsidR="005C5E6E" w:rsidRDefault="005C5E6E" w:rsidP="005C5E6E">
      <w:pPr>
        <w:pStyle w:val="I-normal"/>
      </w:pPr>
      <w:r>
        <w:t xml:space="preserve">Pokud jde klienty z obecně definovaných znevýhodněných </w:t>
      </w:r>
      <w:proofErr w:type="gramStart"/>
      <w:r>
        <w:t>skupin  na</w:t>
      </w:r>
      <w:proofErr w:type="gramEnd"/>
      <w:r>
        <w:t xml:space="preserve"> trhu práce, ve velké míře služby EURES využívají absolventi (všech typů škol) a mladší věkové skupiny. Někteří komunikační partneři nicméně zpochybnili, jestli se v současnosti jedná o znevýhodněnou skupinu na trhu práce v pravém slova smyslu. </w:t>
      </w:r>
    </w:p>
    <w:p w14:paraId="06D85485" w14:textId="017538F7" w:rsidR="005C5E6E" w:rsidRDefault="005C5E6E" w:rsidP="005C5E6E">
      <w:pPr>
        <w:pStyle w:val="I-normal"/>
      </w:pPr>
      <w:r>
        <w:t>Další</w:t>
      </w:r>
      <w:r w:rsidR="00D061FD">
        <w:t xml:space="preserve"> </w:t>
      </w:r>
      <w:r>
        <w:t xml:space="preserve">znevýhodněnou skupinou využívající služby projektu jsou osoby se socioekonomickým znevýhodněním (osoby s nižším vzděláním, kvalifikací, nižším sociálním statusem). Jedná se jak o občany České republiky hledající práci v cizině (typicky v Německu, často se jedná o klientelu s příhraničních oblastí), tak o cizí státní příslušníky (typicky z východních zemí EU). U obou těchto skupin přitom, jak vyplývá z rozhovorů, hrozí větší zranitelnost z hlediska porušování pracovněprávních předpisů ze strany zaměstnavatelů (což může vyústit až v riziko vykořisťování zaměstnanců). Důležitou roli v tom hraje jazyková bariéra, kdy například do Německa jezdí pracovat (typicky za prací s nízkým požadavkem na kvalifikaci) zaměstnanci neznalí německého jazyka (a také pracovně-právních předpisů). </w:t>
      </w:r>
      <w:r w:rsidRPr="00A60A1B">
        <w:t xml:space="preserve"> </w:t>
      </w:r>
      <w:r>
        <w:t>V rozhovorech bylo zmíněno, že motivací zaměstnanců někdy může být snaha vyhnout se odjezdem do zahraničí exekucím na plat. U západních krajů republiky bylo zmíněno, že mezi zájemce o práci v zahraničí patří i zástupci romské komunity.</w:t>
      </w:r>
    </w:p>
    <w:p w14:paraId="342F1B74" w14:textId="77777777" w:rsidR="005C5E6E" w:rsidRDefault="005C5E6E" w:rsidP="005C5E6E">
      <w:pPr>
        <w:pStyle w:val="I-normal"/>
      </w:pPr>
      <w:r>
        <w:rPr>
          <w:i/>
          <w:iCs/>
        </w:rPr>
        <w:t>„</w:t>
      </w:r>
      <w:r w:rsidRPr="0070730E">
        <w:rPr>
          <w:i/>
          <w:iCs/>
        </w:rPr>
        <w:t>Často je to, chceme pracovat v Německu, ale neumíme německy. Takže, což může přinášet různé komplikace, jak už bylo řečeno. Takže s tím souhlasím, protože potom se stává, že ti řemeslníci jsou zneužitý nebo nedostanou to, co si domluvili, nebo mají pocit, že si něco domluvili, ale nedomluvili, protože neuměli pořádně ten jazyk.</w:t>
      </w:r>
      <w:r>
        <w:rPr>
          <w:i/>
          <w:iCs/>
        </w:rPr>
        <w:t xml:space="preserve">“ </w:t>
      </w:r>
      <w:r>
        <w:t>(</w:t>
      </w:r>
      <w:proofErr w:type="spellStart"/>
      <w:r>
        <w:t>Fokusní</w:t>
      </w:r>
      <w:proofErr w:type="spellEnd"/>
      <w:r>
        <w:t xml:space="preserve"> skupina s EURES poradci)</w:t>
      </w:r>
    </w:p>
    <w:p w14:paraId="0E3D0045" w14:textId="77777777" w:rsidR="005C5E6E" w:rsidRDefault="005C5E6E" w:rsidP="005C5E6E">
      <w:pPr>
        <w:pStyle w:val="I-normal"/>
        <w:rPr>
          <w:rFonts w:eastAsia="Times New Roman"/>
        </w:rPr>
      </w:pPr>
      <w:r>
        <w:rPr>
          <w:rFonts w:eastAsia="Times New Roman"/>
          <w:i/>
          <w:iCs/>
        </w:rPr>
        <w:t>„</w:t>
      </w:r>
      <w:r w:rsidRPr="0070730E">
        <w:rPr>
          <w:rFonts w:eastAsia="Times New Roman"/>
          <w:i/>
          <w:iCs/>
        </w:rPr>
        <w:t>Hodně se nám stávalo a stává, kdy občané z Bulharska, podle nich docházelo a dochází k vykořisťování. Jsou určité národy, které jsou náchylnější a zaměstnavatelé toho zneužívají. Zneužívají toho, že pracovníci neznají veškerá svá práva a povinnosti. To si myslím, že je velký problém a pořád se to nedaří odbourat.</w:t>
      </w:r>
      <w:r>
        <w:rPr>
          <w:rFonts w:eastAsia="Times New Roman"/>
          <w:i/>
          <w:iCs/>
        </w:rPr>
        <w:t xml:space="preserve">“ </w:t>
      </w:r>
      <w:r>
        <w:rPr>
          <w:rFonts w:eastAsia="Times New Roman"/>
        </w:rPr>
        <w:t>(Rozhovor se členy realizačního týmu)</w:t>
      </w:r>
    </w:p>
    <w:p w14:paraId="55400359" w14:textId="77777777" w:rsidR="005C5E6E" w:rsidRPr="0070730E" w:rsidRDefault="005C5E6E" w:rsidP="005C5E6E">
      <w:pPr>
        <w:pStyle w:val="I-normal"/>
        <w:rPr>
          <w:rFonts w:ascii="Times New Roman" w:eastAsia="Times New Roman" w:hAnsi="Times New Roman" w:cs="Times New Roman"/>
          <w:sz w:val="24"/>
          <w:szCs w:val="24"/>
        </w:rPr>
      </w:pPr>
      <w:r>
        <w:t xml:space="preserve">Další ze znevýhodněných skupin, například lidé se zdravotním znevýhodněním, nebyly v rozhovorech tematizovány, s výjimkou žen s malými dětmi, ale to spíše v souvislosti s vyřizováním rodičovských dávek, a nikoliv zprostředkováním práce. </w:t>
      </w:r>
    </w:p>
    <w:p w14:paraId="13CD5496" w14:textId="77777777" w:rsidR="005C5E6E" w:rsidRDefault="005C5E6E" w:rsidP="005C5E6E">
      <w:pPr>
        <w:pStyle w:val="I-normal"/>
        <w:rPr>
          <w:i/>
          <w:iCs/>
        </w:rPr>
      </w:pPr>
      <w:r>
        <w:t xml:space="preserve">Mezi klientelu EURES patří také zaměstnanci ze třetích zemí (mimo síť EURES) byť, jak vyplývá z rozhovorů, se na ně poradenství v současnosti nezaměřuje, ale do budoucna je viděn určitý potenciál rozvoje poradenských služeb cílených právě na tuto cílovou skupinu mimo jiné v souvislosti s vlnou uprchlíků z Ukrajiny. </w:t>
      </w:r>
    </w:p>
    <w:p w14:paraId="4732BD82" w14:textId="77777777" w:rsidR="005C5E6E" w:rsidRDefault="005C5E6E" w:rsidP="005C5E6E">
      <w:pPr>
        <w:pStyle w:val="I-normal"/>
      </w:pPr>
      <w:r>
        <w:rPr>
          <w:i/>
          <w:iCs/>
        </w:rPr>
        <w:t>„</w:t>
      </w:r>
      <w:r w:rsidRPr="0020030C">
        <w:rPr>
          <w:i/>
          <w:iCs/>
        </w:rPr>
        <w:t xml:space="preserve">Já si myslím, že je teď důležité rozšířit ty klienty, které máme. Což v té EURES III bude, že rozšíříme o </w:t>
      </w:r>
      <w:proofErr w:type="spellStart"/>
      <w:r w:rsidRPr="0020030C">
        <w:rPr>
          <w:i/>
          <w:iCs/>
        </w:rPr>
        <w:t>třetizemce</w:t>
      </w:r>
      <w:proofErr w:type="spellEnd"/>
      <w:r w:rsidRPr="0020030C">
        <w:rPr>
          <w:i/>
          <w:iCs/>
        </w:rPr>
        <w:t xml:space="preserve">, protože ten pracovní trh evropský se zmenšuje a už ti lidi tady nejsou, takže my musíme čerpat někde jinde. To si myslím, že ti klienti </w:t>
      </w:r>
      <w:proofErr w:type="spellStart"/>
      <w:r w:rsidRPr="0020030C">
        <w:rPr>
          <w:i/>
          <w:iCs/>
        </w:rPr>
        <w:t>třetizemští</w:t>
      </w:r>
      <w:proofErr w:type="spellEnd"/>
      <w:r w:rsidRPr="0020030C">
        <w:rPr>
          <w:i/>
          <w:iCs/>
        </w:rPr>
        <w:t xml:space="preserve"> budou rádi, že jim budeme moci pomáhat. </w:t>
      </w:r>
      <w:r w:rsidRPr="0020030C">
        <w:rPr>
          <w:i/>
          <w:iCs/>
        </w:rPr>
        <w:lastRenderedPageBreak/>
        <w:t>Mě napadá tolik služeb, které bychom mohli těm klientům nabídnout.</w:t>
      </w:r>
      <w:r>
        <w:rPr>
          <w:i/>
          <w:iCs/>
        </w:rPr>
        <w:t xml:space="preserve">“ </w:t>
      </w:r>
      <w:r>
        <w:t>(Rozhovor se členy realizačního týmu)</w:t>
      </w:r>
    </w:p>
    <w:p w14:paraId="009CF4DB" w14:textId="091716B4" w:rsidR="005C5E6E" w:rsidRPr="00D061FD" w:rsidRDefault="005C5E6E" w:rsidP="005C5E6E">
      <w:pPr>
        <w:pStyle w:val="I-normal"/>
        <w:rPr>
          <w:b/>
          <w:bCs/>
          <w:u w:val="single"/>
        </w:rPr>
      </w:pPr>
      <w:r w:rsidRPr="00D061FD">
        <w:rPr>
          <w:b/>
          <w:bCs/>
          <w:u w:val="single"/>
        </w:rPr>
        <w:t>Regionální rozdíly</w:t>
      </w:r>
    </w:p>
    <w:p w14:paraId="206A13C2" w14:textId="77777777" w:rsidR="005C5E6E" w:rsidRDefault="005C5E6E" w:rsidP="005C5E6E">
      <w:pPr>
        <w:pStyle w:val="I-normal"/>
      </w:pPr>
      <w:r>
        <w:t xml:space="preserve">Regionální rozdíly dle komunikačních partnerů hrají ve službách EURES poměrně zásadní význam. Jiná je situace v příhraničních regionech, které sousedí s německy mluvící zemí. Zde je výrazně větší migrace z ČR za prací do Německa či Rakouska, časté jsou formy pendlerství a často je také ze strany českých pracovníků poptávána práce s nízkou kvalifikací. V regionech, které sousedí s Polskem nebo Slovenskem, je naopak větší migrace za prací do ČR. Intenzivně je také nastavena spolupráce s místními úřady práce v příhraničních oblastech (to se týká všech sousedních zemí). Specifická je situace v Brně a zejména v Praze, kde je větší počet pracovníků ze zahraničí (a s tím souvisí větší potřeba poradenství těmto klientům). Situaci v regionech a poptávku klientů také ovlivňují místní univerzity a zaměstnavatelé (specificky byl zmíněn například Středočeský kraj, ve kterém sídlí velký zaměstnavatel Škoda Mladá Boleslav). </w:t>
      </w:r>
    </w:p>
    <w:p w14:paraId="2084B4AC" w14:textId="77777777" w:rsidR="005C5E6E" w:rsidRPr="00ED4697" w:rsidRDefault="005C5E6E" w:rsidP="005C5E6E">
      <w:pPr>
        <w:pStyle w:val="I-normal"/>
        <w:rPr>
          <w:rFonts w:ascii="Times New Roman" w:eastAsia="Times New Roman" w:hAnsi="Times New Roman" w:cs="Times New Roman"/>
          <w:sz w:val="24"/>
          <w:szCs w:val="24"/>
        </w:rPr>
      </w:pPr>
      <w:r>
        <w:rPr>
          <w:rFonts w:eastAsia="Times New Roman"/>
          <w:i/>
          <w:iCs/>
        </w:rPr>
        <w:t>„</w:t>
      </w:r>
      <w:r w:rsidRPr="00ED4697">
        <w:rPr>
          <w:rFonts w:eastAsia="Times New Roman"/>
          <w:i/>
          <w:iCs/>
        </w:rPr>
        <w:t>Já bych možná doplnila za Karlovarský kraj, že němečtí zaměstnavatelé hodně poptávají nekvalifikovanou pracovní sílu, typu montážní dělníci, nějací jiní pomocní pracovníci, taky uklízeči apod.</w:t>
      </w:r>
      <w:r>
        <w:rPr>
          <w:rFonts w:eastAsia="Times New Roman"/>
          <w:i/>
          <w:iCs/>
        </w:rPr>
        <w:t xml:space="preserve">“ </w:t>
      </w:r>
      <w:r>
        <w:rPr>
          <w:rFonts w:eastAsia="Times New Roman"/>
        </w:rPr>
        <w:t>(</w:t>
      </w:r>
      <w:proofErr w:type="spellStart"/>
      <w:r>
        <w:rPr>
          <w:rFonts w:eastAsia="Times New Roman"/>
        </w:rPr>
        <w:t>Fokusní</w:t>
      </w:r>
      <w:proofErr w:type="spellEnd"/>
      <w:r>
        <w:rPr>
          <w:rFonts w:eastAsia="Times New Roman"/>
        </w:rPr>
        <w:t xml:space="preserve"> skupina s EURES poradci)</w:t>
      </w:r>
    </w:p>
    <w:p w14:paraId="1E13FC7F" w14:textId="77777777" w:rsidR="005C5E6E" w:rsidRDefault="005C5E6E" w:rsidP="005C5E6E">
      <w:pPr>
        <w:pStyle w:val="I-normal"/>
      </w:pPr>
      <w:r>
        <w:t>Jak bylo naznačeno výše, regionální vlivy souvisí i s odlišnou strukturou zaměstnavatelů (a také odlišnou poptávkou z jejich strany), také sítě jednotlivých partnerských a spolupracujících organizací v rámci jednotlivých krajů se mohou lišit, klienty EURES přitom nejsou jen zaměstnanci a zaměstnavatelé, ale i další instituce (univerzity, instituce státní správy, profesní svazy…).</w:t>
      </w:r>
    </w:p>
    <w:p w14:paraId="7FCA5356" w14:textId="77777777" w:rsidR="005C5E6E" w:rsidRDefault="005C5E6E" w:rsidP="005C5E6E">
      <w:pPr>
        <w:pStyle w:val="I-normal"/>
      </w:pPr>
    </w:p>
    <w:p w14:paraId="02401E76" w14:textId="77777777" w:rsidR="00D9532C" w:rsidRDefault="003F70B1" w:rsidP="003F70B1">
      <w:pPr>
        <w:pStyle w:val="I-nadpis2"/>
      </w:pPr>
      <w:bookmarkStart w:id="29" w:name="_Toc132203759"/>
      <w:r>
        <w:t>Shrnutí zjištění k EQ 1</w:t>
      </w:r>
      <w:bookmarkEnd w:id="29"/>
    </w:p>
    <w:p w14:paraId="70DD5501" w14:textId="57B98019" w:rsidR="00D9532C" w:rsidRPr="00C300E4" w:rsidRDefault="00C300E4" w:rsidP="00C300E4">
      <w:pPr>
        <w:pStyle w:val="I-normal"/>
      </w:pPr>
      <w:r>
        <w:t>EURES poradci poskytují poradenství různorodé klientele</w:t>
      </w:r>
      <w:r w:rsidR="00D36A86">
        <w:t>. Z hlediska postavení na trhu práce jsou zde zastoupeni</w:t>
      </w:r>
      <w:r w:rsidR="00D061FD">
        <w:t xml:space="preserve"> </w:t>
      </w:r>
      <w:r w:rsidR="00F61013">
        <w:t xml:space="preserve">klienti všech vzdělanostních kategorií, nicméně oproti obecné populaci jsou </w:t>
      </w:r>
      <w:proofErr w:type="spellStart"/>
      <w:r w:rsidR="00F61013">
        <w:t>nadreprezentováni</w:t>
      </w:r>
      <w:proofErr w:type="spellEnd"/>
      <w:r w:rsidR="00F61013">
        <w:t xml:space="preserve"> klienti s vyšším vzděláním.</w:t>
      </w:r>
      <w:r>
        <w:t xml:space="preserve"> </w:t>
      </w:r>
      <w:r w:rsidR="00F61013">
        <w:t>Mezi klienty</w:t>
      </w:r>
      <w:r w:rsidR="00D061FD">
        <w:t xml:space="preserve"> </w:t>
      </w:r>
      <w:r>
        <w:t>jsou zastoupeni jak uchazeči o zaměstnání na ÚP, tak studenti a absolventi</w:t>
      </w:r>
      <w:r w:rsidR="00F61013">
        <w:t xml:space="preserve"> (převažují nezaměstnaní a ekonomicky aktivní)</w:t>
      </w:r>
      <w:r w:rsidR="000A0DE3">
        <w:t>.</w:t>
      </w:r>
      <w:r>
        <w:t xml:space="preserve"> </w:t>
      </w:r>
      <w:r w:rsidR="000A0DE3">
        <w:t>M</w:t>
      </w:r>
      <w:r>
        <w:t xml:space="preserve">éně jsou zastoupeni klienti ve věku starším než 45 let. </w:t>
      </w:r>
      <w:r w:rsidR="00D36A86">
        <w:t>Druh p</w:t>
      </w:r>
      <w:r>
        <w:t>oradenství se odvíjí od specifické situace konkrétního klienta, ale lze zobecnit například, že studenti a absolventi více hledají informace o práci v cizině (a také konkrétní práci), klienti s nejvyšším dosažen</w:t>
      </w:r>
      <w:r w:rsidR="000A0DE3">
        <w:t>ý</w:t>
      </w:r>
      <w:r>
        <w:t>m vzděláním</w:t>
      </w:r>
      <w:r w:rsidR="001D3EF5">
        <w:t>, stejně jako ekonomicky neaktivní</w:t>
      </w:r>
      <w:r>
        <w:t xml:space="preserve"> zase více poptávají informace o sociálním zabezpečení, zdravotním pojištění a zdanění oproti pomoci s přímým vyhledáváním práce. V rámci krajů existují rozdíly</w:t>
      </w:r>
      <w:r w:rsidR="001D3EF5">
        <w:t xml:space="preserve"> dané lokálním faktory</w:t>
      </w:r>
      <w:r w:rsidR="00D36A86">
        <w:t xml:space="preserve"> </w:t>
      </w:r>
      <w:r w:rsidR="001D3EF5">
        <w:t>  </w:t>
      </w:r>
      <w:r w:rsidR="000A0DE3">
        <w:t>S</w:t>
      </w:r>
      <w:r>
        <w:t>pecifická je situace v</w:t>
      </w:r>
      <w:r w:rsidR="001D3EF5">
        <w:t> </w:t>
      </w:r>
      <w:r>
        <w:t>krajích, které hraničí s</w:t>
      </w:r>
      <w:r w:rsidR="001D3EF5">
        <w:t> </w:t>
      </w:r>
      <w:r>
        <w:t>německy mluvící zemí, kde je větší poptávka po práci v</w:t>
      </w:r>
      <w:r w:rsidR="001D3EF5">
        <w:t> </w:t>
      </w:r>
      <w:r>
        <w:t>zahraničí i pendlerství</w:t>
      </w:r>
      <w:r w:rsidR="000A0DE3">
        <w:t>.</w:t>
      </w:r>
      <w:r>
        <w:t xml:space="preserve"> </w:t>
      </w:r>
      <w:r w:rsidR="000A0DE3">
        <w:t>K</w:t>
      </w:r>
      <w:r>
        <w:t>lientelu EURES v</w:t>
      </w:r>
      <w:r w:rsidR="001D3EF5">
        <w:t> </w:t>
      </w:r>
      <w:r>
        <w:t>krajích také ovlivňuje struktura zaměstnavatelů</w:t>
      </w:r>
      <w:r w:rsidR="001D3EF5">
        <w:t>.</w:t>
      </w:r>
      <w:r>
        <w:t xml:space="preserve"> </w:t>
      </w:r>
      <w:r w:rsidR="00997BAD">
        <w:t>a dle EURES poradců také zastoupení univerzit (toto ale zcela nepotvrdilo dotazníkové šetření mezi klienty EURES</w:t>
      </w:r>
      <w:proofErr w:type="gramStart"/>
      <w:r w:rsidR="00997BAD">
        <w:t>).</w:t>
      </w:r>
      <w:r w:rsidR="00252AF9">
        <w:t>.</w:t>
      </w:r>
      <w:proofErr w:type="gramEnd"/>
      <w:r w:rsidR="00252AF9">
        <w:t xml:space="preserve"> Ze skupin znevýhodněných na trhu práce služeb ve větší míře využívají absolventi, osoby z třetích zemí, osoby starší 50 let a specifickou znevýhodněnou skupinu představují též osoby se socioekonomickým znevýhodněním, které jsou více ohroženy rizikem nedodržování pracovních předpisů ze strany zaměstnavatele.</w:t>
      </w:r>
    </w:p>
    <w:p w14:paraId="7612F3C9" w14:textId="02741B06" w:rsidR="00DB3369" w:rsidRDefault="00DB3369" w:rsidP="002D51D8">
      <w:pPr>
        <w:pStyle w:val="I-normal"/>
      </w:pPr>
    </w:p>
    <w:p w14:paraId="3B3D63C9" w14:textId="3D29EF1D" w:rsidR="00D061FD" w:rsidRDefault="00D061FD" w:rsidP="002D51D8">
      <w:pPr>
        <w:pStyle w:val="I-normal"/>
      </w:pPr>
    </w:p>
    <w:p w14:paraId="0CC6F4E5" w14:textId="77777777" w:rsidR="00D061FD" w:rsidRDefault="00D061FD" w:rsidP="002D51D8">
      <w:pPr>
        <w:pStyle w:val="I-normal"/>
      </w:pPr>
    </w:p>
    <w:p w14:paraId="501F507E" w14:textId="77777777" w:rsidR="00D9532C" w:rsidRDefault="006D2596" w:rsidP="006D2596">
      <w:pPr>
        <w:pStyle w:val="I-nadpis1"/>
      </w:pPr>
      <w:bookmarkStart w:id="30" w:name="_Toc132203760"/>
      <w:r>
        <w:lastRenderedPageBreak/>
        <w:t xml:space="preserve">EQ2: </w:t>
      </w:r>
      <w:r w:rsidRPr="006D2596">
        <w:t>Jaké je povědomí o službách EURES?</w:t>
      </w:r>
      <w:bookmarkEnd w:id="30"/>
    </w:p>
    <w:p w14:paraId="5C5FCFF5" w14:textId="77777777" w:rsidR="00DB3369" w:rsidRPr="00DB3369" w:rsidRDefault="00DB3369" w:rsidP="00DB3369">
      <w:pPr>
        <w:pStyle w:val="I-nadpis2"/>
      </w:pPr>
      <w:bookmarkStart w:id="31" w:name="_Toc132203761"/>
      <w:r>
        <w:t>Zjištění z kvalitativní části výzkumu</w:t>
      </w:r>
      <w:bookmarkEnd w:id="31"/>
    </w:p>
    <w:p w14:paraId="62B9D034" w14:textId="77777777" w:rsidR="0015051F" w:rsidRDefault="0015051F" w:rsidP="006D2596">
      <w:pPr>
        <w:pStyle w:val="I-normal"/>
      </w:pPr>
      <w:r>
        <w:t xml:space="preserve">Oblast propagace služeb EURES a povědomí o této službě byla ze strany komunikačních partnerů hodnocena jako oblast, ve které jsou vnímány značné rezervy. </w:t>
      </w:r>
      <w:r w:rsidR="00CC5D3C">
        <w:t xml:space="preserve">Povědomí o službě EURES mezi českou veřejností je vnímáno jako nedostatečné. </w:t>
      </w:r>
      <w:r>
        <w:t>Bylo popsáno několik bariér v této oblasti. Ta nejzásadnější spočívá v</w:t>
      </w:r>
      <w:r w:rsidR="004A0BC5">
        <w:t> nedostatečné (politické) poptávce po propagaci služeb EURES. Nezaměstnanost je v České republice dlouhodobě na nízké úrovni. Mobilita do zemí, které jsou součástí sítě EURES, tak může být vnímána z hlediska českého trhu práce jako odliv potřebné pracovní síly. Aktivní propagace pracovních míst v zahraničí tak není v souladu se zájmy politiky zaměstnanosti ČR, čímž vzniká pro oblast propagace služeb obtížné dilema. Navíc co se týče poptávky po kvalifikované pracovní síle, tak dle komunikačních partnerů v jednotlivých zemích často absentují obdobné specializace</w:t>
      </w:r>
      <w:r w:rsidR="00FE6F82">
        <w:t>, jednotlivé země si tedy navzájem konkurují v poptávce po nedostatkové pracovní síle</w:t>
      </w:r>
      <w:r w:rsidR="004A0BC5">
        <w:t>.</w:t>
      </w:r>
    </w:p>
    <w:p w14:paraId="0D7551CE" w14:textId="77777777" w:rsidR="004A0BC5" w:rsidRPr="004A0BC5" w:rsidRDefault="004A0BC5" w:rsidP="004A0BC5">
      <w:pPr>
        <w:pStyle w:val="I-normal"/>
        <w:rPr>
          <w:rFonts w:ascii="Times New Roman" w:eastAsia="Times New Roman" w:hAnsi="Times New Roman" w:cs="Times New Roman"/>
          <w:sz w:val="24"/>
          <w:szCs w:val="24"/>
        </w:rPr>
      </w:pPr>
      <w:r w:rsidRPr="004A0BC5">
        <w:rPr>
          <w:rFonts w:eastAsia="Times New Roman"/>
          <w:i/>
          <w:iCs/>
        </w:rPr>
        <w:t>„Často se nám stávalo, že asociace malých a středních podniků si na nás stěžoval</w:t>
      </w:r>
      <w:r w:rsidR="00B842B0">
        <w:rPr>
          <w:rFonts w:eastAsia="Times New Roman"/>
          <w:i/>
          <w:iCs/>
        </w:rPr>
        <w:t>y</w:t>
      </w:r>
      <w:r w:rsidRPr="004A0BC5">
        <w:rPr>
          <w:rFonts w:eastAsia="Times New Roman"/>
          <w:i/>
          <w:iCs/>
        </w:rPr>
        <w:t>, že podporuje</w:t>
      </w:r>
      <w:r w:rsidR="00B842B0">
        <w:rPr>
          <w:rFonts w:eastAsia="Times New Roman"/>
          <w:i/>
          <w:iCs/>
        </w:rPr>
        <w:t>me</w:t>
      </w:r>
      <w:r w:rsidRPr="004A0BC5">
        <w:rPr>
          <w:rFonts w:eastAsia="Times New Roman"/>
          <w:i/>
          <w:iCs/>
        </w:rPr>
        <w:t xml:space="preserve"> vývoz pracovníků do zahraničí.“ </w:t>
      </w:r>
      <w:r>
        <w:rPr>
          <w:rFonts w:eastAsia="Times New Roman"/>
        </w:rPr>
        <w:t>(Rozhovor se členy realizačního týmu)</w:t>
      </w:r>
    </w:p>
    <w:p w14:paraId="68D0096D" w14:textId="77777777" w:rsidR="004A0BC5" w:rsidRPr="004A0BC5" w:rsidRDefault="004A0BC5" w:rsidP="006D2596">
      <w:pPr>
        <w:pStyle w:val="I-normal"/>
      </w:pPr>
      <w:r w:rsidRPr="004A0BC5">
        <w:rPr>
          <w:i/>
          <w:iCs/>
        </w:rPr>
        <w:t>„Myslím, že když řeknete 85</w:t>
      </w:r>
      <w:r w:rsidR="00CC5D3C">
        <w:rPr>
          <w:i/>
          <w:iCs/>
        </w:rPr>
        <w:t xml:space="preserve"> </w:t>
      </w:r>
      <w:r w:rsidRPr="004A0BC5">
        <w:rPr>
          <w:i/>
          <w:iCs/>
        </w:rPr>
        <w:t>% obyvatel ČR co je EURES, tak řeknou, že to jsou stravenky nebo restaurace.“</w:t>
      </w:r>
      <w:r>
        <w:rPr>
          <w:i/>
          <w:iCs/>
        </w:rPr>
        <w:t xml:space="preserve"> </w:t>
      </w:r>
      <w:r>
        <w:t>(Rozhovor se členy realizačního týmu)</w:t>
      </w:r>
    </w:p>
    <w:p w14:paraId="10068047" w14:textId="77777777" w:rsidR="0015051F" w:rsidRDefault="00B842B0" w:rsidP="006D2596">
      <w:pPr>
        <w:pStyle w:val="I-normal"/>
      </w:pPr>
      <w:r>
        <w:t>Další bariéru aktivní propagace služeb EURES v ČR představuje nedostatečné personální kapacity pro oblast PR (pouze úvazek</w:t>
      </w:r>
      <w:r w:rsidR="00FE6F82">
        <w:t xml:space="preserve"> pracovníka</w:t>
      </w:r>
      <w:r>
        <w:t xml:space="preserve"> na DPP)</w:t>
      </w:r>
      <w:r w:rsidR="009537D1">
        <w:t>,</w:t>
      </w:r>
      <w:r>
        <w:t xml:space="preserve"> a také byly popsány určité administrativní bariéry, které jsou spojeny jednak s administrativou úřadu státní správy a t</w:t>
      </w:r>
      <w:r w:rsidR="00FE6F82">
        <w:t>éž</w:t>
      </w:r>
      <w:r>
        <w:t xml:space="preserve"> s pravidly čerpání prostředků z projektu ESF</w:t>
      </w:r>
      <w:r w:rsidR="00140F99">
        <w:t xml:space="preserve"> (v rámci specifické výzvy)</w:t>
      </w:r>
      <w:r>
        <w:t>. V důsledku toho nevzniklo dostatečné množství propagačních předmětů spojených s činností sítě EURES</w:t>
      </w:r>
      <w:r w:rsidR="00EA2783">
        <w:t>.</w:t>
      </w:r>
      <w:r>
        <w:t xml:space="preserve"> </w:t>
      </w:r>
      <w:r w:rsidR="00EA2783">
        <w:t>B</w:t>
      </w:r>
      <w:r>
        <w:t>ylo obtížné organizačně (a finančně) zajistit propagační akce</w:t>
      </w:r>
      <w:r w:rsidR="00EA2783">
        <w:t>.</w:t>
      </w:r>
      <w:r w:rsidR="008D39AE">
        <w:t xml:space="preserve"> </w:t>
      </w:r>
      <w:r w:rsidR="00EA2783">
        <w:t>T</w:t>
      </w:r>
      <w:r w:rsidR="00A66D04">
        <w:t>aké</w:t>
      </w:r>
      <w:r w:rsidR="008D39AE" w:rsidRPr="008D39AE">
        <w:t xml:space="preserve"> díky nastavení projektu není možné tolik cílit vzdělávací a další aktivity na zaměstnavatele.</w:t>
      </w:r>
      <w:r>
        <w:t xml:space="preserve"> </w:t>
      </w:r>
      <w:r w:rsidR="008D39AE">
        <w:t>A</w:t>
      </w:r>
      <w:r>
        <w:t xml:space="preserve"> též iniciativa jednotlivých poradců pro propagování služeb EURES naráží na určité limity dané organizační strukturou úřadu.</w:t>
      </w:r>
    </w:p>
    <w:p w14:paraId="6473E9ED" w14:textId="77777777" w:rsidR="0015051F" w:rsidRDefault="008D39AE" w:rsidP="006D2596">
      <w:pPr>
        <w:pStyle w:val="I-normal"/>
      </w:pPr>
      <w:r>
        <w:rPr>
          <w:i/>
          <w:iCs/>
        </w:rPr>
        <w:t>„</w:t>
      </w:r>
      <w:r w:rsidRPr="008D39AE">
        <w:rPr>
          <w:i/>
          <w:iCs/>
        </w:rPr>
        <w:t>My jsme byli 77 Úřadů práce jakoby víceméně suverénních a teď je víceméně jedno IČO a jedn</w:t>
      </w:r>
      <w:r>
        <w:rPr>
          <w:i/>
          <w:iCs/>
        </w:rPr>
        <w:t>a</w:t>
      </w:r>
      <w:r w:rsidRPr="008D39AE">
        <w:rPr>
          <w:i/>
          <w:iCs/>
        </w:rPr>
        <w:t xml:space="preserve"> tisková mluvčí. Dřív jsme mohli psát sami články do novin, mohli jsme sami mluvit s</w:t>
      </w:r>
      <w:r>
        <w:rPr>
          <w:i/>
          <w:iCs/>
        </w:rPr>
        <w:t> </w:t>
      </w:r>
      <w:r w:rsidRPr="008D39AE">
        <w:rPr>
          <w:i/>
          <w:iCs/>
        </w:rPr>
        <w:t>novinář</w:t>
      </w:r>
      <w:r>
        <w:rPr>
          <w:i/>
          <w:iCs/>
        </w:rPr>
        <w:t>i,</w:t>
      </w:r>
      <w:r w:rsidRPr="008D39AE">
        <w:rPr>
          <w:i/>
          <w:iCs/>
        </w:rPr>
        <w:t xml:space="preserve"> po souhlasu ředitele</w:t>
      </w:r>
      <w:r w:rsidR="00CC5D3C">
        <w:rPr>
          <w:i/>
          <w:iCs/>
        </w:rPr>
        <w:t>,</w:t>
      </w:r>
      <w:r w:rsidRPr="008D39AE">
        <w:rPr>
          <w:i/>
          <w:iCs/>
        </w:rPr>
        <w:t xml:space="preserve"> okresní pobočky. Dneska je to úplně jiný a propagace víceméně je velmi symbolická.</w:t>
      </w:r>
      <w:r>
        <w:rPr>
          <w:i/>
          <w:iCs/>
        </w:rPr>
        <w:t xml:space="preserve">“ </w:t>
      </w:r>
      <w:r>
        <w:t>(</w:t>
      </w:r>
      <w:proofErr w:type="spellStart"/>
      <w:r>
        <w:t>Fokusní</w:t>
      </w:r>
      <w:proofErr w:type="spellEnd"/>
      <w:r>
        <w:t xml:space="preserve"> skupina s EURES poradci)</w:t>
      </w:r>
    </w:p>
    <w:p w14:paraId="4DE20389" w14:textId="4360FD68" w:rsidR="008D39AE" w:rsidRDefault="008D39AE" w:rsidP="006D2596">
      <w:pPr>
        <w:pStyle w:val="I-normal"/>
      </w:pPr>
      <w:r>
        <w:t>Nicméně byl</w:t>
      </w:r>
      <w:r w:rsidR="00CC5D3C">
        <w:t>y</w:t>
      </w:r>
      <w:r>
        <w:t xml:space="preserve"> popsán</w:t>
      </w:r>
      <w:r w:rsidR="00FD49BE">
        <w:t>y</w:t>
      </w:r>
      <w:r>
        <w:t xml:space="preserve"> i </w:t>
      </w:r>
      <w:r w:rsidR="00FD49BE">
        <w:t>některé</w:t>
      </w:r>
      <w:r>
        <w:t xml:space="preserve"> siln</w:t>
      </w:r>
      <w:r w:rsidR="00FD49BE">
        <w:t>é</w:t>
      </w:r>
      <w:r>
        <w:t xml:space="preserve"> stránk</w:t>
      </w:r>
      <w:r w:rsidR="00FD49BE">
        <w:t>y</w:t>
      </w:r>
      <w:r>
        <w:t xml:space="preserve"> propagace služeb EURES. V rámci projektu bylo proškoleno velké množství pracovníků Úřadu práce vykonávajících </w:t>
      </w:r>
      <w:r w:rsidR="00FD49BE">
        <w:t>různorodé</w:t>
      </w:r>
      <w:r>
        <w:t xml:space="preserve"> agendy. Zvedlo se tak povědomí o službách EURES mezi pracovníky Úřadu práce a s</w:t>
      </w:r>
      <w:r w:rsidR="00CC5D3C">
        <w:t> </w:t>
      </w:r>
      <w:r>
        <w:t>tím</w:t>
      </w:r>
      <w:r w:rsidR="00CC5D3C">
        <w:t xml:space="preserve"> i</w:t>
      </w:r>
      <w:r>
        <w:t xml:space="preserve"> propagace těchto služeb ze strany Úřadu práce při jednáních se zaměstnavateli., </w:t>
      </w:r>
      <w:r w:rsidR="009537D1">
        <w:t xml:space="preserve">Že </w:t>
      </w:r>
      <w:r>
        <w:t>se jedná o častý způsob, jak se zaměstnavatelé dozvědí informace o službách EURES</w:t>
      </w:r>
      <w:r w:rsidR="009537D1">
        <w:t>,</w:t>
      </w:r>
      <w:r w:rsidR="009537D1" w:rsidRPr="009537D1">
        <w:t xml:space="preserve"> </w:t>
      </w:r>
      <w:r w:rsidR="009537D1">
        <w:t>potvrdily i rozhovory se zaměstnavateli</w:t>
      </w:r>
      <w:r>
        <w:t xml:space="preserve">. </w:t>
      </w:r>
      <w:r w:rsidR="00FD49BE">
        <w:t>Z rozhovorů s komunikačními partnery též vyplývá, že poměrně dobře funguje propagace služeb v rámci spolupráce s univerzitami (besedy, pracovní veletrhy)</w:t>
      </w:r>
      <w:r w:rsidR="008B564A">
        <w:t>, středními školami</w:t>
      </w:r>
      <w:r w:rsidR="00FD49BE">
        <w:t xml:space="preserve"> a šíření povědomí o službách EURES mezi studenty. </w:t>
      </w:r>
      <w:r>
        <w:t xml:space="preserve">Projekt EURES také umožňuje propagaci pracovního trhu na mezinárodních pracovních veletrzích a obdobných akcích. Do budoucna návazný projekt </w:t>
      </w:r>
      <w:r w:rsidR="00FE6F82">
        <w:t>potom</w:t>
      </w:r>
      <w:r>
        <w:t xml:space="preserve"> počítá s aktivnější formou propagace a rozšířením propagačních aktivit.</w:t>
      </w:r>
      <w:r>
        <w:rPr>
          <w:rStyle w:val="Znakapoznpodarou"/>
        </w:rPr>
        <w:footnoteReference w:id="13"/>
      </w:r>
      <w:r>
        <w:t xml:space="preserve"> </w:t>
      </w:r>
      <w:r w:rsidR="00FE6F82">
        <w:t>Jedná se o záměr posílit aktivity na sociálních sítích a zacílit specifickou PR kampaň na propagaci českého trhu práce v některých zemích.</w:t>
      </w:r>
    </w:p>
    <w:p w14:paraId="72AE81D2" w14:textId="77777777" w:rsidR="008D39AE" w:rsidRDefault="00FD49BE" w:rsidP="006D2596">
      <w:pPr>
        <w:pStyle w:val="I-normal"/>
      </w:pPr>
      <w:r>
        <w:rPr>
          <w:i/>
          <w:iCs/>
        </w:rPr>
        <w:t>„</w:t>
      </w:r>
      <w:r w:rsidRPr="00FD49BE">
        <w:rPr>
          <w:i/>
          <w:iCs/>
        </w:rPr>
        <w:t>Já skončím pozitivně, že pokud vyjíždíme do zahraničí, jako E</w:t>
      </w:r>
      <w:r w:rsidR="00EA2783">
        <w:rPr>
          <w:i/>
          <w:iCs/>
        </w:rPr>
        <w:t>URES</w:t>
      </w:r>
      <w:r w:rsidRPr="00FD49BE">
        <w:rPr>
          <w:i/>
          <w:iCs/>
        </w:rPr>
        <w:t xml:space="preserve"> služba, tak se snažíme propagovat prostě tu Českou republiku a vlastně jakoby v rámci komplexních služeb, veřejných </w:t>
      </w:r>
      <w:r w:rsidRPr="00FD49BE">
        <w:rPr>
          <w:i/>
          <w:iCs/>
        </w:rPr>
        <w:lastRenderedPageBreak/>
        <w:t>služeb zaměstnanosti. Takže to je třeba takový pozitivní příklad. Vlastně my jsme takoví jedni z několika teda jakoby pracovníků, kteří jako můžou ven tu Českou republiku tady na tom poli úzkém, v naší oblasti, s našimi kompetencemi tedy se snažit pozitivně propagovat.</w:t>
      </w:r>
      <w:r>
        <w:rPr>
          <w:i/>
          <w:iCs/>
        </w:rPr>
        <w:t xml:space="preserve">“ </w:t>
      </w:r>
      <w:r>
        <w:t>(</w:t>
      </w:r>
      <w:proofErr w:type="spellStart"/>
      <w:r>
        <w:t>Fokusní</w:t>
      </w:r>
      <w:proofErr w:type="spellEnd"/>
      <w:r>
        <w:t xml:space="preserve"> skupina s EURES poradci)</w:t>
      </w:r>
    </w:p>
    <w:p w14:paraId="2BB75A70" w14:textId="77777777" w:rsidR="00FD49BE" w:rsidRPr="00FD49BE" w:rsidRDefault="00FD49BE" w:rsidP="006D2596">
      <w:pPr>
        <w:pStyle w:val="I-normal"/>
      </w:pPr>
      <w:r>
        <w:t>K</w:t>
      </w:r>
      <w:r w:rsidR="00140F99">
        <w:t> </w:t>
      </w:r>
      <w:r>
        <w:t>propagování</w:t>
      </w:r>
      <w:r w:rsidR="00140F99">
        <w:t xml:space="preserve"> služeb</w:t>
      </w:r>
      <w:r>
        <w:t xml:space="preserve"> EURES služeb slouží více kanál</w:t>
      </w:r>
      <w:r w:rsidR="00EA2783">
        <w:t>ů</w:t>
      </w:r>
      <w:r>
        <w:t xml:space="preserve">. V první řadě se jedná o webové stránky, které jsou součástí webových stránek Úřadu práce (obsahují odkaz na volná místa v zahraničí, informace k pracovním podmínkám jednotlivých zemí, kontakt na EURES poradce atd.). K propagaci jsou využívány </w:t>
      </w:r>
      <w:r w:rsidR="00140F99">
        <w:t>dále</w:t>
      </w:r>
      <w:r>
        <w:t xml:space="preserve"> sociální sítě, Facebook, Twitter</w:t>
      </w:r>
      <w:r w:rsidR="00CC5D3C">
        <w:t>,</w:t>
      </w:r>
      <w:r>
        <w:t xml:space="preserve"> </w:t>
      </w:r>
      <w:r w:rsidR="00EA2783">
        <w:t>LinkedIn</w:t>
      </w:r>
      <w:r w:rsidR="00FE6F82">
        <w:t xml:space="preserve"> </w:t>
      </w:r>
      <w:r>
        <w:t>a Instagram</w:t>
      </w:r>
      <w:r w:rsidR="00EA2783">
        <w:t>.</w:t>
      </w:r>
      <w:r w:rsidR="008C669F">
        <w:t xml:space="preserve"> </w:t>
      </w:r>
      <w:r w:rsidR="00EA2783">
        <w:t>J</w:t>
      </w:r>
      <w:r w:rsidR="008C669F">
        <w:t>ejich dosah je nicméně omezený</w:t>
      </w:r>
      <w:r>
        <w:t>. Služby jsou t</w:t>
      </w:r>
      <w:r w:rsidR="00140F99">
        <w:t>éž</w:t>
      </w:r>
      <w:r>
        <w:t xml:space="preserve"> propagovány formou videa na kanálu YouTube.</w:t>
      </w:r>
      <w:r w:rsidR="00A96352">
        <w:rPr>
          <w:rStyle w:val="Znakapoznpodarou"/>
        </w:rPr>
        <w:footnoteReference w:id="14"/>
      </w:r>
      <w:r>
        <w:t xml:space="preserve"> Jako určitá rezerva propagace na</w:t>
      </w:r>
      <w:r w:rsidR="008C669F">
        <w:t xml:space="preserve"> internetu</w:t>
      </w:r>
      <w:r>
        <w:t xml:space="preserve"> byl</w:t>
      </w:r>
      <w:r w:rsidR="008C669F">
        <w:t>a</w:t>
      </w:r>
      <w:r>
        <w:t xml:space="preserve"> vnímán</w:t>
      </w:r>
      <w:r w:rsidR="008C669F">
        <w:t>a absence využití propagace pomocí vyhledávacích služeb Seznam nebo Google. Cílené reklamní kampaně využívající například inzerci v médiích se v rámci projektu nevyužívají.</w:t>
      </w:r>
    </w:p>
    <w:p w14:paraId="34154BFC" w14:textId="77777777" w:rsidR="006D2596" w:rsidRDefault="008C669F" w:rsidP="006D2596">
      <w:pPr>
        <w:pStyle w:val="I-normal"/>
      </w:pPr>
      <w:r>
        <w:rPr>
          <w:i/>
          <w:iCs/>
        </w:rPr>
        <w:t>„</w:t>
      </w:r>
      <w:r w:rsidR="00213710" w:rsidRPr="008C669F">
        <w:rPr>
          <w:i/>
          <w:iCs/>
        </w:rPr>
        <w:t>My máme na Facebooku 3 000 sledujících. Což není žádné fenomenální číslo, ale je to pořád takový evropský průměr na počet obyvatel. Pokud bychom to číslo chtěli zvednout, tak by se muselo více investovat do internetové reklamy apod.</w:t>
      </w:r>
      <w:r>
        <w:rPr>
          <w:i/>
          <w:iCs/>
        </w:rPr>
        <w:t xml:space="preserve">“ </w:t>
      </w:r>
      <w:r>
        <w:t>(Rozhovor se členy realizačního týmu)</w:t>
      </w:r>
    </w:p>
    <w:p w14:paraId="3010DF76" w14:textId="77777777" w:rsidR="008C669F" w:rsidRDefault="008C669F" w:rsidP="006D2596">
      <w:pPr>
        <w:pStyle w:val="I-normal"/>
      </w:pPr>
      <w:r>
        <w:t xml:space="preserve">V rámci propagování služeb EURES jsou vedle </w:t>
      </w:r>
      <w:r w:rsidR="004B0813">
        <w:t xml:space="preserve">zmíněných </w:t>
      </w:r>
      <w:r>
        <w:t>online forem využívány účasti na burzách práce</w:t>
      </w:r>
      <w:r w:rsidR="00EA2783">
        <w:t xml:space="preserve"> a</w:t>
      </w:r>
      <w:r>
        <w:t xml:space="preserve"> pracovních veletrzích</w:t>
      </w:r>
      <w:r w:rsidR="00EA2783">
        <w:t>.</w:t>
      </w:r>
      <w:r>
        <w:t xml:space="preserve"> </w:t>
      </w:r>
      <w:r w:rsidR="00EA2783">
        <w:t>E</w:t>
      </w:r>
      <w:r>
        <w:t xml:space="preserve">xistuje cílená propagace ve školách a také, jak bylo zmíněno výše, </w:t>
      </w:r>
      <w:r w:rsidR="004B0813">
        <w:t>služby jsou propagovány</w:t>
      </w:r>
      <w:r>
        <w:t xml:space="preserve"> ze strany pracovníků Úřadu práce. K propagaci dochází i v zahraničí </w:t>
      </w:r>
      <w:r w:rsidR="004B0813">
        <w:t xml:space="preserve">na mezinárodních akcích a dalšími kanály </w:t>
      </w:r>
      <w:r>
        <w:t xml:space="preserve">a </w:t>
      </w:r>
      <w:r w:rsidR="004B0813">
        <w:t>vedle toho</w:t>
      </w:r>
      <w:r>
        <w:t xml:space="preserve"> jsou služby české sítě EURES propagovány ze strany zahraničních kolegů</w:t>
      </w:r>
      <w:r w:rsidR="00931F77">
        <w:t xml:space="preserve"> zapojených do sítě EURES</w:t>
      </w:r>
      <w:r>
        <w:t>. Bylo zmíněno t</w:t>
      </w:r>
      <w:r w:rsidR="00140F99">
        <w:t>éž</w:t>
      </w:r>
      <w:r w:rsidR="004B0813">
        <w:t xml:space="preserve"> spontánní šíření informací lidmi, kteří mají zkušenost s poradenstvím, zúčastnil</w:t>
      </w:r>
      <w:r w:rsidR="006F6A11">
        <w:t>i</w:t>
      </w:r>
      <w:r w:rsidR="004B0813">
        <w:t xml:space="preserve"> se nějaké propagační akce</w:t>
      </w:r>
      <w:r w:rsidR="00EA2783">
        <w:t xml:space="preserve"> nebo</w:t>
      </w:r>
      <w:r w:rsidR="004B0813">
        <w:t xml:space="preserve"> mezi zaměstnavateli navzájem a</w:t>
      </w:r>
      <w:r w:rsidR="00140F99">
        <w:t>pod</w:t>
      </w:r>
      <w:r w:rsidR="004B0813">
        <w:t>.</w:t>
      </w:r>
    </w:p>
    <w:p w14:paraId="12596E56" w14:textId="77777777" w:rsidR="00BC5886" w:rsidRDefault="00CC5D3C" w:rsidP="006D2596">
      <w:pPr>
        <w:pStyle w:val="I-normal"/>
      </w:pPr>
      <w:r>
        <w:t xml:space="preserve">Zaměstnavatelé nejčastěji uváděli jako zdroj informací o službě EURES Úřad práce, který je na tuto službu odkázal v souvislosti s jejich poptávkou po zahraničních pracovnících (ukazuje se tak, že osvěta o službě mezi pracovníky Úřadu práce může mít svůj význam). </w:t>
      </w:r>
      <w:r w:rsidR="00BC5886">
        <w:t>Dalším uváděným zdrojem informací bylo vyhledá</w:t>
      </w:r>
      <w:r>
        <w:t>vá</w:t>
      </w:r>
      <w:r w:rsidR="00BC5886">
        <w:t xml:space="preserve">ní informací na internetu, osobní zkušenost se službou nebo také odkázání na tuto možnost nějakou institucí v zahraničí (zmíněn byl zahraniční úřad práce nebo městský úřad jednoho rakouského města). Je potřeba ale dodat, že ze strany zaměstnavatelů byla využívána </w:t>
      </w:r>
      <w:r w:rsidR="00FE6F82">
        <w:t xml:space="preserve">především </w:t>
      </w:r>
      <w:proofErr w:type="spellStart"/>
      <w:r w:rsidR="00BC5886">
        <w:t>rekrutace</w:t>
      </w:r>
      <w:proofErr w:type="spellEnd"/>
      <w:r w:rsidR="00BC5886">
        <w:t xml:space="preserve"> zaměstnanců pro firmu</w:t>
      </w:r>
      <w:r>
        <w:t>,</w:t>
      </w:r>
      <w:r w:rsidR="00BC5886">
        <w:t xml:space="preserve"> </w:t>
      </w:r>
      <w:r w:rsidR="00FE6F82">
        <w:t xml:space="preserve">a </w:t>
      </w:r>
      <w:r w:rsidR="00BC5886">
        <w:t xml:space="preserve">ne všichni </w:t>
      </w:r>
      <w:r w:rsidR="00FE6F82">
        <w:t>zaměstnavatelé</w:t>
      </w:r>
      <w:r w:rsidR="00BC5886">
        <w:t xml:space="preserve"> měli povědomí o dalších </w:t>
      </w:r>
      <w:r w:rsidR="00FE6F82">
        <w:t>možnostech poradenství spojených se službou EURES.</w:t>
      </w:r>
    </w:p>
    <w:p w14:paraId="0BEAA320" w14:textId="77777777" w:rsidR="00BC5886" w:rsidRDefault="00BC5886" w:rsidP="006D2596">
      <w:pPr>
        <w:pStyle w:val="I-normal"/>
      </w:pPr>
      <w:r>
        <w:rPr>
          <w:i/>
          <w:iCs/>
        </w:rPr>
        <w:t>„</w:t>
      </w:r>
      <w:r w:rsidRPr="00BC5886">
        <w:rPr>
          <w:i/>
          <w:iCs/>
        </w:rPr>
        <w:t>Já jsem obvolávala ty úřady práce na Slovensku, kde se nachází vysokoškolská zařízení s oborem psychologie, a tam mi bylo doporučeno kontaktovat pracovníka EURES a to bylo 9. 12. 2020. Takže jak jsem obvolávala ty úřady, tak tam mi jedna pracovnice doporučila, že se mám obrátit přímo na pracovníka EURESU.</w:t>
      </w:r>
      <w:r>
        <w:rPr>
          <w:i/>
          <w:iCs/>
        </w:rPr>
        <w:t>“</w:t>
      </w:r>
      <w:r w:rsidRPr="00BC5886">
        <w:rPr>
          <w:i/>
          <w:iCs/>
        </w:rPr>
        <w:t xml:space="preserve"> </w:t>
      </w:r>
      <w:r w:rsidR="00FE6F82">
        <w:t>(Rozhovor se zaměstnavateli)</w:t>
      </w:r>
    </w:p>
    <w:p w14:paraId="4380B9D9" w14:textId="77777777" w:rsidR="00D842C4" w:rsidRDefault="00D842C4" w:rsidP="006D2596">
      <w:pPr>
        <w:pStyle w:val="I-normal"/>
      </w:pPr>
    </w:p>
    <w:p w14:paraId="3C668EA7" w14:textId="77777777" w:rsidR="00D842C4" w:rsidRDefault="00D842C4" w:rsidP="006D2596">
      <w:pPr>
        <w:pStyle w:val="I-normal"/>
      </w:pPr>
    </w:p>
    <w:p w14:paraId="457B67D2" w14:textId="77777777" w:rsidR="00D842C4" w:rsidRDefault="00D842C4" w:rsidP="006D2596">
      <w:pPr>
        <w:pStyle w:val="I-normal"/>
      </w:pPr>
    </w:p>
    <w:p w14:paraId="2A4AC43F" w14:textId="77777777" w:rsidR="00D842C4" w:rsidRDefault="00D842C4" w:rsidP="006D2596">
      <w:pPr>
        <w:pStyle w:val="I-normal"/>
      </w:pPr>
    </w:p>
    <w:p w14:paraId="11578061" w14:textId="77777777" w:rsidR="00D842C4" w:rsidRDefault="00D842C4" w:rsidP="006D2596">
      <w:pPr>
        <w:pStyle w:val="I-normal"/>
      </w:pPr>
    </w:p>
    <w:p w14:paraId="64E4B465" w14:textId="77777777" w:rsidR="00D842C4" w:rsidRDefault="00D842C4" w:rsidP="006D2596">
      <w:pPr>
        <w:pStyle w:val="I-normal"/>
      </w:pPr>
    </w:p>
    <w:p w14:paraId="34E97882" w14:textId="77777777" w:rsidR="00D9532C" w:rsidRDefault="00DB3369" w:rsidP="00DB3369">
      <w:pPr>
        <w:pStyle w:val="I-nadpis2"/>
      </w:pPr>
      <w:bookmarkStart w:id="32" w:name="_Toc132203762"/>
      <w:r>
        <w:lastRenderedPageBreak/>
        <w:t>Zjištění z dotazníkových šetření</w:t>
      </w:r>
      <w:bookmarkEnd w:id="32"/>
    </w:p>
    <w:p w14:paraId="7BC0E9B1" w14:textId="7AE64B6E" w:rsidR="00B35272" w:rsidRDefault="00B35272" w:rsidP="00D57F72">
      <w:pPr>
        <w:pStyle w:val="E-normal0"/>
      </w:pPr>
      <w:r>
        <w:t xml:space="preserve">Informace ohledně informovanosti o službách EURES zjišťovala </w:t>
      </w:r>
      <w:r w:rsidR="00935CD1">
        <w:t>i</w:t>
      </w:r>
      <w:r>
        <w:t xml:space="preserve"> dotazníková šetření. </w:t>
      </w:r>
      <w:r w:rsidR="00D57F72">
        <w:t xml:space="preserve">Z informací od klientů služby EURES plyne, že převážná část z nich se o službě dozvěděla na </w:t>
      </w:r>
      <w:r w:rsidR="00935CD1">
        <w:t>ÚP</w:t>
      </w:r>
      <w:r w:rsidR="00D57F72">
        <w:t xml:space="preserve">, druhá největší část poté z internetu. Naopak inzerce v novinách či televizi, pokud taková byla, neměla žádný vliv. </w:t>
      </w:r>
      <w:r w:rsidR="00FF57AF">
        <w:t xml:space="preserve">To, že je nejčastějším zdrojem informací o službě Úřad práce potvrzuje informace z kvalitativní části, že služba není dostatečně propagována, z druhé strany to naznačuje, že je dobré povědomí o této službě mezi zaměstnanci </w:t>
      </w:r>
      <w:r w:rsidR="009537D1">
        <w:t>ÚP ČR</w:t>
      </w:r>
      <w:r w:rsidR="00FF57AF">
        <w:t>, kteří směrují potenciální zájemce k EURES poradcům.</w:t>
      </w:r>
    </w:p>
    <w:p w14:paraId="32D21CAB" w14:textId="6FE8B431" w:rsidR="00D57F72" w:rsidRDefault="0055280D" w:rsidP="00D57F72">
      <w:pPr>
        <w:pStyle w:val="E-normal0"/>
      </w:pPr>
      <w:r>
        <w:t>Pořadí jednotlivých zdrojů povědomí o službě EURES</w:t>
      </w:r>
      <w:r w:rsidR="00D57F72">
        <w:t xml:space="preserve"> je stejné bez ohledu na ekonomickou aktivitu uchazeče</w:t>
      </w:r>
      <w:r w:rsidR="00475153">
        <w:t>.</w:t>
      </w:r>
      <w:r w:rsidR="00D57F72">
        <w:t xml:space="preserve"> </w:t>
      </w:r>
      <w:r w:rsidR="00475153">
        <w:t>M</w:t>
      </w:r>
      <w:r w:rsidR="00D57F72">
        <w:t xml:space="preserve">írný rozdíl existuje jen v samotných hodnotách, kdy </w:t>
      </w:r>
      <w:r w:rsidR="00935CD1">
        <w:t>ÚP</w:t>
      </w:r>
      <w:r w:rsidR="00D57F72">
        <w:t xml:space="preserve"> uvádí jako zdroj povědomí významně vyšší počet osob, které se </w:t>
      </w:r>
      <w:r w:rsidR="00475153">
        <w:t>řadí</w:t>
      </w:r>
      <w:r w:rsidR="00935CD1">
        <w:t xml:space="preserve"> mezi nezaměstnané</w:t>
      </w:r>
      <w:r w:rsidR="00D57F72">
        <w:t>. Naopak burzu práce uvádí významně vyšší podíl studentů</w:t>
      </w:r>
      <w:r w:rsidR="00475153">
        <w:t>.</w:t>
      </w:r>
      <w:r w:rsidR="00D57F72">
        <w:t xml:space="preserve"> </w:t>
      </w:r>
      <w:r w:rsidR="00475153">
        <w:t>N</w:t>
      </w:r>
      <w:r w:rsidR="00D57F72">
        <w:t xml:space="preserve">icméně v tomto případě je již poměrně nízký počet respondentů. </w:t>
      </w:r>
    </w:p>
    <w:p w14:paraId="41A29F37" w14:textId="427963BA" w:rsidR="00D842C4" w:rsidRDefault="00D842C4" w:rsidP="00B35272">
      <w:pPr>
        <w:pStyle w:val="I-popisektabulkyagrafu"/>
      </w:pPr>
      <w:r>
        <w:t xml:space="preserve"> </w:t>
      </w:r>
      <w:bookmarkStart w:id="33" w:name="_Toc132203827"/>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3</w:t>
      </w:r>
      <w:r w:rsidR="00407FF4">
        <w:rPr>
          <w:noProof/>
        </w:rPr>
        <w:fldChar w:fldCharType="end"/>
      </w:r>
      <w:r>
        <w:t xml:space="preserve">: </w:t>
      </w:r>
      <w:r w:rsidRPr="008E3877">
        <w:t>Zdroj povědomí o službách EURES</w:t>
      </w:r>
      <w:r w:rsidR="00B35272">
        <w:t>,</w:t>
      </w:r>
      <w:r w:rsidRPr="008E3877">
        <w:t xml:space="preserve"> N = 437</w:t>
      </w:r>
      <w:bookmarkEnd w:id="33"/>
      <w:r>
        <w:t xml:space="preserve"> </w:t>
      </w:r>
    </w:p>
    <w:p w14:paraId="16C2EBAE" w14:textId="77777777" w:rsidR="00D842C4" w:rsidRDefault="00D842C4" w:rsidP="00D842C4">
      <w:r>
        <w:rPr>
          <w:noProof/>
          <w:lang w:val="en-US" w:eastAsia="en-US"/>
        </w:rPr>
        <w:drawing>
          <wp:inline distT="0" distB="0" distL="0" distR="0" wp14:anchorId="14085501" wp14:editId="1EB1B320">
            <wp:extent cx="5989320" cy="3360420"/>
            <wp:effectExtent l="0" t="0" r="11430" b="1143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D83EDD" w14:textId="77777777" w:rsidR="00FF57AF" w:rsidRDefault="00FF57AF" w:rsidP="00FF57AF">
      <w:pPr>
        <w:pStyle w:val="E-normal0"/>
      </w:pPr>
      <w:r>
        <w:t>V případě hodnocení jak ze strany EURES poradců, tak ze strany ostatních aktérů z </w:t>
      </w:r>
      <w:r w:rsidR="00935CD1">
        <w:t>ÚP</w:t>
      </w:r>
      <w:r>
        <w:t>, kteří prošli vzděláváním (na základě výsledků dotazníkového šetření, které bylo realizováno mezi 125 respondenty), je propagace hodnocena převážně jako spíše dobře/spíše špatně propagovaná, kdy v případě EURES poradců je hodnocení relativně negativnější oproti hodnocení ostatn</w:t>
      </w:r>
      <w:r w:rsidR="00EF7506">
        <w:t>ích</w:t>
      </w:r>
      <w:r>
        <w:t xml:space="preserve"> aktér</w:t>
      </w:r>
      <w:r w:rsidR="009537D1">
        <w:t>ů</w:t>
      </w:r>
      <w:r>
        <w:t>. EURES poradci v otevřených odpovědích poukazují zejména na chybějící propagační materiály či na špatnou uživatelskou přívětivost EURES portálu. Ostatní aktéři, kteří prošli vzděláváním, poukazují na to, že projekt má mezery v základní schopnosti informovat veřejnost o tom, že existuje a že obecné povědomí mezi veřejností je velice nízké. Opakovaně se také zmiňuje potřeba lepší propagace projektu na střední</w:t>
      </w:r>
      <w:r w:rsidR="006F6A11">
        <w:t>ch</w:t>
      </w:r>
      <w:r>
        <w:t xml:space="preserve"> a vysokých školách. </w:t>
      </w:r>
    </w:p>
    <w:p w14:paraId="58F07728" w14:textId="77777777" w:rsidR="00D57F72" w:rsidRDefault="00D57F72" w:rsidP="00D842C4">
      <w:pPr>
        <w:pStyle w:val="Titulek"/>
      </w:pPr>
    </w:p>
    <w:p w14:paraId="1C180F54" w14:textId="77777777" w:rsidR="00FF57AF" w:rsidRDefault="00FF57AF" w:rsidP="00FF57AF"/>
    <w:p w14:paraId="6210BC2A" w14:textId="77777777" w:rsidR="00FF57AF" w:rsidRPr="00FF57AF" w:rsidRDefault="00FF57AF" w:rsidP="00FF57AF"/>
    <w:p w14:paraId="370F8F5E" w14:textId="33013554" w:rsidR="00D842C4" w:rsidRDefault="00D842C4" w:rsidP="00FF57AF">
      <w:pPr>
        <w:pStyle w:val="I-popisektabulkyagrafu"/>
      </w:pPr>
      <w:bookmarkStart w:id="34" w:name="_Toc132203811"/>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16</w:t>
      </w:r>
      <w:r w:rsidR="00407FF4">
        <w:rPr>
          <w:noProof/>
        </w:rPr>
        <w:fldChar w:fldCharType="end"/>
      </w:r>
      <w:r>
        <w:t>: Hodnocení kvality propagace služeb EURES poradci</w:t>
      </w:r>
      <w:bookmarkEnd w:id="34"/>
    </w:p>
    <w:tbl>
      <w:tblPr>
        <w:tblW w:w="5000" w:type="pct"/>
        <w:tblCellMar>
          <w:left w:w="70" w:type="dxa"/>
          <w:right w:w="70" w:type="dxa"/>
        </w:tblCellMar>
        <w:tblLook w:val="04A0" w:firstRow="1" w:lastRow="0" w:firstColumn="1" w:lastColumn="0" w:noHBand="0" w:noVBand="1"/>
      </w:tblPr>
      <w:tblGrid>
        <w:gridCol w:w="8111"/>
        <w:gridCol w:w="954"/>
      </w:tblGrid>
      <w:tr w:rsidR="00935CD1" w:rsidRPr="00D744BA" w14:paraId="11DF8B16" w14:textId="77777777" w:rsidTr="00935CD1">
        <w:trPr>
          <w:trHeight w:hRule="exact" w:val="340"/>
        </w:trPr>
        <w:tc>
          <w:tcPr>
            <w:tcW w:w="4474" w:type="pct"/>
            <w:tcBorders>
              <w:top w:val="single" w:sz="4" w:space="0" w:color="95B3D7"/>
              <w:left w:val="single" w:sz="4" w:space="0" w:color="95B3D7"/>
              <w:bottom w:val="single" w:sz="4" w:space="0" w:color="95B3D7"/>
              <w:right w:val="nil"/>
            </w:tcBorders>
            <w:shd w:val="clear" w:color="000000" w:fill="0F243E"/>
            <w:noWrap/>
            <w:vAlign w:val="bottom"/>
            <w:hideMark/>
          </w:tcPr>
          <w:p w14:paraId="6AFBE981" w14:textId="77777777" w:rsidR="00935CD1" w:rsidRPr="00D744BA" w:rsidRDefault="00935CD1" w:rsidP="00407FF4">
            <w:pPr>
              <w:pStyle w:val="E-normal0"/>
              <w:rPr>
                <w:rFonts w:eastAsia="Times New Roman"/>
              </w:rPr>
            </w:pPr>
            <w:r w:rsidRPr="00F80412">
              <w:rPr>
                <w:rFonts w:eastAsia="Times New Roman"/>
              </w:rPr>
              <w:t>Je podle Vás program EURES dostatečně propagovaný mezi širokou veřejností?</w:t>
            </w:r>
          </w:p>
        </w:tc>
        <w:tc>
          <w:tcPr>
            <w:tcW w:w="526" w:type="pct"/>
            <w:tcBorders>
              <w:top w:val="single" w:sz="4" w:space="0" w:color="95B3D7"/>
              <w:left w:val="nil"/>
              <w:bottom w:val="single" w:sz="4" w:space="0" w:color="95B3D7"/>
              <w:right w:val="nil"/>
            </w:tcBorders>
            <w:shd w:val="clear" w:color="000000" w:fill="0F243E"/>
            <w:noWrap/>
            <w:vAlign w:val="bottom"/>
            <w:hideMark/>
          </w:tcPr>
          <w:p w14:paraId="5D39EA54" w14:textId="77777777" w:rsidR="00935CD1" w:rsidRPr="00D744BA" w:rsidRDefault="00935CD1" w:rsidP="00407FF4">
            <w:pPr>
              <w:pStyle w:val="E-normal0"/>
              <w:rPr>
                <w:rFonts w:eastAsia="Times New Roman"/>
              </w:rPr>
            </w:pPr>
            <w:r>
              <w:rPr>
                <w:rFonts w:eastAsia="Times New Roman"/>
              </w:rPr>
              <w:t>N</w:t>
            </w:r>
          </w:p>
        </w:tc>
      </w:tr>
      <w:tr w:rsidR="00935CD1" w:rsidRPr="00D744BA" w14:paraId="0641F24B" w14:textId="77777777" w:rsidTr="00935CD1">
        <w:trPr>
          <w:trHeight w:hRule="exact" w:val="340"/>
        </w:trPr>
        <w:tc>
          <w:tcPr>
            <w:tcW w:w="447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7740E" w14:textId="77777777" w:rsidR="00935CD1" w:rsidRPr="00D744BA" w:rsidRDefault="00935CD1" w:rsidP="00407FF4">
            <w:pPr>
              <w:pStyle w:val="E-normal0"/>
              <w:rPr>
                <w:rFonts w:eastAsia="Times New Roman"/>
                <w:color w:val="000000"/>
              </w:rPr>
            </w:pPr>
            <w:r w:rsidRPr="00D744BA">
              <w:rPr>
                <w:rFonts w:eastAsia="Times New Roman"/>
                <w:color w:val="000000"/>
              </w:rPr>
              <w:t>Je velmi dobře propagovaný</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5C053F" w14:textId="77777777" w:rsidR="00935CD1" w:rsidRPr="00D744BA" w:rsidRDefault="00935CD1" w:rsidP="00407FF4">
            <w:pPr>
              <w:pStyle w:val="E-normal0"/>
              <w:rPr>
                <w:rFonts w:eastAsia="Times New Roman"/>
                <w:color w:val="000000"/>
              </w:rPr>
            </w:pPr>
            <w:r w:rsidRPr="00D744BA">
              <w:rPr>
                <w:rFonts w:eastAsia="Times New Roman"/>
                <w:color w:val="000000"/>
              </w:rPr>
              <w:t>2</w:t>
            </w:r>
          </w:p>
        </w:tc>
      </w:tr>
      <w:tr w:rsidR="00935CD1" w:rsidRPr="00D744BA" w14:paraId="0D95D61B" w14:textId="77777777" w:rsidTr="00935CD1">
        <w:trPr>
          <w:trHeight w:hRule="exact" w:val="340"/>
        </w:trPr>
        <w:tc>
          <w:tcPr>
            <w:tcW w:w="447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F8E7C3" w14:textId="77777777" w:rsidR="00935CD1" w:rsidRPr="00D744BA" w:rsidRDefault="00935CD1" w:rsidP="00407FF4">
            <w:pPr>
              <w:pStyle w:val="E-normal0"/>
              <w:rPr>
                <w:rFonts w:eastAsia="Times New Roman"/>
                <w:color w:val="000000"/>
              </w:rPr>
            </w:pPr>
            <w:r w:rsidRPr="00D744BA">
              <w:rPr>
                <w:rFonts w:eastAsia="Times New Roman"/>
                <w:color w:val="000000"/>
              </w:rPr>
              <w:t>Je spíše dobře propagovaný</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FE661" w14:textId="77777777" w:rsidR="00935CD1" w:rsidRPr="00D744BA" w:rsidRDefault="00935CD1" w:rsidP="00407FF4">
            <w:pPr>
              <w:pStyle w:val="E-normal0"/>
              <w:rPr>
                <w:rFonts w:eastAsia="Times New Roman"/>
                <w:color w:val="000000"/>
              </w:rPr>
            </w:pPr>
            <w:r w:rsidRPr="00D744BA">
              <w:rPr>
                <w:rFonts w:eastAsia="Times New Roman"/>
                <w:color w:val="000000"/>
              </w:rPr>
              <w:t>10</w:t>
            </w:r>
          </w:p>
        </w:tc>
      </w:tr>
      <w:tr w:rsidR="00935CD1" w:rsidRPr="00D744BA" w14:paraId="3E9DC7FF" w14:textId="77777777" w:rsidTr="00935CD1">
        <w:trPr>
          <w:trHeight w:hRule="exact" w:val="340"/>
        </w:trPr>
        <w:tc>
          <w:tcPr>
            <w:tcW w:w="447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438C7F" w14:textId="77777777" w:rsidR="00935CD1" w:rsidRPr="00D744BA" w:rsidRDefault="00935CD1" w:rsidP="00407FF4">
            <w:pPr>
              <w:pStyle w:val="E-normal0"/>
              <w:rPr>
                <w:rFonts w:eastAsia="Times New Roman"/>
                <w:color w:val="000000"/>
              </w:rPr>
            </w:pPr>
            <w:r w:rsidRPr="00D744BA">
              <w:rPr>
                <w:rFonts w:eastAsia="Times New Roman"/>
                <w:color w:val="000000"/>
              </w:rPr>
              <w:t>Je spíše špatně propagovaný</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1B0F0" w14:textId="77777777" w:rsidR="00935CD1" w:rsidRPr="00D744BA" w:rsidRDefault="00935CD1" w:rsidP="00407FF4">
            <w:pPr>
              <w:pStyle w:val="E-normal0"/>
              <w:rPr>
                <w:rFonts w:eastAsia="Times New Roman"/>
                <w:color w:val="000000"/>
              </w:rPr>
            </w:pPr>
            <w:r w:rsidRPr="00D744BA">
              <w:rPr>
                <w:rFonts w:eastAsia="Times New Roman"/>
                <w:color w:val="000000"/>
              </w:rPr>
              <w:t>15</w:t>
            </w:r>
          </w:p>
        </w:tc>
      </w:tr>
      <w:tr w:rsidR="00935CD1" w:rsidRPr="00D744BA" w14:paraId="6D8D9B97" w14:textId="77777777" w:rsidTr="00935CD1">
        <w:trPr>
          <w:trHeight w:hRule="exact" w:val="340"/>
        </w:trPr>
        <w:tc>
          <w:tcPr>
            <w:tcW w:w="447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E4F30" w14:textId="77777777" w:rsidR="00935CD1" w:rsidRPr="00D744BA" w:rsidRDefault="00935CD1" w:rsidP="00407FF4">
            <w:pPr>
              <w:pStyle w:val="E-normal0"/>
              <w:rPr>
                <w:rFonts w:eastAsia="Times New Roman"/>
                <w:color w:val="000000"/>
              </w:rPr>
            </w:pPr>
            <w:r w:rsidRPr="00D744BA">
              <w:rPr>
                <w:rFonts w:eastAsia="Times New Roman"/>
                <w:color w:val="000000"/>
              </w:rPr>
              <w:t>Je velmi špatně propagovaný</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00BE34" w14:textId="77777777" w:rsidR="00935CD1" w:rsidRPr="00D744BA" w:rsidRDefault="00935CD1" w:rsidP="00407FF4">
            <w:pPr>
              <w:pStyle w:val="E-normal0"/>
              <w:rPr>
                <w:rFonts w:eastAsia="Times New Roman"/>
                <w:color w:val="000000"/>
              </w:rPr>
            </w:pPr>
            <w:r w:rsidRPr="00D744BA">
              <w:rPr>
                <w:rFonts w:eastAsia="Times New Roman"/>
                <w:color w:val="000000"/>
              </w:rPr>
              <w:t>1</w:t>
            </w:r>
          </w:p>
        </w:tc>
      </w:tr>
      <w:tr w:rsidR="00935CD1" w:rsidRPr="00D744BA" w14:paraId="093D605F" w14:textId="77777777" w:rsidTr="00935CD1">
        <w:trPr>
          <w:trHeight w:hRule="exact" w:val="340"/>
        </w:trPr>
        <w:tc>
          <w:tcPr>
            <w:tcW w:w="447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96F3BA" w14:textId="77777777" w:rsidR="00935CD1" w:rsidRPr="00D744BA" w:rsidRDefault="00935CD1" w:rsidP="00407FF4">
            <w:pPr>
              <w:pStyle w:val="E-normal0"/>
              <w:rPr>
                <w:rFonts w:eastAsia="Times New Roman"/>
                <w:color w:val="000000"/>
              </w:rPr>
            </w:pPr>
            <w:r w:rsidRPr="00D744BA">
              <w:rPr>
                <w:rFonts w:eastAsia="Times New Roman"/>
                <w:color w:val="000000"/>
              </w:rPr>
              <w:t>Celk</w:t>
            </w:r>
            <w:r>
              <w:rPr>
                <w:rFonts w:eastAsia="Times New Roman"/>
                <w:color w:val="000000"/>
              </w:rPr>
              <w:t>em</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111AC8" w14:textId="77777777" w:rsidR="00935CD1" w:rsidRPr="00D744BA" w:rsidRDefault="00935CD1" w:rsidP="00407FF4">
            <w:pPr>
              <w:pStyle w:val="E-normal0"/>
              <w:rPr>
                <w:rFonts w:eastAsia="Times New Roman"/>
                <w:color w:val="000000"/>
              </w:rPr>
            </w:pPr>
            <w:r w:rsidRPr="00D744BA">
              <w:rPr>
                <w:rFonts w:eastAsia="Times New Roman"/>
                <w:color w:val="000000"/>
              </w:rPr>
              <w:t>28</w:t>
            </w:r>
          </w:p>
        </w:tc>
      </w:tr>
    </w:tbl>
    <w:p w14:paraId="12A6DDC7" w14:textId="77777777" w:rsidR="00F80412" w:rsidRDefault="00F80412" w:rsidP="00D842C4">
      <w:pPr>
        <w:pStyle w:val="Titulek"/>
      </w:pPr>
    </w:p>
    <w:p w14:paraId="2696D6CA" w14:textId="7CC8F275" w:rsidR="00D842C4" w:rsidRDefault="00D842C4" w:rsidP="00F80412">
      <w:pPr>
        <w:pStyle w:val="I-popisektabulkyagrafu"/>
      </w:pPr>
      <w:bookmarkStart w:id="35" w:name="_Toc132203812"/>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17</w:t>
      </w:r>
      <w:r w:rsidR="00407FF4">
        <w:rPr>
          <w:noProof/>
        </w:rPr>
        <w:fldChar w:fldCharType="end"/>
      </w:r>
      <w:r>
        <w:t>: Hodnocení kvality propagace služeb EURES ostatními aktéry, kteří prošli vzděláváním</w:t>
      </w:r>
      <w:bookmarkEnd w:id="35"/>
    </w:p>
    <w:tbl>
      <w:tblPr>
        <w:tblW w:w="5000" w:type="pct"/>
        <w:tblCellMar>
          <w:left w:w="70" w:type="dxa"/>
          <w:right w:w="70" w:type="dxa"/>
        </w:tblCellMar>
        <w:tblLook w:val="04A0" w:firstRow="1" w:lastRow="0" w:firstColumn="1" w:lastColumn="0" w:noHBand="0" w:noVBand="1"/>
      </w:tblPr>
      <w:tblGrid>
        <w:gridCol w:w="7335"/>
        <w:gridCol w:w="863"/>
        <w:gridCol w:w="862"/>
      </w:tblGrid>
      <w:tr w:rsidR="00D842C4" w:rsidRPr="009D7F63" w14:paraId="46FE6503" w14:textId="77777777" w:rsidTr="00F80412">
        <w:trPr>
          <w:trHeight w:hRule="exact" w:val="340"/>
        </w:trPr>
        <w:tc>
          <w:tcPr>
            <w:tcW w:w="2885" w:type="pct"/>
            <w:tcBorders>
              <w:top w:val="single" w:sz="4" w:space="0" w:color="95B3D7"/>
              <w:left w:val="single" w:sz="4" w:space="0" w:color="95B3D7"/>
              <w:bottom w:val="single" w:sz="4" w:space="0" w:color="95B3D7"/>
              <w:right w:val="nil"/>
            </w:tcBorders>
            <w:shd w:val="clear" w:color="000000" w:fill="0F243E"/>
            <w:noWrap/>
            <w:vAlign w:val="bottom"/>
            <w:hideMark/>
          </w:tcPr>
          <w:p w14:paraId="03BABF68" w14:textId="77777777" w:rsidR="00D842C4" w:rsidRPr="009D7F63" w:rsidRDefault="00F80412" w:rsidP="00407FF4">
            <w:pPr>
              <w:pStyle w:val="E-normal0"/>
              <w:rPr>
                <w:rFonts w:eastAsia="Times New Roman"/>
              </w:rPr>
            </w:pPr>
            <w:r w:rsidRPr="00F80412">
              <w:rPr>
                <w:rFonts w:eastAsia="Times New Roman"/>
              </w:rPr>
              <w:t>Je podle Vás program EURES dostatečně propagovaný mezi širokou veřejností?</w:t>
            </w:r>
          </w:p>
        </w:tc>
        <w:tc>
          <w:tcPr>
            <w:tcW w:w="1058" w:type="pct"/>
            <w:tcBorders>
              <w:top w:val="single" w:sz="4" w:space="0" w:color="95B3D7"/>
              <w:left w:val="nil"/>
              <w:bottom w:val="single" w:sz="4" w:space="0" w:color="95B3D7"/>
              <w:right w:val="nil"/>
            </w:tcBorders>
            <w:shd w:val="clear" w:color="000000" w:fill="0F243E"/>
            <w:noWrap/>
            <w:vAlign w:val="bottom"/>
            <w:hideMark/>
          </w:tcPr>
          <w:p w14:paraId="2E4D98DA" w14:textId="77777777" w:rsidR="00D842C4" w:rsidRPr="009D7F63" w:rsidRDefault="0099225F" w:rsidP="00407FF4">
            <w:pPr>
              <w:pStyle w:val="E-normal0"/>
              <w:rPr>
                <w:rFonts w:eastAsia="Times New Roman"/>
              </w:rPr>
            </w:pPr>
            <w:r>
              <w:rPr>
                <w:rFonts w:eastAsia="Times New Roman"/>
              </w:rPr>
              <w:t>N</w:t>
            </w:r>
            <w:r w:rsidR="00D842C4" w:rsidRPr="009D7F63">
              <w:rPr>
                <w:rFonts w:eastAsia="Times New Roman"/>
              </w:rPr>
              <w:t xml:space="preserve"> </w:t>
            </w:r>
          </w:p>
        </w:tc>
        <w:tc>
          <w:tcPr>
            <w:tcW w:w="1058" w:type="pct"/>
            <w:tcBorders>
              <w:top w:val="single" w:sz="4" w:space="0" w:color="95B3D7"/>
              <w:left w:val="nil"/>
              <w:bottom w:val="single" w:sz="4" w:space="0" w:color="95B3D7"/>
              <w:right w:val="single" w:sz="4" w:space="0" w:color="95B3D7"/>
            </w:tcBorders>
            <w:shd w:val="clear" w:color="000000" w:fill="0F243E"/>
            <w:noWrap/>
            <w:vAlign w:val="bottom"/>
            <w:hideMark/>
          </w:tcPr>
          <w:p w14:paraId="71EDB324" w14:textId="77777777" w:rsidR="00D842C4" w:rsidRPr="009D7F63" w:rsidRDefault="0099225F" w:rsidP="00407FF4">
            <w:pPr>
              <w:pStyle w:val="E-normal0"/>
              <w:rPr>
                <w:rFonts w:eastAsia="Times New Roman"/>
              </w:rPr>
            </w:pPr>
            <w:r>
              <w:rPr>
                <w:rFonts w:eastAsia="Times New Roman"/>
              </w:rPr>
              <w:t>%</w:t>
            </w:r>
          </w:p>
        </w:tc>
      </w:tr>
      <w:tr w:rsidR="00D842C4" w:rsidRPr="009D7F63" w14:paraId="6442B317" w14:textId="77777777" w:rsidTr="00F80412">
        <w:trPr>
          <w:trHeight w:hRule="exact" w:val="340"/>
        </w:trPr>
        <w:tc>
          <w:tcPr>
            <w:tcW w:w="28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760486" w14:textId="77777777" w:rsidR="00D842C4" w:rsidRPr="009D7F63" w:rsidRDefault="00D842C4" w:rsidP="00407FF4">
            <w:pPr>
              <w:pStyle w:val="E-normal0"/>
              <w:rPr>
                <w:rFonts w:eastAsia="Times New Roman"/>
                <w:color w:val="000000"/>
              </w:rPr>
            </w:pPr>
            <w:r w:rsidRPr="009D7F63">
              <w:rPr>
                <w:rFonts w:eastAsia="Times New Roman"/>
                <w:color w:val="000000"/>
              </w:rPr>
              <w:t>Je velmi dobře propagovaný</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9859C0" w14:textId="77777777" w:rsidR="00D842C4" w:rsidRPr="009D7F63" w:rsidRDefault="00D842C4" w:rsidP="00407FF4">
            <w:pPr>
              <w:pStyle w:val="E-normal0"/>
              <w:rPr>
                <w:rFonts w:eastAsia="Times New Roman"/>
                <w:color w:val="000000"/>
              </w:rPr>
            </w:pPr>
            <w:r w:rsidRPr="009D7F63">
              <w:rPr>
                <w:rFonts w:eastAsia="Times New Roman"/>
                <w:color w:val="000000"/>
              </w:rPr>
              <w:t>15</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B8091F" w14:textId="77777777" w:rsidR="00D842C4" w:rsidRPr="009D7F63" w:rsidRDefault="00D842C4" w:rsidP="00407FF4">
            <w:pPr>
              <w:pStyle w:val="E-normal0"/>
              <w:rPr>
                <w:rFonts w:eastAsia="Times New Roman"/>
                <w:color w:val="000000"/>
              </w:rPr>
            </w:pPr>
            <w:r w:rsidRPr="009D7F63">
              <w:rPr>
                <w:rFonts w:eastAsia="Times New Roman"/>
                <w:color w:val="000000"/>
              </w:rPr>
              <w:t>12</w:t>
            </w:r>
            <w:r>
              <w:rPr>
                <w:rFonts w:eastAsia="Times New Roman"/>
                <w:color w:val="000000"/>
              </w:rPr>
              <w:t xml:space="preserve"> </w:t>
            </w:r>
          </w:p>
        </w:tc>
      </w:tr>
      <w:tr w:rsidR="00D842C4" w:rsidRPr="009D7F63" w14:paraId="7763A4E7" w14:textId="77777777" w:rsidTr="00F80412">
        <w:trPr>
          <w:trHeight w:hRule="exact" w:val="340"/>
        </w:trPr>
        <w:tc>
          <w:tcPr>
            <w:tcW w:w="28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DD6879" w14:textId="77777777" w:rsidR="00D842C4" w:rsidRPr="009D7F63" w:rsidRDefault="00D842C4" w:rsidP="00407FF4">
            <w:pPr>
              <w:pStyle w:val="E-normal0"/>
              <w:rPr>
                <w:rFonts w:eastAsia="Times New Roman"/>
                <w:color w:val="000000"/>
              </w:rPr>
            </w:pPr>
            <w:r w:rsidRPr="009D7F63">
              <w:rPr>
                <w:rFonts w:eastAsia="Times New Roman"/>
                <w:color w:val="000000"/>
              </w:rPr>
              <w:t>Je spíše dobře propagovaný</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DD21B" w14:textId="77777777" w:rsidR="00D842C4" w:rsidRPr="009D7F63" w:rsidRDefault="00D842C4" w:rsidP="00407FF4">
            <w:pPr>
              <w:pStyle w:val="E-normal0"/>
              <w:rPr>
                <w:rFonts w:eastAsia="Times New Roman"/>
                <w:color w:val="000000"/>
              </w:rPr>
            </w:pPr>
            <w:r w:rsidRPr="009D7F63">
              <w:rPr>
                <w:rFonts w:eastAsia="Times New Roman"/>
                <w:color w:val="000000"/>
              </w:rPr>
              <w:t>86</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2423A" w14:textId="77777777" w:rsidR="00D842C4" w:rsidRPr="009D7F63" w:rsidRDefault="00D842C4" w:rsidP="00407FF4">
            <w:pPr>
              <w:pStyle w:val="E-normal0"/>
              <w:rPr>
                <w:rFonts w:eastAsia="Times New Roman"/>
                <w:color w:val="000000"/>
              </w:rPr>
            </w:pPr>
            <w:r w:rsidRPr="009D7F63">
              <w:rPr>
                <w:rFonts w:eastAsia="Times New Roman"/>
                <w:color w:val="000000"/>
              </w:rPr>
              <w:t>69</w:t>
            </w:r>
            <w:r>
              <w:rPr>
                <w:rFonts w:eastAsia="Times New Roman"/>
                <w:color w:val="000000"/>
              </w:rPr>
              <w:t xml:space="preserve"> </w:t>
            </w:r>
          </w:p>
        </w:tc>
      </w:tr>
      <w:tr w:rsidR="00D842C4" w:rsidRPr="009D7F63" w14:paraId="093B3460" w14:textId="77777777" w:rsidTr="00F80412">
        <w:trPr>
          <w:trHeight w:hRule="exact" w:val="340"/>
        </w:trPr>
        <w:tc>
          <w:tcPr>
            <w:tcW w:w="28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BA1918" w14:textId="77777777" w:rsidR="00D842C4" w:rsidRPr="009D7F63" w:rsidRDefault="00D842C4" w:rsidP="00407FF4">
            <w:pPr>
              <w:pStyle w:val="E-normal0"/>
              <w:rPr>
                <w:rFonts w:eastAsia="Times New Roman"/>
                <w:color w:val="000000"/>
              </w:rPr>
            </w:pPr>
            <w:r w:rsidRPr="009D7F63">
              <w:rPr>
                <w:rFonts w:eastAsia="Times New Roman"/>
                <w:color w:val="000000"/>
              </w:rPr>
              <w:t>Je spíše špatně propagovaný</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18C34" w14:textId="77777777" w:rsidR="00D842C4" w:rsidRPr="009D7F63" w:rsidRDefault="00D842C4" w:rsidP="00407FF4">
            <w:pPr>
              <w:pStyle w:val="E-normal0"/>
              <w:rPr>
                <w:rFonts w:eastAsia="Times New Roman"/>
                <w:color w:val="000000"/>
              </w:rPr>
            </w:pPr>
            <w:r w:rsidRPr="009D7F63">
              <w:rPr>
                <w:rFonts w:eastAsia="Times New Roman"/>
                <w:color w:val="000000"/>
              </w:rPr>
              <w:t>21</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4C829A" w14:textId="77777777" w:rsidR="00D842C4" w:rsidRPr="009D7F63" w:rsidRDefault="00D842C4" w:rsidP="00407FF4">
            <w:pPr>
              <w:pStyle w:val="E-normal0"/>
              <w:rPr>
                <w:rFonts w:eastAsia="Times New Roman"/>
                <w:color w:val="000000"/>
              </w:rPr>
            </w:pPr>
            <w:r w:rsidRPr="009D7F63">
              <w:rPr>
                <w:rFonts w:eastAsia="Times New Roman"/>
                <w:color w:val="000000"/>
              </w:rPr>
              <w:t>17</w:t>
            </w:r>
            <w:r>
              <w:rPr>
                <w:rFonts w:eastAsia="Times New Roman"/>
                <w:color w:val="000000"/>
              </w:rPr>
              <w:t xml:space="preserve"> </w:t>
            </w:r>
          </w:p>
        </w:tc>
      </w:tr>
      <w:tr w:rsidR="00D842C4" w:rsidRPr="009D7F63" w14:paraId="05CEFECA" w14:textId="77777777" w:rsidTr="00F80412">
        <w:trPr>
          <w:trHeight w:hRule="exact" w:val="340"/>
        </w:trPr>
        <w:tc>
          <w:tcPr>
            <w:tcW w:w="28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505F7" w14:textId="77777777" w:rsidR="00D842C4" w:rsidRPr="009D7F63" w:rsidRDefault="00D842C4" w:rsidP="00407FF4">
            <w:pPr>
              <w:pStyle w:val="E-normal0"/>
              <w:rPr>
                <w:rFonts w:eastAsia="Times New Roman"/>
                <w:color w:val="000000"/>
              </w:rPr>
            </w:pPr>
            <w:r w:rsidRPr="009D7F63">
              <w:rPr>
                <w:rFonts w:eastAsia="Times New Roman"/>
                <w:color w:val="000000"/>
              </w:rPr>
              <w:t>Je velmi špatně propagovaný</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D2AC52" w14:textId="77777777" w:rsidR="00D842C4" w:rsidRPr="009D7F63" w:rsidRDefault="00D842C4" w:rsidP="00407FF4">
            <w:pPr>
              <w:pStyle w:val="E-normal0"/>
              <w:rPr>
                <w:rFonts w:eastAsia="Times New Roman"/>
                <w:color w:val="000000"/>
              </w:rPr>
            </w:pPr>
            <w:r w:rsidRPr="009D7F63">
              <w:rPr>
                <w:rFonts w:eastAsia="Times New Roman"/>
                <w:color w:val="000000"/>
              </w:rPr>
              <w:t>3</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29AC98" w14:textId="77777777" w:rsidR="00D842C4" w:rsidRPr="009D7F63" w:rsidRDefault="00D842C4" w:rsidP="00407FF4">
            <w:pPr>
              <w:pStyle w:val="E-normal0"/>
              <w:rPr>
                <w:rFonts w:eastAsia="Times New Roman"/>
                <w:color w:val="000000"/>
              </w:rPr>
            </w:pPr>
            <w:r w:rsidRPr="009D7F63">
              <w:rPr>
                <w:rFonts w:eastAsia="Times New Roman"/>
                <w:color w:val="000000"/>
              </w:rPr>
              <w:t>2</w:t>
            </w:r>
            <w:r>
              <w:rPr>
                <w:rFonts w:eastAsia="Times New Roman"/>
                <w:color w:val="000000"/>
              </w:rPr>
              <w:t xml:space="preserve"> </w:t>
            </w:r>
          </w:p>
        </w:tc>
      </w:tr>
      <w:tr w:rsidR="00D842C4" w:rsidRPr="009D7F63" w14:paraId="4EAB0FBD" w14:textId="77777777" w:rsidTr="00F80412">
        <w:trPr>
          <w:trHeight w:hRule="exact" w:val="340"/>
        </w:trPr>
        <w:tc>
          <w:tcPr>
            <w:tcW w:w="28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114E5E" w14:textId="77777777" w:rsidR="00D842C4" w:rsidRPr="009D7F63" w:rsidRDefault="00D842C4" w:rsidP="00407FF4">
            <w:pPr>
              <w:pStyle w:val="E-normal0"/>
              <w:rPr>
                <w:rFonts w:eastAsia="Times New Roman"/>
                <w:color w:val="000000"/>
              </w:rPr>
            </w:pPr>
            <w:r w:rsidRPr="009D7F63">
              <w:rPr>
                <w:rFonts w:eastAsia="Times New Roman"/>
                <w:color w:val="000000"/>
              </w:rPr>
              <w:t>Celk</w:t>
            </w:r>
            <w:r w:rsidR="00F80412">
              <w:rPr>
                <w:rFonts w:eastAsia="Times New Roman"/>
                <w:color w:val="000000"/>
              </w:rPr>
              <w:t>em</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854D3" w14:textId="77777777" w:rsidR="00D842C4" w:rsidRPr="009D7F63" w:rsidRDefault="00D842C4" w:rsidP="00407FF4">
            <w:pPr>
              <w:pStyle w:val="E-normal0"/>
              <w:rPr>
                <w:rFonts w:eastAsia="Times New Roman"/>
                <w:color w:val="000000"/>
              </w:rPr>
            </w:pPr>
            <w:r w:rsidRPr="009D7F63">
              <w:rPr>
                <w:rFonts w:eastAsia="Times New Roman"/>
                <w:color w:val="000000"/>
              </w:rPr>
              <w:t>125</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DAF30D" w14:textId="77777777" w:rsidR="00D842C4" w:rsidRPr="009D7F63" w:rsidRDefault="00D842C4" w:rsidP="00407FF4">
            <w:pPr>
              <w:pStyle w:val="E-normal0"/>
              <w:rPr>
                <w:rFonts w:eastAsia="Times New Roman"/>
                <w:color w:val="000000"/>
              </w:rPr>
            </w:pPr>
            <w:r w:rsidRPr="009D7F63">
              <w:rPr>
                <w:rFonts w:eastAsia="Times New Roman"/>
                <w:color w:val="000000"/>
              </w:rPr>
              <w:t>100</w:t>
            </w:r>
            <w:r>
              <w:rPr>
                <w:rFonts w:eastAsia="Times New Roman"/>
                <w:color w:val="000000"/>
              </w:rPr>
              <w:t xml:space="preserve"> </w:t>
            </w:r>
          </w:p>
        </w:tc>
      </w:tr>
    </w:tbl>
    <w:p w14:paraId="1387B395" w14:textId="77777777" w:rsidR="00D842C4" w:rsidRDefault="00D842C4" w:rsidP="00D842C4">
      <w:pPr>
        <w:pStyle w:val="E-normal0"/>
      </w:pPr>
    </w:p>
    <w:p w14:paraId="58012083" w14:textId="5AD468D0" w:rsidR="00F80412" w:rsidRDefault="00D842C4" w:rsidP="00F80412">
      <w:pPr>
        <w:pStyle w:val="E-normal0"/>
      </w:pPr>
      <w:r>
        <w:t xml:space="preserve">Publicita projektu byla také jedním z cílů realizace projektu EURES II. Z 28 EURES poradců se nicméně 11 domnívá, že v propagaci nedošlo v průběhu realizace projektu k zaznamenatelné změně. Při </w:t>
      </w:r>
      <w:r w:rsidR="009537D1">
        <w:t xml:space="preserve">vyloučení </w:t>
      </w:r>
      <w:r>
        <w:t>těch, kteří uvedli, že problematiku neumí posoudit</w:t>
      </w:r>
      <w:r w:rsidR="009537D1">
        <w:t>,</w:t>
      </w:r>
      <w:r>
        <w:t xml:space="preserve"> se jedná o polovinu všech poradců, kteří dokázali problematiku posoudit. </w:t>
      </w:r>
      <w:r w:rsidR="00F80412">
        <w:t xml:space="preserve">Podobná otázka byla položena i ostatním aktérům, kteří prošli vzděláváním, </w:t>
      </w:r>
      <w:r w:rsidR="00935CD1">
        <w:t>49</w:t>
      </w:r>
      <w:r w:rsidR="00F80412">
        <w:t xml:space="preserve"> % respondentů uvádí, že v této oblasti došlo k pozitivní změně.</w:t>
      </w:r>
    </w:p>
    <w:p w14:paraId="3E492312" w14:textId="544FBB75" w:rsidR="00D842C4" w:rsidRDefault="00D842C4" w:rsidP="00F80412">
      <w:pPr>
        <w:pStyle w:val="I-popisektabulkyagrafu"/>
      </w:pPr>
      <w:bookmarkStart w:id="36" w:name="_Toc132203813"/>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18</w:t>
      </w:r>
      <w:r w:rsidR="00407FF4">
        <w:rPr>
          <w:noProof/>
        </w:rPr>
        <w:fldChar w:fldCharType="end"/>
      </w:r>
      <w:r>
        <w:t>: Hodnocení změny v propagaci projektu v důsledku realizace projektu EURES II ze strany EURES poradců</w:t>
      </w:r>
      <w:bookmarkEnd w:id="36"/>
    </w:p>
    <w:tbl>
      <w:tblPr>
        <w:tblW w:w="5000" w:type="pct"/>
        <w:tblCellMar>
          <w:left w:w="70" w:type="dxa"/>
          <w:right w:w="70" w:type="dxa"/>
        </w:tblCellMar>
        <w:tblLook w:val="04A0" w:firstRow="1" w:lastRow="0" w:firstColumn="1" w:lastColumn="0" w:noHBand="0" w:noVBand="1"/>
      </w:tblPr>
      <w:tblGrid>
        <w:gridCol w:w="8075"/>
        <w:gridCol w:w="990"/>
      </w:tblGrid>
      <w:tr w:rsidR="00935CD1" w:rsidRPr="0080572B" w14:paraId="3F1AA96E" w14:textId="77777777" w:rsidTr="00935CD1">
        <w:trPr>
          <w:trHeight w:hRule="exact" w:val="340"/>
        </w:trPr>
        <w:tc>
          <w:tcPr>
            <w:tcW w:w="4454" w:type="pct"/>
            <w:tcBorders>
              <w:top w:val="single" w:sz="4" w:space="0" w:color="95B3D7"/>
              <w:left w:val="single" w:sz="4" w:space="0" w:color="95B3D7"/>
              <w:bottom w:val="single" w:sz="4" w:space="0" w:color="95B3D7"/>
              <w:right w:val="nil"/>
            </w:tcBorders>
            <w:shd w:val="clear" w:color="000000" w:fill="0F243E"/>
            <w:noWrap/>
            <w:vAlign w:val="bottom"/>
            <w:hideMark/>
          </w:tcPr>
          <w:p w14:paraId="16D34F72" w14:textId="77777777" w:rsidR="00935CD1" w:rsidRPr="00F80412" w:rsidRDefault="00935CD1" w:rsidP="00407FF4">
            <w:pPr>
              <w:spacing w:after="0" w:line="240" w:lineRule="auto"/>
              <w:rPr>
                <w:rFonts w:ascii="Verdana" w:eastAsia="Times New Roman" w:hAnsi="Verdana" w:cs="Calibri"/>
                <w:color w:val="FFFFFF"/>
                <w:sz w:val="18"/>
                <w:szCs w:val="18"/>
              </w:rPr>
            </w:pPr>
            <w:r w:rsidRPr="00271F6F">
              <w:rPr>
                <w:rFonts w:ascii="Verdana" w:eastAsia="Times New Roman" w:hAnsi="Verdana" w:cs="Calibri"/>
                <w:color w:val="FFFFFF"/>
                <w:sz w:val="18"/>
                <w:szCs w:val="18"/>
              </w:rPr>
              <w:t>Publicita aktivit EURES</w:t>
            </w:r>
          </w:p>
        </w:tc>
        <w:tc>
          <w:tcPr>
            <w:tcW w:w="546" w:type="pct"/>
            <w:tcBorders>
              <w:top w:val="single" w:sz="4" w:space="0" w:color="95B3D7"/>
              <w:left w:val="nil"/>
              <w:bottom w:val="single" w:sz="4" w:space="0" w:color="95B3D7"/>
              <w:right w:val="nil"/>
            </w:tcBorders>
            <w:shd w:val="clear" w:color="000000" w:fill="0F243E"/>
            <w:noWrap/>
            <w:vAlign w:val="bottom"/>
            <w:hideMark/>
          </w:tcPr>
          <w:p w14:paraId="439B7D17" w14:textId="77777777" w:rsidR="00935CD1" w:rsidRPr="00F80412" w:rsidRDefault="00935CD1" w:rsidP="00407FF4">
            <w:pPr>
              <w:spacing w:after="0" w:line="240" w:lineRule="auto"/>
              <w:rPr>
                <w:rFonts w:ascii="Verdana" w:eastAsia="Times New Roman" w:hAnsi="Verdana" w:cs="Calibri"/>
                <w:color w:val="FFFFFF"/>
                <w:sz w:val="18"/>
                <w:szCs w:val="18"/>
              </w:rPr>
            </w:pPr>
            <w:r>
              <w:rPr>
                <w:rFonts w:ascii="Verdana" w:eastAsia="Times New Roman" w:hAnsi="Verdana" w:cs="Calibri"/>
                <w:color w:val="FFFFFF"/>
                <w:sz w:val="18"/>
                <w:szCs w:val="18"/>
              </w:rPr>
              <w:t>N</w:t>
            </w:r>
          </w:p>
        </w:tc>
      </w:tr>
      <w:tr w:rsidR="00935CD1" w:rsidRPr="0080572B" w14:paraId="19AAA5BF" w14:textId="77777777" w:rsidTr="00935CD1">
        <w:trPr>
          <w:trHeight w:hRule="exact" w:val="340"/>
        </w:trPr>
        <w:tc>
          <w:tcPr>
            <w:tcW w:w="4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2C523" w14:textId="77777777" w:rsidR="00935CD1" w:rsidRPr="0080572B" w:rsidRDefault="00935CD1" w:rsidP="00407FF4">
            <w:pPr>
              <w:pStyle w:val="E-normal0"/>
              <w:rPr>
                <w:rFonts w:eastAsia="Times New Roman"/>
              </w:rPr>
            </w:pPr>
            <w:r w:rsidRPr="0080572B">
              <w:rPr>
                <w:rFonts w:eastAsia="Times New Roman"/>
              </w:rPr>
              <w:t>Došlo k významnému zlepšení</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1CA4D" w14:textId="77777777" w:rsidR="00935CD1" w:rsidRPr="0080572B" w:rsidRDefault="00935CD1" w:rsidP="00407FF4">
            <w:pPr>
              <w:pStyle w:val="E-normal0"/>
              <w:rPr>
                <w:rFonts w:eastAsia="Times New Roman"/>
              </w:rPr>
            </w:pPr>
            <w:r w:rsidRPr="0080572B">
              <w:rPr>
                <w:rFonts w:eastAsia="Times New Roman"/>
              </w:rPr>
              <w:t>1</w:t>
            </w:r>
          </w:p>
        </w:tc>
      </w:tr>
      <w:tr w:rsidR="00935CD1" w:rsidRPr="0080572B" w14:paraId="07E781E2" w14:textId="77777777" w:rsidTr="00935CD1">
        <w:trPr>
          <w:trHeight w:hRule="exact" w:val="340"/>
        </w:trPr>
        <w:tc>
          <w:tcPr>
            <w:tcW w:w="4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A54596" w14:textId="77777777" w:rsidR="00935CD1" w:rsidRPr="0080572B" w:rsidRDefault="00935CD1" w:rsidP="00407FF4">
            <w:pPr>
              <w:pStyle w:val="E-normal0"/>
              <w:rPr>
                <w:rFonts w:eastAsia="Times New Roman"/>
              </w:rPr>
            </w:pPr>
            <w:r w:rsidRPr="0080572B">
              <w:rPr>
                <w:rFonts w:eastAsia="Times New Roman"/>
              </w:rPr>
              <w:t>Došlo k mírnému zlepšení</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6B63FB" w14:textId="77777777" w:rsidR="00935CD1" w:rsidRPr="0080572B" w:rsidRDefault="00935CD1" w:rsidP="00407FF4">
            <w:pPr>
              <w:pStyle w:val="E-normal0"/>
              <w:rPr>
                <w:rFonts w:eastAsia="Times New Roman"/>
              </w:rPr>
            </w:pPr>
            <w:r w:rsidRPr="0080572B">
              <w:rPr>
                <w:rFonts w:eastAsia="Times New Roman"/>
              </w:rPr>
              <w:t>8</w:t>
            </w:r>
          </w:p>
        </w:tc>
      </w:tr>
      <w:tr w:rsidR="00935CD1" w:rsidRPr="0080572B" w14:paraId="2C981774" w14:textId="77777777" w:rsidTr="00935CD1">
        <w:trPr>
          <w:trHeight w:hRule="exact" w:val="340"/>
        </w:trPr>
        <w:tc>
          <w:tcPr>
            <w:tcW w:w="4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6E6B94" w14:textId="77777777" w:rsidR="00935CD1" w:rsidRPr="0080572B" w:rsidRDefault="00935CD1" w:rsidP="00407FF4">
            <w:pPr>
              <w:pStyle w:val="E-normal0"/>
              <w:rPr>
                <w:rFonts w:eastAsia="Times New Roman"/>
              </w:rPr>
            </w:pPr>
            <w:r w:rsidRPr="0080572B">
              <w:rPr>
                <w:rFonts w:eastAsia="Times New Roman"/>
              </w:rPr>
              <w:t>Nedošlo k zaznamenatelné změně</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1FA9C" w14:textId="77777777" w:rsidR="00935CD1" w:rsidRPr="0080572B" w:rsidRDefault="00935CD1" w:rsidP="00407FF4">
            <w:pPr>
              <w:pStyle w:val="E-normal0"/>
              <w:rPr>
                <w:rFonts w:eastAsia="Times New Roman"/>
              </w:rPr>
            </w:pPr>
            <w:r w:rsidRPr="0080572B">
              <w:rPr>
                <w:rFonts w:eastAsia="Times New Roman"/>
              </w:rPr>
              <w:t>11</w:t>
            </w:r>
          </w:p>
        </w:tc>
      </w:tr>
      <w:tr w:rsidR="00935CD1" w:rsidRPr="0080572B" w14:paraId="546A8FC3" w14:textId="77777777" w:rsidTr="00935CD1">
        <w:trPr>
          <w:trHeight w:hRule="exact" w:val="340"/>
        </w:trPr>
        <w:tc>
          <w:tcPr>
            <w:tcW w:w="4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87C61" w14:textId="77777777" w:rsidR="00935CD1" w:rsidRPr="0080572B" w:rsidRDefault="00935CD1" w:rsidP="00407FF4">
            <w:pPr>
              <w:pStyle w:val="E-normal0"/>
              <w:rPr>
                <w:rFonts w:eastAsia="Times New Roman"/>
              </w:rPr>
            </w:pPr>
            <w:r w:rsidRPr="0080572B">
              <w:rPr>
                <w:rFonts w:eastAsia="Times New Roman"/>
              </w:rPr>
              <w:t>Došlo ke zhoršení</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587AC4" w14:textId="77777777" w:rsidR="00935CD1" w:rsidRPr="0080572B" w:rsidRDefault="00935CD1" w:rsidP="00407FF4">
            <w:pPr>
              <w:pStyle w:val="E-normal0"/>
              <w:rPr>
                <w:rFonts w:eastAsia="Times New Roman"/>
              </w:rPr>
            </w:pPr>
            <w:r w:rsidRPr="0080572B">
              <w:rPr>
                <w:rFonts w:eastAsia="Times New Roman"/>
              </w:rPr>
              <w:t>1</w:t>
            </w:r>
          </w:p>
        </w:tc>
      </w:tr>
      <w:tr w:rsidR="00935CD1" w:rsidRPr="0080572B" w14:paraId="26BB4797" w14:textId="77777777" w:rsidTr="00935CD1">
        <w:trPr>
          <w:trHeight w:hRule="exact" w:val="340"/>
        </w:trPr>
        <w:tc>
          <w:tcPr>
            <w:tcW w:w="4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1A0E86" w14:textId="77777777" w:rsidR="00935CD1" w:rsidRPr="0080572B" w:rsidRDefault="00935CD1" w:rsidP="00407FF4">
            <w:pPr>
              <w:pStyle w:val="E-normal0"/>
              <w:rPr>
                <w:rFonts w:eastAsia="Times New Roman"/>
              </w:rPr>
            </w:pPr>
            <w:r w:rsidRPr="0080572B">
              <w:rPr>
                <w:rFonts w:eastAsia="Times New Roman"/>
              </w:rPr>
              <w:t>Nevím/nedokážu posoudit</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ABE69F" w14:textId="77777777" w:rsidR="00935CD1" w:rsidRPr="0080572B" w:rsidRDefault="00935CD1" w:rsidP="00407FF4">
            <w:pPr>
              <w:pStyle w:val="E-normal0"/>
              <w:rPr>
                <w:rFonts w:eastAsia="Times New Roman"/>
              </w:rPr>
            </w:pPr>
            <w:r w:rsidRPr="0080572B">
              <w:rPr>
                <w:rFonts w:eastAsia="Times New Roman"/>
              </w:rPr>
              <w:t>7</w:t>
            </w:r>
          </w:p>
        </w:tc>
      </w:tr>
      <w:tr w:rsidR="00935CD1" w:rsidRPr="0080572B" w14:paraId="4605D620" w14:textId="77777777" w:rsidTr="00935CD1">
        <w:trPr>
          <w:trHeight w:hRule="exact" w:val="340"/>
        </w:trPr>
        <w:tc>
          <w:tcPr>
            <w:tcW w:w="44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B63FEC" w14:textId="77777777" w:rsidR="00935CD1" w:rsidRPr="0080572B" w:rsidRDefault="00935CD1" w:rsidP="00407FF4">
            <w:pPr>
              <w:pStyle w:val="E-normal0"/>
              <w:rPr>
                <w:rFonts w:eastAsia="Times New Roman"/>
              </w:rPr>
            </w:pPr>
            <w:r w:rsidRPr="0080572B">
              <w:rPr>
                <w:rFonts w:eastAsia="Times New Roman"/>
              </w:rPr>
              <w:t>Cel</w:t>
            </w:r>
            <w:r>
              <w:rPr>
                <w:rFonts w:eastAsia="Times New Roman"/>
              </w:rPr>
              <w:t>kem</w:t>
            </w:r>
          </w:p>
        </w:tc>
        <w:tc>
          <w:tcPr>
            <w:tcW w:w="5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BF394B" w14:textId="77777777" w:rsidR="00935CD1" w:rsidRPr="0080572B" w:rsidRDefault="00935CD1" w:rsidP="00407FF4">
            <w:pPr>
              <w:pStyle w:val="E-normal0"/>
              <w:rPr>
                <w:rFonts w:eastAsia="Times New Roman"/>
              </w:rPr>
            </w:pPr>
            <w:r w:rsidRPr="0080572B">
              <w:rPr>
                <w:rFonts w:eastAsia="Times New Roman"/>
              </w:rPr>
              <w:t>28</w:t>
            </w:r>
          </w:p>
        </w:tc>
      </w:tr>
    </w:tbl>
    <w:p w14:paraId="68F46855" w14:textId="77777777" w:rsidR="00D842C4" w:rsidRDefault="00D842C4" w:rsidP="00D842C4">
      <w:pPr>
        <w:pStyle w:val="E-normal0"/>
      </w:pPr>
      <w:r>
        <w:t xml:space="preserve"> </w:t>
      </w:r>
    </w:p>
    <w:p w14:paraId="03537580" w14:textId="77777777" w:rsidR="0099225F" w:rsidRDefault="0099225F" w:rsidP="00D842C4">
      <w:pPr>
        <w:pStyle w:val="E-normal0"/>
      </w:pPr>
    </w:p>
    <w:p w14:paraId="33CF6334" w14:textId="77777777" w:rsidR="0099225F" w:rsidRDefault="0099225F" w:rsidP="00D842C4">
      <w:pPr>
        <w:pStyle w:val="E-normal0"/>
      </w:pPr>
    </w:p>
    <w:p w14:paraId="361D821C" w14:textId="77777777" w:rsidR="0099225F" w:rsidRDefault="0099225F" w:rsidP="00D842C4">
      <w:pPr>
        <w:pStyle w:val="E-normal0"/>
      </w:pPr>
    </w:p>
    <w:p w14:paraId="251529D7" w14:textId="77777777" w:rsidR="0099225F" w:rsidRDefault="0099225F" w:rsidP="00D842C4">
      <w:pPr>
        <w:pStyle w:val="E-normal0"/>
      </w:pPr>
    </w:p>
    <w:p w14:paraId="37F2E364" w14:textId="77777777" w:rsidR="0099225F" w:rsidRDefault="0099225F" w:rsidP="00D842C4">
      <w:pPr>
        <w:pStyle w:val="E-normal0"/>
      </w:pPr>
    </w:p>
    <w:p w14:paraId="7C0A3556" w14:textId="77777777" w:rsidR="00271F6F" w:rsidRDefault="00271F6F" w:rsidP="00D842C4">
      <w:pPr>
        <w:pStyle w:val="E-normal0"/>
      </w:pPr>
    </w:p>
    <w:p w14:paraId="2EAD256C" w14:textId="554F9BCB" w:rsidR="00D842C4" w:rsidRDefault="00D842C4" w:rsidP="00271F6F">
      <w:pPr>
        <w:pStyle w:val="I-popisektabulkyagrafu"/>
      </w:pPr>
      <w:bookmarkStart w:id="37" w:name="_Toc132203814"/>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19</w:t>
      </w:r>
      <w:r w:rsidR="00407FF4">
        <w:rPr>
          <w:noProof/>
        </w:rPr>
        <w:fldChar w:fldCharType="end"/>
      </w:r>
      <w:r>
        <w:t>: Hodnocení změny v propagaci projektu v uplynulých letech ze strany ostatních aktérů, kteří prošli vzděláváním</w:t>
      </w:r>
      <w:bookmarkEnd w:id="37"/>
    </w:p>
    <w:tbl>
      <w:tblPr>
        <w:tblW w:w="5000" w:type="pct"/>
        <w:tblCellMar>
          <w:left w:w="70" w:type="dxa"/>
          <w:right w:w="70" w:type="dxa"/>
        </w:tblCellMar>
        <w:tblLook w:val="04A0" w:firstRow="1" w:lastRow="0" w:firstColumn="1" w:lastColumn="0" w:noHBand="0" w:noVBand="1"/>
      </w:tblPr>
      <w:tblGrid>
        <w:gridCol w:w="7953"/>
        <w:gridCol w:w="553"/>
        <w:gridCol w:w="554"/>
      </w:tblGrid>
      <w:tr w:rsidR="00D842C4" w:rsidRPr="0080572B" w14:paraId="32C3DD91" w14:textId="77777777" w:rsidTr="00271F6F">
        <w:trPr>
          <w:trHeight w:hRule="exact" w:val="340"/>
        </w:trPr>
        <w:tc>
          <w:tcPr>
            <w:tcW w:w="3514" w:type="pct"/>
            <w:tcBorders>
              <w:top w:val="single" w:sz="4" w:space="0" w:color="95B3D7"/>
              <w:left w:val="single" w:sz="4" w:space="0" w:color="95B3D7"/>
              <w:bottom w:val="single" w:sz="4" w:space="0" w:color="95B3D7"/>
              <w:right w:val="nil"/>
            </w:tcBorders>
            <w:shd w:val="clear" w:color="000000" w:fill="0F243E"/>
            <w:noWrap/>
            <w:vAlign w:val="bottom"/>
            <w:hideMark/>
          </w:tcPr>
          <w:p w14:paraId="43815968" w14:textId="77777777" w:rsidR="00D842C4" w:rsidRPr="0080572B" w:rsidRDefault="00271F6F" w:rsidP="00407FF4">
            <w:pPr>
              <w:pStyle w:val="E-normal0"/>
              <w:rPr>
                <w:rFonts w:eastAsia="Times New Roman"/>
              </w:rPr>
            </w:pPr>
            <w:r w:rsidRPr="00271F6F">
              <w:rPr>
                <w:rFonts w:eastAsia="Times New Roman"/>
              </w:rPr>
              <w:t>Došlo dle Vašeho názoru v uplynulých letech ke změně v propagaci programu EURES?</w:t>
            </w:r>
          </w:p>
        </w:tc>
        <w:tc>
          <w:tcPr>
            <w:tcW w:w="743" w:type="pct"/>
            <w:tcBorders>
              <w:top w:val="single" w:sz="4" w:space="0" w:color="95B3D7"/>
              <w:left w:val="nil"/>
              <w:bottom w:val="single" w:sz="4" w:space="0" w:color="95B3D7"/>
              <w:right w:val="nil"/>
            </w:tcBorders>
            <w:shd w:val="clear" w:color="000000" w:fill="0F243E"/>
            <w:noWrap/>
            <w:vAlign w:val="bottom"/>
            <w:hideMark/>
          </w:tcPr>
          <w:p w14:paraId="544FB4F6" w14:textId="77777777" w:rsidR="00D842C4" w:rsidRPr="0080572B" w:rsidRDefault="00271F6F" w:rsidP="00407FF4">
            <w:pPr>
              <w:pStyle w:val="E-normal0"/>
              <w:rPr>
                <w:rFonts w:eastAsia="Times New Roman"/>
              </w:rPr>
            </w:pPr>
            <w:r>
              <w:rPr>
                <w:rFonts w:eastAsia="Times New Roman"/>
              </w:rPr>
              <w:t>N</w:t>
            </w:r>
          </w:p>
        </w:tc>
        <w:tc>
          <w:tcPr>
            <w:tcW w:w="743" w:type="pct"/>
            <w:tcBorders>
              <w:top w:val="single" w:sz="4" w:space="0" w:color="95B3D7"/>
              <w:left w:val="nil"/>
              <w:bottom w:val="single" w:sz="4" w:space="0" w:color="95B3D7"/>
              <w:right w:val="single" w:sz="4" w:space="0" w:color="95B3D7"/>
            </w:tcBorders>
            <w:shd w:val="clear" w:color="000000" w:fill="0F243E"/>
            <w:noWrap/>
            <w:vAlign w:val="bottom"/>
            <w:hideMark/>
          </w:tcPr>
          <w:p w14:paraId="10DE1477" w14:textId="77777777" w:rsidR="00D842C4" w:rsidRPr="0080572B" w:rsidRDefault="00271F6F" w:rsidP="00407FF4">
            <w:pPr>
              <w:pStyle w:val="E-normal0"/>
              <w:rPr>
                <w:rFonts w:eastAsia="Times New Roman"/>
              </w:rPr>
            </w:pPr>
            <w:r>
              <w:rPr>
                <w:rFonts w:eastAsia="Times New Roman"/>
              </w:rPr>
              <w:t>%</w:t>
            </w:r>
          </w:p>
        </w:tc>
      </w:tr>
      <w:tr w:rsidR="00D842C4" w:rsidRPr="0080572B" w14:paraId="16088B92" w14:textId="77777777" w:rsidTr="00271F6F">
        <w:trPr>
          <w:trHeight w:hRule="exact" w:val="340"/>
        </w:trPr>
        <w:tc>
          <w:tcPr>
            <w:tcW w:w="351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7D054" w14:textId="77777777" w:rsidR="00D842C4" w:rsidRPr="0080572B" w:rsidRDefault="00D842C4" w:rsidP="00407FF4">
            <w:pPr>
              <w:pStyle w:val="E-normal0"/>
              <w:rPr>
                <w:rFonts w:eastAsia="Times New Roman"/>
                <w:color w:val="000000"/>
              </w:rPr>
            </w:pPr>
            <w:r w:rsidRPr="0080572B">
              <w:rPr>
                <w:rFonts w:eastAsia="Times New Roman"/>
                <w:color w:val="000000"/>
              </w:rPr>
              <w:t>Došlo k významnému zlepšení propagace projektu</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9FF962" w14:textId="77777777" w:rsidR="00D842C4" w:rsidRPr="0080572B" w:rsidRDefault="00D842C4" w:rsidP="00407FF4">
            <w:pPr>
              <w:pStyle w:val="E-normal0"/>
              <w:rPr>
                <w:rFonts w:eastAsia="Times New Roman"/>
                <w:color w:val="000000"/>
              </w:rPr>
            </w:pPr>
            <w:r w:rsidRPr="0080572B">
              <w:rPr>
                <w:rFonts w:eastAsia="Times New Roman"/>
                <w:color w:val="000000"/>
              </w:rPr>
              <w:t>27</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F20C1" w14:textId="77777777" w:rsidR="00D842C4" w:rsidRPr="0080572B" w:rsidRDefault="00D842C4" w:rsidP="00407FF4">
            <w:pPr>
              <w:pStyle w:val="E-normal0"/>
              <w:rPr>
                <w:rFonts w:eastAsia="Times New Roman"/>
                <w:color w:val="000000"/>
              </w:rPr>
            </w:pPr>
            <w:r w:rsidRPr="0080572B">
              <w:rPr>
                <w:rFonts w:eastAsia="Times New Roman"/>
                <w:color w:val="000000"/>
              </w:rPr>
              <w:t>22</w:t>
            </w:r>
            <w:r>
              <w:rPr>
                <w:rFonts w:eastAsia="Times New Roman"/>
                <w:color w:val="000000"/>
              </w:rPr>
              <w:t xml:space="preserve"> </w:t>
            </w:r>
          </w:p>
        </w:tc>
      </w:tr>
      <w:tr w:rsidR="00D842C4" w:rsidRPr="0080572B" w14:paraId="161B0A24" w14:textId="77777777" w:rsidTr="00271F6F">
        <w:trPr>
          <w:trHeight w:hRule="exact" w:val="340"/>
        </w:trPr>
        <w:tc>
          <w:tcPr>
            <w:tcW w:w="351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F1264" w14:textId="77777777" w:rsidR="00D842C4" w:rsidRPr="0080572B" w:rsidRDefault="00D842C4" w:rsidP="00407FF4">
            <w:pPr>
              <w:pStyle w:val="E-normal0"/>
              <w:rPr>
                <w:rFonts w:eastAsia="Times New Roman"/>
                <w:color w:val="000000"/>
              </w:rPr>
            </w:pPr>
            <w:r w:rsidRPr="0080572B">
              <w:rPr>
                <w:rFonts w:eastAsia="Times New Roman"/>
                <w:color w:val="000000"/>
              </w:rPr>
              <w:t>Došlo k mírnému zlepšení propagace projektu</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16290" w14:textId="77777777" w:rsidR="00D842C4" w:rsidRPr="0080572B" w:rsidRDefault="00D842C4" w:rsidP="00407FF4">
            <w:pPr>
              <w:pStyle w:val="E-normal0"/>
              <w:rPr>
                <w:rFonts w:eastAsia="Times New Roman"/>
                <w:color w:val="000000"/>
              </w:rPr>
            </w:pPr>
            <w:r w:rsidRPr="0080572B">
              <w:rPr>
                <w:rFonts w:eastAsia="Times New Roman"/>
                <w:color w:val="000000"/>
              </w:rPr>
              <w:t>34</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F1F28" w14:textId="77777777" w:rsidR="00D842C4" w:rsidRPr="0080572B" w:rsidRDefault="00D842C4" w:rsidP="00407FF4">
            <w:pPr>
              <w:pStyle w:val="E-normal0"/>
              <w:rPr>
                <w:rFonts w:eastAsia="Times New Roman"/>
                <w:color w:val="000000"/>
              </w:rPr>
            </w:pPr>
            <w:r w:rsidRPr="0080572B">
              <w:rPr>
                <w:rFonts w:eastAsia="Times New Roman"/>
                <w:color w:val="000000"/>
              </w:rPr>
              <w:t>27</w:t>
            </w:r>
            <w:r>
              <w:rPr>
                <w:rFonts w:eastAsia="Times New Roman"/>
                <w:color w:val="000000"/>
              </w:rPr>
              <w:t xml:space="preserve"> </w:t>
            </w:r>
          </w:p>
        </w:tc>
      </w:tr>
      <w:tr w:rsidR="00D842C4" w:rsidRPr="0080572B" w14:paraId="23576164" w14:textId="77777777" w:rsidTr="00271F6F">
        <w:trPr>
          <w:trHeight w:hRule="exact" w:val="340"/>
        </w:trPr>
        <w:tc>
          <w:tcPr>
            <w:tcW w:w="351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60BAEE" w14:textId="77777777" w:rsidR="00D842C4" w:rsidRPr="0080572B" w:rsidRDefault="00D842C4" w:rsidP="00407FF4">
            <w:pPr>
              <w:pStyle w:val="E-normal0"/>
              <w:rPr>
                <w:rFonts w:eastAsia="Times New Roman"/>
                <w:color w:val="000000"/>
              </w:rPr>
            </w:pPr>
            <w:r w:rsidRPr="0080572B">
              <w:rPr>
                <w:rFonts w:eastAsia="Times New Roman"/>
                <w:color w:val="000000"/>
              </w:rPr>
              <w:t>V propagaci projektu nedošlo k významné změně</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F00A9C" w14:textId="77777777" w:rsidR="00D842C4" w:rsidRPr="0080572B" w:rsidRDefault="00D842C4" w:rsidP="00407FF4">
            <w:pPr>
              <w:pStyle w:val="E-normal0"/>
              <w:rPr>
                <w:rFonts w:eastAsia="Times New Roman"/>
                <w:color w:val="000000"/>
              </w:rPr>
            </w:pPr>
            <w:r w:rsidRPr="0080572B">
              <w:rPr>
                <w:rFonts w:eastAsia="Times New Roman"/>
                <w:color w:val="000000"/>
              </w:rPr>
              <w:t>14</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D3EDD1" w14:textId="77777777" w:rsidR="00D842C4" w:rsidRPr="0080572B" w:rsidRDefault="00D842C4" w:rsidP="00407FF4">
            <w:pPr>
              <w:pStyle w:val="E-normal0"/>
              <w:rPr>
                <w:rFonts w:eastAsia="Times New Roman"/>
                <w:color w:val="000000"/>
              </w:rPr>
            </w:pPr>
            <w:r w:rsidRPr="0080572B">
              <w:rPr>
                <w:rFonts w:eastAsia="Times New Roman"/>
                <w:color w:val="000000"/>
              </w:rPr>
              <w:t>11</w:t>
            </w:r>
            <w:r>
              <w:rPr>
                <w:rFonts w:eastAsia="Times New Roman"/>
                <w:color w:val="000000"/>
              </w:rPr>
              <w:t xml:space="preserve"> </w:t>
            </w:r>
          </w:p>
        </w:tc>
      </w:tr>
      <w:tr w:rsidR="00D842C4" w:rsidRPr="0080572B" w14:paraId="590BFDDF" w14:textId="77777777" w:rsidTr="00271F6F">
        <w:trPr>
          <w:trHeight w:hRule="exact" w:val="340"/>
        </w:trPr>
        <w:tc>
          <w:tcPr>
            <w:tcW w:w="351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FF38C" w14:textId="77777777" w:rsidR="00D842C4" w:rsidRPr="0080572B" w:rsidRDefault="00D842C4" w:rsidP="00407FF4">
            <w:pPr>
              <w:pStyle w:val="E-normal0"/>
              <w:rPr>
                <w:rFonts w:eastAsia="Times New Roman"/>
                <w:color w:val="000000"/>
              </w:rPr>
            </w:pPr>
            <w:r w:rsidRPr="0080572B">
              <w:rPr>
                <w:rFonts w:eastAsia="Times New Roman"/>
                <w:color w:val="000000"/>
              </w:rPr>
              <w:t>Došlo k mírnému zhoršení propagace projektu</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F20DF" w14:textId="77777777" w:rsidR="00D842C4" w:rsidRPr="0080572B" w:rsidRDefault="00D842C4" w:rsidP="00407FF4">
            <w:pPr>
              <w:pStyle w:val="E-normal0"/>
              <w:rPr>
                <w:rFonts w:eastAsia="Times New Roman"/>
                <w:color w:val="000000"/>
              </w:rPr>
            </w:pPr>
            <w:r w:rsidRPr="0080572B">
              <w:rPr>
                <w:rFonts w:eastAsia="Times New Roman"/>
                <w:color w:val="000000"/>
              </w:rPr>
              <w:t>6</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4CCAC6" w14:textId="77777777" w:rsidR="00D842C4" w:rsidRPr="0080572B" w:rsidRDefault="00D842C4" w:rsidP="00407FF4">
            <w:pPr>
              <w:pStyle w:val="E-normal0"/>
              <w:rPr>
                <w:rFonts w:eastAsia="Times New Roman"/>
                <w:color w:val="000000"/>
              </w:rPr>
            </w:pPr>
            <w:r w:rsidRPr="0080572B">
              <w:rPr>
                <w:rFonts w:eastAsia="Times New Roman"/>
                <w:color w:val="000000"/>
              </w:rPr>
              <w:t>5</w:t>
            </w:r>
            <w:r>
              <w:rPr>
                <w:rFonts w:eastAsia="Times New Roman"/>
                <w:color w:val="000000"/>
              </w:rPr>
              <w:t xml:space="preserve"> </w:t>
            </w:r>
          </w:p>
        </w:tc>
      </w:tr>
      <w:tr w:rsidR="00D842C4" w:rsidRPr="0080572B" w14:paraId="1A5D97CB" w14:textId="77777777" w:rsidTr="00271F6F">
        <w:trPr>
          <w:trHeight w:hRule="exact" w:val="340"/>
        </w:trPr>
        <w:tc>
          <w:tcPr>
            <w:tcW w:w="351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173C3D" w14:textId="77777777" w:rsidR="00D842C4" w:rsidRPr="0080572B" w:rsidRDefault="00D842C4" w:rsidP="00407FF4">
            <w:pPr>
              <w:pStyle w:val="E-normal0"/>
              <w:rPr>
                <w:rFonts w:eastAsia="Times New Roman"/>
                <w:color w:val="000000"/>
              </w:rPr>
            </w:pPr>
            <w:r w:rsidRPr="0080572B">
              <w:rPr>
                <w:rFonts w:eastAsia="Times New Roman"/>
                <w:color w:val="000000"/>
              </w:rPr>
              <w:t>Došlo k významnému zhoršení propagace projektu</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6EBD09" w14:textId="77777777" w:rsidR="00D842C4" w:rsidRPr="0080572B" w:rsidRDefault="00D842C4" w:rsidP="00407FF4">
            <w:pPr>
              <w:pStyle w:val="E-normal0"/>
              <w:rPr>
                <w:rFonts w:eastAsia="Times New Roman"/>
                <w:color w:val="000000"/>
              </w:rPr>
            </w:pPr>
            <w:r w:rsidRPr="0080572B">
              <w:rPr>
                <w:rFonts w:eastAsia="Times New Roman"/>
                <w:color w:val="000000"/>
              </w:rPr>
              <w:t>1</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6EA0B" w14:textId="77777777" w:rsidR="00D842C4" w:rsidRPr="0080572B" w:rsidRDefault="00D842C4" w:rsidP="00407FF4">
            <w:pPr>
              <w:pStyle w:val="E-normal0"/>
              <w:rPr>
                <w:rFonts w:eastAsia="Times New Roman"/>
                <w:color w:val="000000"/>
              </w:rPr>
            </w:pPr>
            <w:r w:rsidRPr="0080572B">
              <w:rPr>
                <w:rFonts w:eastAsia="Times New Roman"/>
                <w:color w:val="000000"/>
              </w:rPr>
              <w:t>1</w:t>
            </w:r>
            <w:r>
              <w:rPr>
                <w:rFonts w:eastAsia="Times New Roman"/>
                <w:color w:val="000000"/>
              </w:rPr>
              <w:t xml:space="preserve"> </w:t>
            </w:r>
          </w:p>
        </w:tc>
      </w:tr>
      <w:tr w:rsidR="00D842C4" w:rsidRPr="0080572B" w14:paraId="11BEE787" w14:textId="77777777" w:rsidTr="00271F6F">
        <w:trPr>
          <w:trHeight w:hRule="exact" w:val="340"/>
        </w:trPr>
        <w:tc>
          <w:tcPr>
            <w:tcW w:w="351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4FA86" w14:textId="77777777" w:rsidR="00D842C4" w:rsidRPr="0080572B" w:rsidRDefault="00D842C4" w:rsidP="00407FF4">
            <w:pPr>
              <w:pStyle w:val="E-normal0"/>
              <w:rPr>
                <w:rFonts w:eastAsia="Times New Roman"/>
                <w:color w:val="000000"/>
              </w:rPr>
            </w:pPr>
            <w:r w:rsidRPr="0080572B">
              <w:rPr>
                <w:rFonts w:eastAsia="Times New Roman"/>
                <w:color w:val="000000"/>
              </w:rPr>
              <w:t>Nevím/nedokážu posoudit</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5BADDC" w14:textId="77777777" w:rsidR="00D842C4" w:rsidRPr="0080572B" w:rsidRDefault="00D842C4" w:rsidP="00407FF4">
            <w:pPr>
              <w:pStyle w:val="E-normal0"/>
              <w:rPr>
                <w:rFonts w:eastAsia="Times New Roman"/>
                <w:color w:val="000000"/>
              </w:rPr>
            </w:pPr>
            <w:r w:rsidRPr="0080572B">
              <w:rPr>
                <w:rFonts w:eastAsia="Times New Roman"/>
                <w:color w:val="000000"/>
              </w:rPr>
              <w:t>43</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29C031" w14:textId="77777777" w:rsidR="00D842C4" w:rsidRPr="0080572B" w:rsidRDefault="00D842C4" w:rsidP="00407FF4">
            <w:pPr>
              <w:pStyle w:val="E-normal0"/>
              <w:rPr>
                <w:rFonts w:eastAsia="Times New Roman"/>
                <w:color w:val="000000"/>
              </w:rPr>
            </w:pPr>
            <w:r w:rsidRPr="0080572B">
              <w:rPr>
                <w:rFonts w:eastAsia="Times New Roman"/>
                <w:color w:val="000000"/>
              </w:rPr>
              <w:t>34</w:t>
            </w:r>
            <w:r>
              <w:rPr>
                <w:rFonts w:eastAsia="Times New Roman"/>
                <w:color w:val="000000"/>
              </w:rPr>
              <w:t xml:space="preserve"> </w:t>
            </w:r>
          </w:p>
        </w:tc>
      </w:tr>
      <w:tr w:rsidR="00D842C4" w:rsidRPr="0080572B" w14:paraId="581EFEC6" w14:textId="77777777" w:rsidTr="00271F6F">
        <w:trPr>
          <w:trHeight w:hRule="exact" w:val="340"/>
        </w:trPr>
        <w:tc>
          <w:tcPr>
            <w:tcW w:w="351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C4E3B5" w14:textId="77777777" w:rsidR="00D842C4" w:rsidRPr="0080572B" w:rsidRDefault="00D842C4" w:rsidP="00407FF4">
            <w:pPr>
              <w:pStyle w:val="E-normal0"/>
              <w:rPr>
                <w:rFonts w:eastAsia="Times New Roman"/>
                <w:color w:val="000000"/>
              </w:rPr>
            </w:pPr>
            <w:r w:rsidRPr="0080572B">
              <w:rPr>
                <w:rFonts w:eastAsia="Times New Roman"/>
                <w:color w:val="000000"/>
              </w:rPr>
              <w:t>Celk</w:t>
            </w:r>
            <w:r w:rsidR="00271F6F">
              <w:rPr>
                <w:rFonts w:eastAsia="Times New Roman"/>
                <w:color w:val="000000"/>
              </w:rPr>
              <w:t>em</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608367" w14:textId="77777777" w:rsidR="00D842C4" w:rsidRPr="0080572B" w:rsidRDefault="00D842C4" w:rsidP="00407FF4">
            <w:pPr>
              <w:pStyle w:val="E-normal0"/>
              <w:rPr>
                <w:rFonts w:eastAsia="Times New Roman"/>
                <w:color w:val="000000"/>
              </w:rPr>
            </w:pPr>
            <w:r w:rsidRPr="0080572B">
              <w:rPr>
                <w:rFonts w:eastAsia="Times New Roman"/>
                <w:color w:val="000000"/>
              </w:rPr>
              <w:t>125</w:t>
            </w:r>
          </w:p>
        </w:tc>
        <w:tc>
          <w:tcPr>
            <w:tcW w:w="7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9DC86D" w14:textId="77777777" w:rsidR="00D842C4" w:rsidRPr="0080572B" w:rsidRDefault="00D842C4" w:rsidP="00407FF4">
            <w:pPr>
              <w:pStyle w:val="E-normal0"/>
              <w:rPr>
                <w:rFonts w:eastAsia="Times New Roman"/>
                <w:color w:val="000000"/>
              </w:rPr>
            </w:pPr>
            <w:r w:rsidRPr="0080572B">
              <w:rPr>
                <w:rFonts w:eastAsia="Times New Roman"/>
                <w:color w:val="000000"/>
              </w:rPr>
              <w:t>100</w:t>
            </w:r>
          </w:p>
        </w:tc>
      </w:tr>
    </w:tbl>
    <w:p w14:paraId="3820D177" w14:textId="77777777" w:rsidR="00FB38BB" w:rsidRDefault="00FB38BB" w:rsidP="00FB38BB"/>
    <w:p w14:paraId="5E108C68" w14:textId="77777777" w:rsidR="00FB38BB" w:rsidRDefault="003F70B1" w:rsidP="003F70B1">
      <w:pPr>
        <w:pStyle w:val="I-nadpis2"/>
      </w:pPr>
      <w:bookmarkStart w:id="38" w:name="_Toc132203763"/>
      <w:r>
        <w:t>Shrnutí zjištění k EQ2</w:t>
      </w:r>
      <w:bookmarkEnd w:id="38"/>
    </w:p>
    <w:p w14:paraId="3BE76B3E" w14:textId="3CBBF636" w:rsidR="00FB38BB" w:rsidRDefault="001118C6" w:rsidP="0099225F">
      <w:pPr>
        <w:pStyle w:val="I-normal"/>
      </w:pPr>
      <w:r>
        <w:t>Z evaluačních zjištění vyplývá, že nedostatečná propagace služeb EURES a s tím související menší povědomí o službě mezi veřejnost</w:t>
      </w:r>
      <w:r w:rsidR="004E7CF1">
        <w:t>í</w:t>
      </w:r>
      <w:r>
        <w:t xml:space="preserve"> představuje bariéru rozvoje těchto služeb. Určitým systémovým limitem je politická poptávka a obava z odlivu pracovníků z českého trhu práce (kd</w:t>
      </w:r>
      <w:r w:rsidR="00C73C1A">
        <w:t>e</w:t>
      </w:r>
      <w:r>
        <w:t xml:space="preserve"> je nízká nezaměstnanost a chybí pracovní síla)</w:t>
      </w:r>
      <w:r w:rsidR="00C73C1A">
        <w:t xml:space="preserve"> díky propagaci služby</w:t>
      </w:r>
      <w:r>
        <w:t xml:space="preserve">. Klienti služby (i z řad zaměstnavatelů) se o službě dozvěděli především zprostředkovaně na </w:t>
      </w:r>
      <w:r w:rsidR="00935CD1">
        <w:t>ÚP</w:t>
      </w:r>
      <w:r>
        <w:t xml:space="preserve"> nebo díky webovým stránkám portálu EURES (který ale není aktivně propagován). Absentují zacílené reklamní kampaně, ale dle komunikačních partnerů nebyly optimálním způsobem zajištěny ani propagační materiály a předměty. Zlepšení propagace představuje nepochybně potenciál vyššího dosahu služby.</w:t>
      </w:r>
    </w:p>
    <w:p w14:paraId="3809EDDC" w14:textId="77777777" w:rsidR="00FB38BB" w:rsidRDefault="00FB38BB" w:rsidP="00FB38BB"/>
    <w:p w14:paraId="6FF6DD92" w14:textId="77777777" w:rsidR="00FB38BB" w:rsidRDefault="00FB38BB" w:rsidP="00FB38BB"/>
    <w:p w14:paraId="6C9F2345" w14:textId="77777777" w:rsidR="00271F6F" w:rsidRDefault="00271F6F" w:rsidP="00FB38BB"/>
    <w:p w14:paraId="30190A60" w14:textId="77777777" w:rsidR="00271F6F" w:rsidRDefault="00271F6F" w:rsidP="00FB38BB"/>
    <w:p w14:paraId="4BAFC58A" w14:textId="77777777" w:rsidR="00271F6F" w:rsidRDefault="00271F6F" w:rsidP="00FB38BB"/>
    <w:p w14:paraId="313A0F9B" w14:textId="77777777" w:rsidR="00271F6F" w:rsidRDefault="00271F6F" w:rsidP="00FB38BB"/>
    <w:p w14:paraId="1B758A4C" w14:textId="77777777" w:rsidR="00271F6F" w:rsidRDefault="00271F6F" w:rsidP="00FB38BB"/>
    <w:p w14:paraId="0747490C" w14:textId="77777777" w:rsidR="00271F6F" w:rsidRDefault="00271F6F" w:rsidP="00FB38BB"/>
    <w:p w14:paraId="54CA171E" w14:textId="77777777" w:rsidR="00271F6F" w:rsidRDefault="00271F6F" w:rsidP="00FB38BB"/>
    <w:p w14:paraId="67E5B7DB" w14:textId="77777777" w:rsidR="00271F6F" w:rsidRDefault="00271F6F" w:rsidP="00FB38BB"/>
    <w:p w14:paraId="72CB4437" w14:textId="77777777" w:rsidR="00271F6F" w:rsidRDefault="00271F6F" w:rsidP="00FB38BB"/>
    <w:p w14:paraId="7B04F540" w14:textId="77777777" w:rsidR="00271F6F" w:rsidRDefault="00271F6F" w:rsidP="00FB38BB"/>
    <w:p w14:paraId="0841A173" w14:textId="77777777" w:rsidR="00FB38BB" w:rsidRDefault="00FB38BB" w:rsidP="00FB38BB"/>
    <w:p w14:paraId="58DB5C5E" w14:textId="77777777" w:rsidR="00FB38BB" w:rsidRDefault="00DB3369" w:rsidP="00442CB2">
      <w:pPr>
        <w:pStyle w:val="I-nadpis1"/>
      </w:pPr>
      <w:bookmarkStart w:id="39" w:name="_Toc132203764"/>
      <w:r>
        <w:lastRenderedPageBreak/>
        <w:t xml:space="preserve">EQ 3: </w:t>
      </w:r>
      <w:r w:rsidR="00442CB2" w:rsidRPr="00442CB2">
        <w:t>V jakých oblastech poradci EURES nejčastěji poskytují poradenství? Zhodnoťte kvalitu služeb, které EURES poradci poskytují.</w:t>
      </w:r>
      <w:bookmarkEnd w:id="39"/>
    </w:p>
    <w:p w14:paraId="727366B3" w14:textId="77777777" w:rsidR="00DB3369" w:rsidRDefault="00DB3369" w:rsidP="00DB3369">
      <w:pPr>
        <w:pStyle w:val="I-nadpis2"/>
      </w:pPr>
      <w:bookmarkStart w:id="40" w:name="_Toc132203765"/>
      <w:r>
        <w:t>Zjištění z kvalitativní části výzkumu</w:t>
      </w:r>
      <w:bookmarkEnd w:id="40"/>
    </w:p>
    <w:p w14:paraId="5037D816" w14:textId="700EBFC1" w:rsidR="00ED149F" w:rsidRDefault="00132AD5" w:rsidP="00442CB2">
      <w:pPr>
        <w:pStyle w:val="I-normal"/>
      </w:pPr>
      <w:r>
        <w:t>Poradenství ve vztahu k uchazečům o práci</w:t>
      </w:r>
      <w:r w:rsidR="0098590C">
        <w:t>/zaměstnancům</w:t>
      </w:r>
      <w:r>
        <w:t xml:space="preserve"> se týká dvou základních oblastí. Na jedné straně je to poradenství, které se týká hledání zaměstnání </w:t>
      </w:r>
      <w:r w:rsidR="00AE05FD">
        <w:t xml:space="preserve">pro české občany </w:t>
      </w:r>
      <w:r>
        <w:t>v</w:t>
      </w:r>
      <w:r w:rsidR="00AE05FD">
        <w:t> </w:t>
      </w:r>
      <w:r>
        <w:t>cizině</w:t>
      </w:r>
      <w:r w:rsidR="00AE05FD">
        <w:t xml:space="preserve">, </w:t>
      </w:r>
      <w:r>
        <w:t>případně též hledání práce v ČR zahraniční</w:t>
      </w:r>
      <w:r w:rsidR="007B2975">
        <w:t>m</w:t>
      </w:r>
      <w:r>
        <w:t xml:space="preserve"> pracovník</w:t>
      </w:r>
      <w:r w:rsidR="007B2975">
        <w:t>em</w:t>
      </w:r>
      <w:r w:rsidR="00AE05FD">
        <w:t xml:space="preserve">. </w:t>
      </w:r>
      <w:r>
        <w:t xml:space="preserve">Na druhé straně se týká pracovních a životních podmínek </w:t>
      </w:r>
      <w:r w:rsidR="00BB7F03">
        <w:t xml:space="preserve">souvisejících s prací </w:t>
      </w:r>
      <w:r>
        <w:t>v cizině (nebo pro zahraniční pracovníky v ČR), se zaměření</w:t>
      </w:r>
      <w:r w:rsidR="00BB7F03">
        <w:t>m</w:t>
      </w:r>
      <w:r>
        <w:t xml:space="preserve"> na povinnosti </w:t>
      </w:r>
      <w:r w:rsidR="007B2975">
        <w:t xml:space="preserve">zejména </w:t>
      </w:r>
      <w:r>
        <w:t>vůči úřadům</w:t>
      </w:r>
      <w:r w:rsidR="00BB7F03">
        <w:t>.</w:t>
      </w:r>
      <w:r>
        <w:t xml:space="preserve"> </w:t>
      </w:r>
      <w:r w:rsidR="00BB7F03">
        <w:t>D</w:t>
      </w:r>
      <w:r>
        <w:t xml:space="preserve">otazy se </w:t>
      </w:r>
      <w:r w:rsidR="00BB7F03">
        <w:t xml:space="preserve">často </w:t>
      </w:r>
      <w:r>
        <w:t>dotýkají oblast</w:t>
      </w:r>
      <w:r w:rsidR="00BB7F03">
        <w:t>i</w:t>
      </w:r>
      <w:r>
        <w:t xml:space="preserve"> daní a sociálního zabezpečení. Častým tématem je </w:t>
      </w:r>
      <w:r w:rsidR="00BB7F03">
        <w:t>dle komunikačních partnerů</w:t>
      </w:r>
      <w:r>
        <w:t xml:space="preserve"> </w:t>
      </w:r>
      <w:r w:rsidR="00CC1AAB">
        <w:t>pracovní neschopnost</w:t>
      </w:r>
      <w:r>
        <w:t xml:space="preserve"> </w:t>
      </w:r>
      <w:r w:rsidR="00CC1AAB">
        <w:t xml:space="preserve">a </w:t>
      </w:r>
      <w:r>
        <w:t xml:space="preserve">s tím související výplata dávek nemocenské nebo výpověď </w:t>
      </w:r>
      <w:r w:rsidR="00CC1AAB">
        <w:t>a také</w:t>
      </w:r>
      <w:r>
        <w:t xml:space="preserve"> nárok na podporu v nezaměstnanosti. </w:t>
      </w:r>
    </w:p>
    <w:p w14:paraId="0969B5F6" w14:textId="0E779044" w:rsidR="005C476A" w:rsidRDefault="00AE05FD" w:rsidP="00442CB2">
      <w:pPr>
        <w:pStyle w:val="I-normal"/>
      </w:pPr>
      <w:r>
        <w:t>P</w:t>
      </w:r>
      <w:r w:rsidR="00ED149F">
        <w:t xml:space="preserve">ři hledání zaměstnání jsou využívány různé </w:t>
      </w:r>
      <w:r>
        <w:t xml:space="preserve">poradenské </w:t>
      </w:r>
      <w:r w:rsidR="00ED149F">
        <w:t xml:space="preserve">postupy odvislé od schopností a poptávky klienta. Databázi nabízených míst shromažďují jak české, tak evropské stránky (které obsahují mnohem více nabídek než stránky české) sítě EURES. Některé klienty stačí nasměrovat na tyto stránky, </w:t>
      </w:r>
      <w:r w:rsidR="007B2975">
        <w:t>další</w:t>
      </w:r>
      <w:r w:rsidR="00ED149F">
        <w:t xml:space="preserve"> klienti ale potřebují větší asistenci při hledání zaměstnání a EURES poradce jim tak může pomoci i vyhledat konkrétní práci.</w:t>
      </w:r>
      <w:r w:rsidR="005C476A">
        <w:t xml:space="preserve"> </w:t>
      </w:r>
    </w:p>
    <w:p w14:paraId="37765C69" w14:textId="77777777" w:rsidR="00ED149F" w:rsidRPr="00865A51" w:rsidRDefault="00ED149F" w:rsidP="00ED149F">
      <w:pPr>
        <w:pStyle w:val="I-normal"/>
      </w:pPr>
      <w:r>
        <w:rPr>
          <w:i/>
          <w:iCs/>
        </w:rPr>
        <w:t>„</w:t>
      </w:r>
      <w:r w:rsidRPr="00ED149F">
        <w:rPr>
          <w:i/>
          <w:iCs/>
        </w:rPr>
        <w:t>Jestli můžu za sebe, tak já mám v podstatě takové dva přístupy k této problematice. Většinou, když klient se mi ozve e-mailem, a ptá se na nějakou nabídku volných pracovních míst, tak mu posílám vlastně ten evropský portál</w:t>
      </w:r>
      <w:r>
        <w:rPr>
          <w:i/>
          <w:iCs/>
        </w:rPr>
        <w:t>. (…)</w:t>
      </w:r>
      <w:r w:rsidRPr="00ED149F">
        <w:rPr>
          <w:i/>
          <w:iCs/>
        </w:rPr>
        <w:t xml:space="preserve"> A nicméně v případě e-mailového kontaktu mu posílám teda většin</w:t>
      </w:r>
      <w:r w:rsidR="00095253">
        <w:rPr>
          <w:i/>
          <w:iCs/>
        </w:rPr>
        <w:t>o</w:t>
      </w:r>
      <w:r w:rsidRPr="00ED149F">
        <w:rPr>
          <w:i/>
          <w:iCs/>
        </w:rPr>
        <w:t>u ty stránky, kde on může hledat podle svých preferencí s tím, že mu tam napíšu, že pokud by měl zájem o nějakou větší pomoc, tak mu můžu zkusit vyhledat nějaké nabídky, podle nějakých</w:t>
      </w:r>
      <w:r w:rsidR="004E7CF1">
        <w:rPr>
          <w:i/>
          <w:iCs/>
        </w:rPr>
        <w:t xml:space="preserve"> jeho</w:t>
      </w:r>
      <w:r w:rsidRPr="00ED149F">
        <w:rPr>
          <w:i/>
          <w:iCs/>
        </w:rPr>
        <w:t xml:space="preserve"> kritérií. A pak je druhá skupina, druhý přístup. To jsou lidé, kteří sem přijdou osobně s tím, že je sem i poslal někdo, že pomáháme právě s hledáním volných pracovních míst. Tak jim říkám ano. Většinou jsou to lidé, kteří chtějí být </w:t>
      </w:r>
      <w:proofErr w:type="spellStart"/>
      <w:r w:rsidRPr="00ED149F">
        <w:rPr>
          <w:i/>
          <w:iCs/>
        </w:rPr>
        <w:t>pendlery</w:t>
      </w:r>
      <w:proofErr w:type="spellEnd"/>
      <w:r w:rsidRPr="00ED149F">
        <w:rPr>
          <w:i/>
          <w:iCs/>
        </w:rPr>
        <w:t>, takže Německo prostě, takže tam už je nějaké to kritérium dojezdové vzdálenosti apod. Takže těm rovnou nabízím, že jim vyhledám nějaké volné inzeráty</w:t>
      </w:r>
      <w:r w:rsidR="004E7CF1">
        <w:rPr>
          <w:i/>
          <w:iCs/>
        </w:rPr>
        <w:t>.</w:t>
      </w:r>
      <w:r>
        <w:rPr>
          <w:i/>
          <w:iCs/>
        </w:rPr>
        <w:t>“</w:t>
      </w:r>
      <w:r w:rsidR="00865A51">
        <w:rPr>
          <w:i/>
          <w:iCs/>
        </w:rPr>
        <w:t xml:space="preserve"> </w:t>
      </w:r>
      <w:r w:rsidR="00865A51">
        <w:t>(</w:t>
      </w:r>
      <w:proofErr w:type="spellStart"/>
      <w:r w:rsidR="00865A51">
        <w:t>Fokusní</w:t>
      </w:r>
      <w:proofErr w:type="spellEnd"/>
      <w:r w:rsidR="00865A51">
        <w:t xml:space="preserve"> skupina s EURES poradci)</w:t>
      </w:r>
    </w:p>
    <w:p w14:paraId="52C3EAE8" w14:textId="51F304F0" w:rsidR="00BB7F03" w:rsidRDefault="00BB7F03" w:rsidP="00442CB2">
      <w:pPr>
        <w:pStyle w:val="I-normal"/>
      </w:pPr>
      <w:r>
        <w:t>Poradenství jako takové je přitom velmi různorodé. Je odvislé od různé životní situace klientů a také od jejich různého vhledu do řešené situace</w:t>
      </w:r>
      <w:r w:rsidR="00CC1AAB">
        <w:t>, týká se například náležitostí pracovní smlouvy, povinnostem vůči úřadům v souvislosti s pracovním poměrem, specifikám životních podmínek v jednotlivých zemích a dalších oblastí</w:t>
      </w:r>
      <w:r>
        <w:t xml:space="preserve">. EURES poradci se přitom shodli, že nároky na odbornost poradenství spíše stoupají. Oblast, do které se však EURES poradci nepouštějí, je oblast právního poradentství, pro které je potřeba právnické vzdělání. Poradenství je přitom provázané s webovými stránkami, na kterých jsou uvedeny informace o pracovních podmínkách v různých zemích, klienti pak mohou přicházet již se specifičtějšími, detailnějšími dotazy. </w:t>
      </w:r>
    </w:p>
    <w:p w14:paraId="41179A0D" w14:textId="77777777" w:rsidR="005C476A" w:rsidRPr="00F07D33" w:rsidRDefault="00F07D33" w:rsidP="00442CB2">
      <w:pPr>
        <w:pStyle w:val="I-normal"/>
      </w:pPr>
      <w:r>
        <w:rPr>
          <w:i/>
          <w:iCs/>
        </w:rPr>
        <w:t>„</w:t>
      </w:r>
      <w:r w:rsidR="005C476A" w:rsidRPr="00F07D33">
        <w:rPr>
          <w:i/>
          <w:iCs/>
        </w:rPr>
        <w:t>A ze začátku to bylo opravdu jako takové všeobecné, jak hledat, co hledat atd., ale s rozšířením internetu, kdy každý je schopný jakoby si ty všeobecné informace najít, se to poradenství posouvá spíš jako hodně konkrétně a do detailů a opravdu a profesionálně, řekla bych jakoby, že je kladen na nás velký důraz. Ty nároky jsou na nás stále vyšší a vyšší …</w:t>
      </w:r>
      <w:r>
        <w:rPr>
          <w:i/>
          <w:iCs/>
        </w:rPr>
        <w:t xml:space="preserve">“ </w:t>
      </w:r>
      <w:r>
        <w:t>(</w:t>
      </w:r>
      <w:proofErr w:type="spellStart"/>
      <w:r>
        <w:t>Fokusní</w:t>
      </w:r>
      <w:proofErr w:type="spellEnd"/>
      <w:r>
        <w:t xml:space="preserve"> skupina s EURES poradci)</w:t>
      </w:r>
    </w:p>
    <w:p w14:paraId="417DC169" w14:textId="77777777" w:rsidR="005C476A" w:rsidRDefault="00F07D33" w:rsidP="00442CB2">
      <w:pPr>
        <w:pStyle w:val="I-normal"/>
      </w:pPr>
      <w:r>
        <w:rPr>
          <w:i/>
          <w:iCs/>
        </w:rPr>
        <w:t>„</w:t>
      </w:r>
      <w:r w:rsidR="005C476A" w:rsidRPr="00F07D33">
        <w:rPr>
          <w:i/>
          <w:iCs/>
        </w:rPr>
        <w:t>Je to strašně různorodé. Tady se neshodneme, tady není rozdíl ani mezikrajový, každý klient je úplně jiný. U někoho strávíme hodiny a hodiny nějakou disku</w:t>
      </w:r>
      <w:r w:rsidR="00095253">
        <w:rPr>
          <w:i/>
          <w:iCs/>
        </w:rPr>
        <w:t>s</w:t>
      </w:r>
      <w:r w:rsidR="005C476A" w:rsidRPr="00F07D33">
        <w:rPr>
          <w:i/>
          <w:iCs/>
        </w:rPr>
        <w:t>í, jinde nám na to stačí minuta a je vyřešeno. Ty dotazy mají různou hloubku. Některé jdou jen po povrchu, jsou konzultativní, druhé řeší problém, nějaký. Takže ta práce s klientem, a jestli je opakovaná, nebo jednorázová, to je pokaždé jinak. Fakt záleží.</w:t>
      </w:r>
      <w:r>
        <w:rPr>
          <w:i/>
          <w:iCs/>
        </w:rPr>
        <w:t xml:space="preserve">“ </w:t>
      </w:r>
      <w:r>
        <w:t>(</w:t>
      </w:r>
      <w:proofErr w:type="spellStart"/>
      <w:r>
        <w:t>Fokusní</w:t>
      </w:r>
      <w:proofErr w:type="spellEnd"/>
      <w:r>
        <w:t xml:space="preserve"> skupina s EURES poradci)</w:t>
      </w:r>
    </w:p>
    <w:p w14:paraId="1071A713" w14:textId="77777777" w:rsidR="00F07D33" w:rsidRDefault="00F07D33" w:rsidP="00442CB2">
      <w:pPr>
        <w:pStyle w:val="I-normal"/>
      </w:pPr>
      <w:r>
        <w:lastRenderedPageBreak/>
        <w:t>Konzultace často probíhají i telefonicky nebo prostřednictvím e-mailu. Délka konzultace je odvislá o</w:t>
      </w:r>
      <w:r w:rsidR="007B2975">
        <w:t>d</w:t>
      </w:r>
      <w:r>
        <w:t xml:space="preserve"> složitosti řešeného problému. To</w:t>
      </w:r>
      <w:r w:rsidR="007B2975">
        <w:t>,</w:t>
      </w:r>
      <w:r>
        <w:t xml:space="preserve"> zda jsou konzultace jednorázové</w:t>
      </w:r>
      <w:r w:rsidR="007B2975">
        <w:t>,</w:t>
      </w:r>
      <w:r>
        <w:t xml:space="preserve"> nebo opakované</w:t>
      </w:r>
      <w:r w:rsidR="007B2975">
        <w:t>,</w:t>
      </w:r>
      <w:r>
        <w:t xml:space="preserve"> lze často obtížně určit, protože na jednorázovou konzultaci může navazovat další konzultace po nějaké době. Jeden </w:t>
      </w:r>
      <w:r w:rsidR="007B2975">
        <w:t>z</w:t>
      </w:r>
      <w:r>
        <w:t> EURES poradců odhadl, že opakované konzultace se můžou týkat třetiny klientů z řad uchazečů o zaměstnání.</w:t>
      </w:r>
    </w:p>
    <w:p w14:paraId="732333C7" w14:textId="586E66CA" w:rsidR="00F07D33" w:rsidRPr="00F07D33" w:rsidRDefault="00F07D33" w:rsidP="00442CB2">
      <w:pPr>
        <w:pStyle w:val="I-normal"/>
      </w:pPr>
      <w:r>
        <w:t>Jako zdroj zpětné vazby pro poradce je vnímána bezprostřední reakce klienta po poradenství</w:t>
      </w:r>
      <w:r w:rsidR="00095253">
        <w:t>,</w:t>
      </w:r>
      <w:r>
        <w:t xml:space="preserve"> to, zda odchází po konzultaci spokojený </w:t>
      </w:r>
      <w:r w:rsidR="007B2975">
        <w:t>s</w:t>
      </w:r>
      <w:r w:rsidR="00AE05FD">
        <w:t xml:space="preserve"> odpovědí na svůj </w:t>
      </w:r>
      <w:r>
        <w:t>dotaz. V některých případech klienti píši EURES poradcům, jak se jejich situace vyvinula. Obvykle se na poradce</w:t>
      </w:r>
      <w:r w:rsidR="00C35A16">
        <w:t xml:space="preserve"> ale</w:t>
      </w:r>
      <w:r>
        <w:t xml:space="preserve"> znovu obrátí, až když něco znovu potřebují, což bývá spojeno se vznikem </w:t>
      </w:r>
      <w:r w:rsidR="00ED149F">
        <w:t xml:space="preserve">nějaké problémové situace. Na jednu stranu je tak vnímáno to, že poradci jsou </w:t>
      </w:r>
      <w:r w:rsidR="00C35A16">
        <w:t>potom</w:t>
      </w:r>
      <w:r w:rsidR="00ED149F">
        <w:t xml:space="preserve"> konfrontováni s negativními situacemi</w:t>
      </w:r>
      <w:r w:rsidR="004E7CF1">
        <w:t xml:space="preserve"> a </w:t>
      </w:r>
      <w:r w:rsidR="00ED149F">
        <w:t>problémy (a nikoliv tím, že probíhá vše hladce)</w:t>
      </w:r>
      <w:r w:rsidR="004E7CF1">
        <w:t>.</w:t>
      </w:r>
      <w:r w:rsidR="00ED149F">
        <w:t xml:space="preserve"> </w:t>
      </w:r>
      <w:r w:rsidR="004E7CF1">
        <w:t>N</w:t>
      </w:r>
      <w:r w:rsidR="00ED149F">
        <w:t>a druhou stranu to je ale také vnímáno jako pozitivní zpětná vazba v tom, že existuje důvěra v poradce a jeho schopnosti pomoci ve vyřešení problémové situace.</w:t>
      </w:r>
    </w:p>
    <w:p w14:paraId="28865C1F" w14:textId="77777777" w:rsidR="00FB38BB" w:rsidRDefault="00ED149F" w:rsidP="00442CB2">
      <w:pPr>
        <w:pStyle w:val="I-normal"/>
      </w:pPr>
      <w:r>
        <w:rPr>
          <w:i/>
          <w:iCs/>
        </w:rPr>
        <w:t>„</w:t>
      </w:r>
      <w:r w:rsidR="005C476A" w:rsidRPr="00ED149F">
        <w:rPr>
          <w:i/>
          <w:iCs/>
        </w:rPr>
        <w:t xml:space="preserve">On napíše podruhé, až když zase řeší nějaký problém, tak si zase na </w:t>
      </w:r>
      <w:r w:rsidR="007B2975">
        <w:rPr>
          <w:i/>
          <w:iCs/>
        </w:rPr>
        <w:t>v</w:t>
      </w:r>
      <w:r w:rsidR="005C476A" w:rsidRPr="00ED149F">
        <w:rPr>
          <w:i/>
          <w:iCs/>
        </w:rPr>
        <w:t>ás vzpomene a ví, že mu poradíte, že mu to zase všechno zjistíte, takže napíše. Takže vesměs je to pozitivní zpětná vazba v negativních situacích, tak bych řekla jakoby, jo. Že když jsou zase jako v problému, tak se ozvou podruhé, poděkují a znovu se zeptají, na to, co je trápí.</w:t>
      </w:r>
      <w:r>
        <w:rPr>
          <w:i/>
          <w:iCs/>
        </w:rPr>
        <w:t xml:space="preserve">“ </w:t>
      </w:r>
      <w:r>
        <w:t>(</w:t>
      </w:r>
      <w:proofErr w:type="spellStart"/>
      <w:r>
        <w:t>Fokusní</w:t>
      </w:r>
      <w:proofErr w:type="spellEnd"/>
      <w:r>
        <w:t xml:space="preserve"> skupina s EURES poradci)</w:t>
      </w:r>
    </w:p>
    <w:p w14:paraId="4588CA6F" w14:textId="77777777" w:rsidR="00ED149F" w:rsidRPr="00ED149F" w:rsidRDefault="00342C22" w:rsidP="00442CB2">
      <w:pPr>
        <w:pStyle w:val="I-normal"/>
      </w:pPr>
      <w:r>
        <w:t>Komunikační partneři zdůrazňovali nejen odbornou (věcnou) stránku dotazu, ale i důležitost kvalitní, vstřícné a otevřené komunikace. Tedy určitou zaměřenost na klienta, na jeho problémy a potřeby oproti více byrokratizovanému přístupu, který je s jednáním na úřadě často spojován.</w:t>
      </w:r>
    </w:p>
    <w:p w14:paraId="2BCACE81" w14:textId="77777777" w:rsidR="00FB38BB" w:rsidRDefault="00095253" w:rsidP="008B564A">
      <w:pPr>
        <w:pStyle w:val="I-normal"/>
      </w:pPr>
      <w:r>
        <w:rPr>
          <w:i/>
          <w:iCs/>
        </w:rPr>
        <w:t>„</w:t>
      </w:r>
      <w:r w:rsidR="008B564A" w:rsidRPr="008B564A">
        <w:rPr>
          <w:i/>
          <w:iCs/>
        </w:rPr>
        <w:t>Nebo jako takoví klidn</w:t>
      </w:r>
      <w:r w:rsidR="007B2975">
        <w:rPr>
          <w:i/>
          <w:iCs/>
        </w:rPr>
        <w:t>í</w:t>
      </w:r>
      <w:r w:rsidR="008B564A" w:rsidRPr="008B564A">
        <w:rPr>
          <w:i/>
          <w:iCs/>
        </w:rPr>
        <w:t>, nebo překvapen</w:t>
      </w:r>
      <w:r w:rsidR="007B2975">
        <w:rPr>
          <w:i/>
          <w:iCs/>
        </w:rPr>
        <w:t>í</w:t>
      </w:r>
      <w:r w:rsidR="008B564A" w:rsidRPr="008B564A">
        <w:rPr>
          <w:i/>
          <w:iCs/>
        </w:rPr>
        <w:t xml:space="preserve">, že u nás dostali ty informace, že jsme na ně měli čas, že nás mohli poslouchat, že jsme po nich nechtěli vyplnit tisíc formulářů, kde by museli udávat proč a na co se ptají apod. Takže si myslím, že i tím, že je máme v té kanceláři, tak je tam důvěra a ten rozhovor s těma </w:t>
      </w:r>
      <w:proofErr w:type="spellStart"/>
      <w:r w:rsidR="008B564A" w:rsidRPr="008B564A">
        <w:rPr>
          <w:i/>
          <w:iCs/>
        </w:rPr>
        <w:t>lidma</w:t>
      </w:r>
      <w:proofErr w:type="spellEnd"/>
      <w:r w:rsidR="008B564A" w:rsidRPr="008B564A">
        <w:rPr>
          <w:i/>
          <w:iCs/>
        </w:rPr>
        <w:t xml:space="preserve"> je pak úplně </w:t>
      </w:r>
      <w:proofErr w:type="spellStart"/>
      <w:r w:rsidR="008B564A" w:rsidRPr="008B564A">
        <w:rPr>
          <w:i/>
          <w:iCs/>
        </w:rPr>
        <w:t>jinej</w:t>
      </w:r>
      <w:proofErr w:type="spellEnd"/>
      <w:r w:rsidR="008B564A" w:rsidRPr="008B564A">
        <w:rPr>
          <w:i/>
          <w:iCs/>
        </w:rPr>
        <w:t>. A myslím, že i oni se víc rozevřou a jsou víc komunikativní.</w:t>
      </w:r>
      <w:r>
        <w:rPr>
          <w:i/>
          <w:iCs/>
        </w:rPr>
        <w:t>“</w:t>
      </w:r>
      <w:r w:rsidR="00342C22">
        <w:rPr>
          <w:i/>
          <w:iCs/>
        </w:rPr>
        <w:t xml:space="preserve"> </w:t>
      </w:r>
      <w:r w:rsidR="00342C22">
        <w:t>(</w:t>
      </w:r>
      <w:proofErr w:type="spellStart"/>
      <w:r w:rsidR="00342C22">
        <w:t>Fokusní</w:t>
      </w:r>
      <w:proofErr w:type="spellEnd"/>
      <w:r w:rsidR="00342C22">
        <w:t xml:space="preserve"> skupina s EURES poradci)</w:t>
      </w:r>
    </w:p>
    <w:p w14:paraId="1E60FDF6" w14:textId="77777777" w:rsidR="007435F9" w:rsidRDefault="007435F9" w:rsidP="007435F9">
      <w:pPr>
        <w:pStyle w:val="I-normal"/>
      </w:pPr>
      <w:r>
        <w:rPr>
          <w:i/>
          <w:iCs/>
        </w:rPr>
        <w:t>„</w:t>
      </w:r>
      <w:r w:rsidRPr="007435F9">
        <w:rPr>
          <w:i/>
          <w:iCs/>
        </w:rPr>
        <w:t xml:space="preserve">Máme tady podle mě vliv na to, jak můžeme lidem pomoci. Můžeme jim poradit, ať dostanou nějakou podporu. Musíme být jakoby </w:t>
      </w:r>
      <w:proofErr w:type="spellStart"/>
      <w:r w:rsidRPr="007435F9">
        <w:rPr>
          <w:i/>
          <w:iCs/>
        </w:rPr>
        <w:t>proklienští</w:t>
      </w:r>
      <w:proofErr w:type="spellEnd"/>
      <w:r w:rsidRPr="007435F9">
        <w:rPr>
          <w:i/>
          <w:iCs/>
        </w:rPr>
        <w:t>. To mě na té práci strašně baví. Pořád se to mění podle zákonů, podle situace.</w:t>
      </w:r>
      <w:r>
        <w:rPr>
          <w:i/>
          <w:iCs/>
        </w:rPr>
        <w:t xml:space="preserve">“ </w:t>
      </w:r>
      <w:r>
        <w:t>(Rozhovor se členy realizačního týmu)</w:t>
      </w:r>
    </w:p>
    <w:p w14:paraId="09FB8AB5" w14:textId="6AB1B13D" w:rsidR="00311AB3" w:rsidRDefault="00311AB3" w:rsidP="007435F9">
      <w:pPr>
        <w:pStyle w:val="I-normal"/>
      </w:pPr>
      <w:r>
        <w:t>Jako přidaná hodnota poradenství ze strany EURES poradců je vnímáno to, že v rámci poradenství uchazečů</w:t>
      </w:r>
      <w:r w:rsidR="006A759A">
        <w:t>m</w:t>
      </w:r>
      <w:r>
        <w:t xml:space="preserve"> o zaměstnání může docházet i k ověřování nabídek práce</w:t>
      </w:r>
      <w:r w:rsidR="006A759A">
        <w:t>, které jsou inzerovány ze strany</w:t>
      </w:r>
      <w:r>
        <w:t xml:space="preserve"> zaměstnavatelů. Jednak nabídky v databázi volných míst sítě EURES jsou ověřovány ze strany</w:t>
      </w:r>
      <w:r w:rsidR="006A759A">
        <w:t xml:space="preserve"> úřadů</w:t>
      </w:r>
      <w:r>
        <w:t xml:space="preserve"> práce. </w:t>
      </w:r>
      <w:r w:rsidR="007B2975">
        <w:t>P</w:t>
      </w:r>
      <w:r>
        <w:t xml:space="preserve">oradce </w:t>
      </w:r>
      <w:r w:rsidR="007B2975">
        <w:t xml:space="preserve">může také </w:t>
      </w:r>
      <w:r>
        <w:t>využít svých kontaktů s EURES poradci v dalších zemích sítě EURES a jejich prostřednictvím ověřit konkrétní nabídku</w:t>
      </w:r>
      <w:r w:rsidR="006A759A">
        <w:t xml:space="preserve"> práce</w:t>
      </w:r>
      <w:r>
        <w:t xml:space="preserve">, </w:t>
      </w:r>
      <w:r w:rsidR="006A759A">
        <w:t xml:space="preserve">na kterou klient narazil, </w:t>
      </w:r>
      <w:r>
        <w:t>zda se nemůže například jednat o podvod, se snahou vylákat od zájemců o zaměstnání finanční hotovost.</w:t>
      </w:r>
      <w:r w:rsidR="009B7280">
        <w:t xml:space="preserve"> EURES poradce může též vedle toho zprostředkovat dotaci EU na zahraniční pracovní mobilitu pro uchazeče o zaměstnání.</w:t>
      </w:r>
    </w:p>
    <w:p w14:paraId="1204E80C" w14:textId="77777777" w:rsidR="00311AB3" w:rsidRPr="00311AB3" w:rsidRDefault="00311AB3" w:rsidP="00311AB3">
      <w:pPr>
        <w:pStyle w:val="I-normal"/>
        <w:rPr>
          <w:rFonts w:ascii="Times New Roman" w:eastAsia="Times New Roman" w:hAnsi="Times New Roman" w:cs="Times New Roman"/>
          <w:sz w:val="24"/>
          <w:szCs w:val="24"/>
        </w:rPr>
      </w:pPr>
      <w:r>
        <w:rPr>
          <w:rFonts w:eastAsia="Times New Roman"/>
          <w:i/>
          <w:iCs/>
        </w:rPr>
        <w:t>„</w:t>
      </w:r>
      <w:r w:rsidRPr="00311AB3">
        <w:rPr>
          <w:rFonts w:eastAsia="Times New Roman"/>
          <w:i/>
          <w:iCs/>
        </w:rPr>
        <w:t>Takže je tu dalších asi 900 lidí po Evropě na Hospodářských komorách, nebo na Úřadech práce, na který m</w:t>
      </w:r>
      <w:r w:rsidR="007B2975">
        <w:rPr>
          <w:rFonts w:eastAsia="Times New Roman"/>
          <w:i/>
          <w:iCs/>
        </w:rPr>
        <w:t>y</w:t>
      </w:r>
      <w:r w:rsidRPr="00311AB3">
        <w:rPr>
          <w:rFonts w:eastAsia="Times New Roman"/>
          <w:i/>
          <w:iCs/>
        </w:rPr>
        <w:t xml:space="preserve"> se můžeme obrátit, jo, některý známe třeba i osobně. Pokavaď je nějaký problém, já nevím, že se třeba na nás obrátí paní, že má návrh pracovní smlouvy, že se jí to moc nezdá, jo, tak mi můžeme dotázat toho člověka na tom místě. A buď třeba se přezkoumává adresa, třeba Hotel Hilton inzeruje volný místa v Paříži v hotelu, a my můžeme přes toho našeho kolegu nebo i ten hotel, jestli to místo není podvod. Ukázalo se v minulosti, že to podvod byl.</w:t>
      </w:r>
      <w:r>
        <w:rPr>
          <w:rFonts w:eastAsia="Times New Roman"/>
          <w:i/>
          <w:iCs/>
        </w:rPr>
        <w:t>“</w:t>
      </w:r>
      <w:r w:rsidRPr="00311AB3">
        <w:rPr>
          <w:rFonts w:eastAsia="Times New Roman"/>
          <w:i/>
          <w:iCs/>
        </w:rPr>
        <w:t xml:space="preserve"> </w:t>
      </w:r>
      <w:r>
        <w:rPr>
          <w:rFonts w:eastAsia="Times New Roman"/>
        </w:rPr>
        <w:t>(</w:t>
      </w:r>
      <w:proofErr w:type="spellStart"/>
      <w:r>
        <w:rPr>
          <w:rFonts w:eastAsia="Times New Roman"/>
        </w:rPr>
        <w:t>Fokusní</w:t>
      </w:r>
      <w:proofErr w:type="spellEnd"/>
      <w:r>
        <w:rPr>
          <w:rFonts w:eastAsia="Times New Roman"/>
        </w:rPr>
        <w:t xml:space="preserve"> skupina s EURES poradci)</w:t>
      </w:r>
    </w:p>
    <w:p w14:paraId="6146C0DD" w14:textId="77777777" w:rsidR="007435F9" w:rsidRPr="007435F9" w:rsidRDefault="00711EFB" w:rsidP="007435F9">
      <w:pPr>
        <w:pStyle w:val="I-normal"/>
      </w:pPr>
      <w:r>
        <w:t xml:space="preserve">Konzultace se zaměstnavateli se týkají také dvou základních oblastí. Vedle pomoci </w:t>
      </w:r>
      <w:r w:rsidR="00865A51">
        <w:t>s</w:t>
      </w:r>
      <w:r>
        <w:t>e zprostředkováním vhodných zaměstnanců pro firmu</w:t>
      </w:r>
      <w:r w:rsidR="00B01FAB">
        <w:t xml:space="preserve"> (díky zveřejnění nabídky práce na portálu EURES nebo </w:t>
      </w:r>
      <w:r w:rsidR="00865A51">
        <w:t xml:space="preserve">na </w:t>
      </w:r>
      <w:r w:rsidR="00B01FAB">
        <w:t>zahraničním úřadu práce)</w:t>
      </w:r>
      <w:r>
        <w:t>, se týkají dotazy pracovních podmínek cizinců a s tím souvisejících povinností vůči státním úřadům, pojištění, nebo třeba t</w:t>
      </w:r>
      <w:r w:rsidR="007B2975">
        <w:t>éž</w:t>
      </w:r>
      <w:r>
        <w:t xml:space="preserve"> vysílání zahraničních pracovníků na zahraniční služební cesty.</w:t>
      </w:r>
    </w:p>
    <w:p w14:paraId="7261DA70" w14:textId="77777777" w:rsidR="00711EFB" w:rsidRPr="00711EFB" w:rsidRDefault="00711EFB" w:rsidP="00711EFB">
      <w:pPr>
        <w:pStyle w:val="I-normal"/>
        <w:rPr>
          <w:rFonts w:ascii="Times New Roman" w:eastAsia="Times New Roman" w:hAnsi="Times New Roman" w:cs="Times New Roman"/>
          <w:i/>
          <w:iCs/>
          <w:sz w:val="24"/>
          <w:szCs w:val="24"/>
        </w:rPr>
      </w:pPr>
      <w:r>
        <w:rPr>
          <w:rFonts w:eastAsia="Times New Roman"/>
          <w:i/>
          <w:iCs/>
        </w:rPr>
        <w:lastRenderedPageBreak/>
        <w:t>„</w:t>
      </w:r>
      <w:r w:rsidRPr="00711EFB">
        <w:rPr>
          <w:rFonts w:eastAsia="Times New Roman"/>
          <w:i/>
          <w:iCs/>
        </w:rPr>
        <w:t>Což já bych shrnul, že to jsou životní a pracovní podmínky, nebo aktuální podmínky vstupu. A jinak běžně dáváme informace třeba k zaměstnancům, aby si zaměstnavatelé mohli, nebo aby si uvědomili, kde třeba má ten člověk být pojištěn. To znamená koordinace sociálního zabezpečení. Dál nabízíme právě poradenství vůbec o tom, kde hledat tu pracovní sílu, kam se zaměřit, na co spoléhat, jaké kanály k tomu využít. Zase velmi různorodé</w:t>
      </w:r>
      <w:r>
        <w:rPr>
          <w:rFonts w:eastAsia="Times New Roman"/>
          <w:i/>
          <w:iCs/>
        </w:rPr>
        <w:t xml:space="preserve">.“ </w:t>
      </w:r>
      <w:r>
        <w:rPr>
          <w:rFonts w:eastAsia="Times New Roman"/>
        </w:rPr>
        <w:t>(</w:t>
      </w:r>
      <w:proofErr w:type="spellStart"/>
      <w:r>
        <w:rPr>
          <w:rFonts w:eastAsia="Times New Roman"/>
        </w:rPr>
        <w:t>Fokusní</w:t>
      </w:r>
      <w:proofErr w:type="spellEnd"/>
      <w:r>
        <w:rPr>
          <w:rFonts w:eastAsia="Times New Roman"/>
        </w:rPr>
        <w:t xml:space="preserve"> skupina s EURES poradci)</w:t>
      </w:r>
      <w:r w:rsidRPr="00711EFB">
        <w:rPr>
          <w:rFonts w:eastAsia="Times New Roman"/>
          <w:i/>
          <w:iCs/>
        </w:rPr>
        <w:t xml:space="preserve"> </w:t>
      </w:r>
    </w:p>
    <w:p w14:paraId="2F05FA11" w14:textId="77777777" w:rsidR="00FB38BB" w:rsidRDefault="00B01FAB" w:rsidP="008A4811">
      <w:pPr>
        <w:pStyle w:val="I-normal"/>
      </w:pPr>
      <w:r w:rsidRPr="00B01FAB">
        <w:rPr>
          <w:i/>
          <w:iCs/>
        </w:rPr>
        <w:t>„</w:t>
      </w:r>
      <w:r w:rsidR="008A4811" w:rsidRPr="00B01FAB">
        <w:rPr>
          <w:i/>
          <w:iCs/>
        </w:rPr>
        <w:t>Tak to je informační servis. Jednoduše řečeno, stát od vás bude požadovat nějakou sadu kroků a potvrzení a my jsme schopni vá</w:t>
      </w:r>
      <w:r w:rsidR="004E7CF1">
        <w:rPr>
          <w:i/>
          <w:iCs/>
        </w:rPr>
        <w:t>m</w:t>
      </w:r>
      <w:r w:rsidR="008A4811" w:rsidRPr="00B01FAB">
        <w:rPr>
          <w:i/>
          <w:iCs/>
        </w:rPr>
        <w:t xml:space="preserve"> předat informace o tom, co máte poskytnout, v jakém pořadí a jak to má vypadat, jak to má být správně vyplněno. To znamená, abyste se vyhnuli opakovaným návštěvám. Takže jsou to informace na jednom místě.</w:t>
      </w:r>
      <w:r w:rsidRPr="00B01FAB">
        <w:rPr>
          <w:i/>
          <w:iCs/>
        </w:rPr>
        <w:t>“</w:t>
      </w:r>
      <w:r>
        <w:rPr>
          <w:i/>
          <w:iCs/>
        </w:rPr>
        <w:t xml:space="preserve"> </w:t>
      </w:r>
      <w:r>
        <w:t>(Rozhovor se členy realizačního týmu)</w:t>
      </w:r>
    </w:p>
    <w:p w14:paraId="13572FED" w14:textId="77777777" w:rsidR="00B01FAB" w:rsidRPr="00B01FAB" w:rsidRDefault="00B01FAB" w:rsidP="008A4811">
      <w:pPr>
        <w:pStyle w:val="I-normal"/>
      </w:pPr>
      <w:r>
        <w:t xml:space="preserve">EURES poradci tedy popisovali formy poradenství zaměstnavatelům jako velmi různorodé. To však nekorespondovalo se zjištěními </w:t>
      </w:r>
      <w:r w:rsidR="00910C21">
        <w:t>z</w:t>
      </w:r>
      <w:r>
        <w:t> provedený</w:t>
      </w:r>
      <w:r w:rsidR="00910C21">
        <w:t>ch</w:t>
      </w:r>
      <w:r>
        <w:t xml:space="preserve"> rozhovor</w:t>
      </w:r>
      <w:r w:rsidR="00910C21">
        <w:t>ů</w:t>
      </w:r>
      <w:r>
        <w:t xml:space="preserve"> se zaměstnavateli. Pouze zcela marginální část z nich uvedla, že kromě využití služeb zprostředkování zaměstnání, tedy pomoci při hledání vhodných zaměstnanců, využili </w:t>
      </w:r>
      <w:r w:rsidR="00095253">
        <w:t>i</w:t>
      </w:r>
      <w:r>
        <w:t xml:space="preserve"> další formy poradenství (někteří z nich uvedli, že ani neměli povědomí o této možnosti). Kontakt mezi zaměstnavatelem a EURES poradcem byl často prostřednictvím e-mailu nebo telefonu.</w:t>
      </w:r>
    </w:p>
    <w:p w14:paraId="12D65118" w14:textId="77777777" w:rsidR="00FB38BB" w:rsidRDefault="00B01FAB" w:rsidP="00B01FAB">
      <w:pPr>
        <w:pStyle w:val="I-normal"/>
      </w:pPr>
      <w:r>
        <w:t xml:space="preserve">Je potřeba ale doplnit informaci, že zaměstnavatelé dávali velmi pozitivní zpětnou vazbu na způsob komunikace s EURES poradcem, která byla </w:t>
      </w:r>
      <w:r w:rsidR="00865A51">
        <w:t xml:space="preserve">hodnocena jako </w:t>
      </w:r>
      <w:r>
        <w:t>pružná, věcná, bez prodlevy a s ochotou poradit (obvykle co bylo potřeba doplnit</w:t>
      </w:r>
      <w:r w:rsidR="00865A51">
        <w:t>, aby bylo možné</w:t>
      </w:r>
      <w:r>
        <w:t xml:space="preserve"> zveřejn</w:t>
      </w:r>
      <w:r w:rsidR="00865A51">
        <w:t>it</w:t>
      </w:r>
      <w:r>
        <w:t xml:space="preserve"> inzerát volného pracovního místa ve firmě).</w:t>
      </w:r>
    </w:p>
    <w:p w14:paraId="42F1CFD3" w14:textId="77777777" w:rsidR="00B01FAB" w:rsidRPr="00B01FAB" w:rsidRDefault="00B01FAB" w:rsidP="00B01FAB">
      <w:pPr>
        <w:pStyle w:val="I-normal"/>
      </w:pPr>
      <w:r>
        <w:rPr>
          <w:i/>
          <w:iCs/>
        </w:rPr>
        <w:t>„</w:t>
      </w:r>
      <w:r w:rsidRPr="00B01FAB">
        <w:rPr>
          <w:i/>
          <w:iCs/>
        </w:rPr>
        <w:t>Dostala jsem správné informace, všechno bylo v pořádku, navedla mě správným, řekla přesně, co budu potřebovat. Neměla jsem nikdy pocit, že by mi řekla něco navíc nebo něco, co potom nebudu potřebovat.</w:t>
      </w:r>
      <w:r>
        <w:rPr>
          <w:i/>
          <w:iCs/>
        </w:rPr>
        <w:t xml:space="preserve">“ </w:t>
      </w:r>
      <w:r>
        <w:t>(Rozhovor se zaměstnavateli)</w:t>
      </w:r>
    </w:p>
    <w:p w14:paraId="51BE9DC7" w14:textId="77777777" w:rsidR="00FB38BB" w:rsidRPr="00B01FAB" w:rsidRDefault="00B01FAB" w:rsidP="00B01FAB">
      <w:pPr>
        <w:pStyle w:val="I-normal"/>
      </w:pPr>
      <w:r>
        <w:rPr>
          <w:i/>
          <w:iCs/>
        </w:rPr>
        <w:t>„</w:t>
      </w:r>
      <w:r w:rsidRPr="00B01FAB">
        <w:rPr>
          <w:i/>
          <w:iCs/>
        </w:rPr>
        <w:t>Všechno je v pořádku. Snaží se nám vždy pomoci a poradit. Jsou ochotné.</w:t>
      </w:r>
      <w:r>
        <w:rPr>
          <w:i/>
          <w:iCs/>
        </w:rPr>
        <w:t xml:space="preserve">“ </w:t>
      </w:r>
      <w:r>
        <w:t>(Rozhovor se zaměstnavateli)</w:t>
      </w:r>
    </w:p>
    <w:p w14:paraId="18B7CA1D" w14:textId="77777777" w:rsidR="00FB38BB" w:rsidRDefault="00D3682C" w:rsidP="00D3682C">
      <w:pPr>
        <w:pStyle w:val="I-normal"/>
      </w:pPr>
      <w:r>
        <w:t xml:space="preserve">EURES poradenství tedy přispívá k mezinárodní mobilitě pracovních sil, jak prostřednictvím podpory hledání vhodného uplatnění pro uchazeče o zaměstnání, tak i při náboru vhodného zájemce pro pracovní nabídky ve firmách. Z rozhovorů se zástupci firem nicméně vyplynulo, že rozsah </w:t>
      </w:r>
      <w:r w:rsidR="006F0DC4">
        <w:t xml:space="preserve">zprostředkování vhodných uchazečů o práci pro firmy je spíše menšího rozsahu (k tomuto tématu blíže u následující evaluační otázky). Nezanedbatelné pro rozvoj mezinárodní mobility je </w:t>
      </w:r>
      <w:r w:rsidR="00910C21">
        <w:t>i</w:t>
      </w:r>
      <w:r w:rsidR="006F0DC4">
        <w:t xml:space="preserve"> poradenství, které zaměstnancům umožňuje se zorientovat v právech i povinnostech spojených s prací v zahraničí (nebo pro cizince pracující v ČR).</w:t>
      </w:r>
    </w:p>
    <w:p w14:paraId="5DD186D0" w14:textId="77777777" w:rsidR="00C159A2" w:rsidRDefault="006F0DC4" w:rsidP="00D3682C">
      <w:pPr>
        <w:pStyle w:val="I-normal"/>
      </w:pPr>
      <w:r>
        <w:t>Zásadní proměnu v rámci poradenských témat v průběhu let EURES poradci nevnímají, vyjma rozvoj</w:t>
      </w:r>
      <w:r w:rsidR="009F6385">
        <w:t>e</w:t>
      </w:r>
      <w:r>
        <w:t xml:space="preserve"> informačních technologií a s tím související větší možnosti vyhledávání informací v online prostoru. To nevede k tomu, že by klienti poradenství přestali využívat, ale mohou přicházet už s určitými znalostmi a představami, které pak ale potřebují od poradce v něčem doplnit. Specifickou situaci představovala pandemie onemocnění COVID-19 (k tomuto tématu více u EQ 9) a Brexit. </w:t>
      </w:r>
    </w:p>
    <w:p w14:paraId="4A2DAFF4" w14:textId="77777777" w:rsidR="006F0DC4" w:rsidRDefault="006F0DC4" w:rsidP="00D3682C">
      <w:pPr>
        <w:pStyle w:val="I-normal"/>
      </w:pPr>
      <w:r>
        <w:t>EURES poradci t</w:t>
      </w:r>
      <w:r w:rsidR="00095253">
        <w:t>éž</w:t>
      </w:r>
      <w:r>
        <w:t xml:space="preserve"> monitorují trh práce v ČR i dalších zemích EU a získané informace pak využívají v rámci poradenství. Pro své poradenství také můžou využíti informací a zkušeností svých kolegů v dalších národních sítích EURES</w:t>
      </w:r>
      <w:r w:rsidR="00C159A2">
        <w:t>. Ze strany EURES poradců a realizačního týmu nebyla artikulována témata spojená s tím, že některá oblast by v jejich poradenství absentovala, vyjma rozšíření poradenství pro osoby ze třetích zemí a posílení síťování v rámci veřejné správy ČR. Jako určité omezení pak bylo vnímáno zaměření projektu, které neumožňuje tolik cílit aktivity sítě EURES na zaměstnavatele.</w:t>
      </w:r>
    </w:p>
    <w:p w14:paraId="55C40E0A" w14:textId="77777777" w:rsidR="00271F6F" w:rsidRDefault="00271F6F" w:rsidP="00D3682C">
      <w:pPr>
        <w:pStyle w:val="I-normal"/>
      </w:pPr>
    </w:p>
    <w:p w14:paraId="5D5B6CC6" w14:textId="77777777" w:rsidR="00271F6F" w:rsidRDefault="00271F6F" w:rsidP="00D3682C">
      <w:pPr>
        <w:pStyle w:val="I-normal"/>
      </w:pPr>
    </w:p>
    <w:p w14:paraId="1768CB4A" w14:textId="77777777" w:rsidR="006F0DC4" w:rsidRDefault="00DB3369" w:rsidP="00DB3369">
      <w:pPr>
        <w:pStyle w:val="I-nadpis2"/>
      </w:pPr>
      <w:bookmarkStart w:id="41" w:name="_Toc132203766"/>
      <w:r>
        <w:lastRenderedPageBreak/>
        <w:t>Zjištění z dotazníkových šetření</w:t>
      </w:r>
      <w:bookmarkEnd w:id="41"/>
      <w:r w:rsidR="006F0DC4">
        <w:t xml:space="preserve"> </w:t>
      </w:r>
    </w:p>
    <w:p w14:paraId="2A4B83D1" w14:textId="77777777" w:rsidR="00271F6F" w:rsidRDefault="00271F6F" w:rsidP="00271F6F">
      <w:pPr>
        <w:pStyle w:val="E-normal0"/>
      </w:pPr>
      <w:r>
        <w:t xml:space="preserve">EURES poradcům byla položena otázka na to, jak často se uskutečňují základní činnosti EURES, načež měli možnost přidat další, nezmíněné oblasti. </w:t>
      </w:r>
    </w:p>
    <w:p w14:paraId="2E0CA9AA" w14:textId="55CBCA35" w:rsidR="00271F6F" w:rsidRDefault="00271F6F" w:rsidP="005C2268">
      <w:pPr>
        <w:pStyle w:val="I-popisektabulkyagrafu"/>
      </w:pPr>
      <w:bookmarkStart w:id="42" w:name="_Toc132203828"/>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4</w:t>
      </w:r>
      <w:r w:rsidR="00407FF4">
        <w:rPr>
          <w:noProof/>
        </w:rPr>
        <w:fldChar w:fldCharType="end"/>
      </w:r>
      <w:r>
        <w:t xml:space="preserve">: </w:t>
      </w:r>
      <w:r w:rsidRPr="006D22D3">
        <w:t>Pravidelnost poskytování vybraných služeb EURES poradci</w:t>
      </w:r>
      <w:r w:rsidR="005C2268">
        <w:t>,</w:t>
      </w:r>
      <w:r w:rsidRPr="006D22D3">
        <w:t xml:space="preserve"> N = 28</w:t>
      </w:r>
      <w:bookmarkEnd w:id="42"/>
    </w:p>
    <w:p w14:paraId="36D5B633" w14:textId="77777777" w:rsidR="00271F6F" w:rsidRDefault="00271F6F" w:rsidP="00271F6F">
      <w:r>
        <w:rPr>
          <w:noProof/>
          <w:lang w:val="en-US" w:eastAsia="en-US"/>
        </w:rPr>
        <w:drawing>
          <wp:inline distT="0" distB="0" distL="0" distR="0" wp14:anchorId="2231891A" wp14:editId="61655FF1">
            <wp:extent cx="5775960" cy="4259580"/>
            <wp:effectExtent l="0" t="0" r="15240" b="762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BB9B65" w14:textId="7FBE2552" w:rsidR="00271F6F" w:rsidRDefault="00271F6F" w:rsidP="00271F6F">
      <w:pPr>
        <w:pStyle w:val="E-normal0"/>
      </w:pPr>
      <w:r>
        <w:t>Vzhledem k tomu, že se ve všech případech jedná o běžné aktivity spojené s EURES poradenstvím, není překvapivé, že poradci obvykle uvedli, že dané poradenství provozují. Přesto jsou mezi jednotlivými oblastmi rozdíly. Především první tři aktivity</w:t>
      </w:r>
      <w:r w:rsidR="0055280D">
        <w:t xml:space="preserve"> (poskytování informací o pracovních podmínkách v cílové zemi, poradenství při návratu ze zahraničí, pomoc při hledání pracovního místa v zahraničí)</w:t>
      </w:r>
      <w:r>
        <w:t xml:space="preserve"> mají výraznou převahu odpovědí „často“ a „velmi často“</w:t>
      </w:r>
      <w:r w:rsidR="0055280D">
        <w:t>,</w:t>
      </w:r>
      <w:r>
        <w:t xml:space="preserve"> a lze je tedy označit za jádro EURES poradenství. Mezi dalšími službami, které poradci poskytují, a měli možnost je uvést se zejména opakovaně vyskytuje koordinace sociálního pojištění a zabezpečení, a to jak pro zaměstnance, tak pro zaměstnavatele, dále vysílání pracovníků</w:t>
      </w:r>
      <w:r w:rsidR="005C2268">
        <w:t xml:space="preserve"> na zahraniční služební cesty</w:t>
      </w:r>
      <w:r>
        <w:t xml:space="preserve">, dále poradenství pro občany třetích zemí, poradenství pro studenty ohledně možností praxí či dobrovolnictví nebo Erasmu nebo okolnosti registrace na </w:t>
      </w:r>
      <w:r w:rsidR="0010275C">
        <w:t>ÚP</w:t>
      </w:r>
      <w:r>
        <w:t xml:space="preserve">. </w:t>
      </w:r>
    </w:p>
    <w:p w14:paraId="1B453581" w14:textId="3DE96021" w:rsidR="008B7A64" w:rsidRDefault="008B7A64" w:rsidP="008B7A64">
      <w:pPr>
        <w:pStyle w:val="E-normal0"/>
      </w:pPr>
      <w:r>
        <w:t xml:space="preserve">Mezi nejčastějšími dotazy, které uvedli respondenti z řad klientů, se i zde vyskytuje zejména problematika sociálního zabezpečení, naopak nejmenší podíl tvoří </w:t>
      </w:r>
      <w:r w:rsidR="000B3188">
        <w:t xml:space="preserve">dotazy </w:t>
      </w:r>
      <w:r>
        <w:t>osob, které přicestovaly ze zahraničí, což může souviset s tím, že jim poradenství již mohlo být poskytnuto v domovské zemi.  Problematiky, které respondenti popsali v otevřených otázkách jsou poměrně různorodé, opakovaně se vyskytuje jako důvod návštěvy dotaz na formulář U1, registrace pro dávky v nezaměstnanosti a problematika informací o sociální podpoře a pod</w:t>
      </w:r>
      <w:r w:rsidR="004E7CF1">
        <w:t>p</w:t>
      </w:r>
      <w:r>
        <w:t>oře ze státní politiky zaměstnanosti jak v ČR, tak v zemích EU/EHP/Švýcarska.</w:t>
      </w:r>
    </w:p>
    <w:p w14:paraId="4922581A" w14:textId="77777777" w:rsidR="008B7A64" w:rsidRDefault="008B7A64" w:rsidP="00271F6F">
      <w:pPr>
        <w:pStyle w:val="E-normal0"/>
      </w:pPr>
    </w:p>
    <w:p w14:paraId="459AA6CD" w14:textId="7C2BCE71" w:rsidR="00271F6F" w:rsidRDefault="00271F6F" w:rsidP="008B7A64">
      <w:pPr>
        <w:pStyle w:val="I-popisektabulkyagrafu"/>
      </w:pPr>
      <w:bookmarkStart w:id="43" w:name="_Toc132203829"/>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5</w:t>
      </w:r>
      <w:r w:rsidR="00407FF4">
        <w:rPr>
          <w:noProof/>
        </w:rPr>
        <w:fldChar w:fldCharType="end"/>
      </w:r>
      <w:r>
        <w:t xml:space="preserve">: </w:t>
      </w:r>
      <w:r w:rsidRPr="00753FC4">
        <w:t>Podíly dotazů, na které se tážou</w:t>
      </w:r>
      <w:r w:rsidR="008B7A64">
        <w:t xml:space="preserve"> klienti</w:t>
      </w:r>
      <w:r w:rsidRPr="00753FC4">
        <w:t xml:space="preserve"> služby EURES</w:t>
      </w:r>
      <w:r w:rsidR="00B83ABE">
        <w:t>,</w:t>
      </w:r>
      <w:r w:rsidRPr="00753FC4">
        <w:t xml:space="preserve"> N = 437</w:t>
      </w:r>
      <w:bookmarkEnd w:id="43"/>
    </w:p>
    <w:p w14:paraId="58FDD9A4" w14:textId="77777777" w:rsidR="00271F6F" w:rsidRDefault="00271F6F" w:rsidP="00271F6F">
      <w:r>
        <w:rPr>
          <w:noProof/>
          <w:lang w:val="en-US" w:eastAsia="en-US"/>
        </w:rPr>
        <w:drawing>
          <wp:inline distT="0" distB="0" distL="0" distR="0" wp14:anchorId="091E94EB" wp14:editId="7543B237">
            <wp:extent cx="5486400" cy="2834640"/>
            <wp:effectExtent l="0" t="0" r="0" b="381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935A3F" w14:textId="77777777" w:rsidR="008B7A64" w:rsidRDefault="008B7A64" w:rsidP="00271F6F">
      <w:pPr>
        <w:pStyle w:val="E-normal0"/>
      </w:pPr>
    </w:p>
    <w:p w14:paraId="38F9EB6B" w14:textId="3D19AC34" w:rsidR="00B83ABE" w:rsidRDefault="00271F6F" w:rsidP="00B83ABE">
      <w:pPr>
        <w:pStyle w:val="E-normal0"/>
      </w:pPr>
      <w:r>
        <w:t xml:space="preserve">Dále mohli </w:t>
      </w:r>
      <w:r w:rsidR="00973F9A">
        <w:t xml:space="preserve">klienti </w:t>
      </w:r>
      <w:r>
        <w:t xml:space="preserve">ohodnotit dostatečnost poskytnutých informací na škále 1-5, kdy jedna je nejlepší hodnocení a pět je nejhorší hodnocení. </w:t>
      </w:r>
      <w:r w:rsidR="00B83ABE">
        <w:t xml:space="preserve">Hodnocení dostatečnosti informací je převážně pozitivní, kdy průměrné hodnocení je 1,4 a lze tedy tvrdit, že uchazeči jsou s dostatečností poskytnutých informací v zásadě spokojeni. Stejným způsobem respondenti hodnotili srozumitelnost poskytnutých informací. Průměrné hodnocení bylo v tomto případě 1,5, a lze jej tedy označit za mírně horší, nicméně stále je bezpečně v pozitivní polovině hodnocení. </w:t>
      </w:r>
    </w:p>
    <w:p w14:paraId="66C93B1D" w14:textId="2F4FBD8C" w:rsidR="00802B91" w:rsidRDefault="00802B91" w:rsidP="00CF1DCB">
      <w:pPr>
        <w:pStyle w:val="I-popisektabulkyagrafu"/>
      </w:pPr>
      <w:bookmarkStart w:id="44" w:name="_Toc132203830"/>
      <w:r w:rsidRPr="00B41ECD">
        <w:rPr>
          <w:rStyle w:val="I-normalChar"/>
        </w:rPr>
        <w:t xml:space="preserve">Graf </w:t>
      </w:r>
      <w:r w:rsidRPr="00B41ECD">
        <w:rPr>
          <w:rStyle w:val="I-normalChar"/>
        </w:rPr>
        <w:fldChar w:fldCharType="begin"/>
      </w:r>
      <w:r w:rsidRPr="00B41ECD">
        <w:rPr>
          <w:rStyle w:val="I-normalChar"/>
        </w:rPr>
        <w:instrText xml:space="preserve"> SEQ Graf \* ARABIC </w:instrText>
      </w:r>
      <w:r w:rsidRPr="00B41ECD">
        <w:rPr>
          <w:rStyle w:val="I-normalChar"/>
        </w:rPr>
        <w:fldChar w:fldCharType="separate"/>
      </w:r>
      <w:r w:rsidR="009E4D7A">
        <w:rPr>
          <w:rStyle w:val="I-normalChar"/>
          <w:noProof/>
        </w:rPr>
        <w:t>6</w:t>
      </w:r>
      <w:r w:rsidRPr="00B41ECD">
        <w:rPr>
          <w:rStyle w:val="I-normalChar"/>
        </w:rPr>
        <w:fldChar w:fldCharType="end"/>
      </w:r>
      <w:r w:rsidRPr="00B41ECD">
        <w:rPr>
          <w:rStyle w:val="I-normalChar"/>
        </w:rPr>
        <w:t>: Hodnocení dostatečnosti a srozumitelnosti informací poskytnutých EURES poradci</w:t>
      </w:r>
      <w:bookmarkEnd w:id="44"/>
    </w:p>
    <w:p w14:paraId="50EDC02B" w14:textId="77777777" w:rsidR="00271F6F" w:rsidRDefault="00802B91" w:rsidP="00271F6F">
      <w:pPr>
        <w:pStyle w:val="E-normal0"/>
      </w:pPr>
      <w:r w:rsidRPr="002A0A4B">
        <w:rPr>
          <w:noProof/>
          <w:sz w:val="14"/>
          <w:szCs w:val="14"/>
          <w:lang w:val="en-US" w:eastAsia="en-US"/>
        </w:rPr>
        <w:drawing>
          <wp:inline distT="0" distB="0" distL="0" distR="0" wp14:anchorId="4118E6AF" wp14:editId="7356A768">
            <wp:extent cx="5722620" cy="2232660"/>
            <wp:effectExtent l="0" t="0" r="11430" b="1524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F21C65" w14:textId="77777777" w:rsidR="00802B91" w:rsidRDefault="00802B91" w:rsidP="00271F6F">
      <w:pPr>
        <w:pStyle w:val="E-normal0"/>
      </w:pPr>
    </w:p>
    <w:p w14:paraId="22382250" w14:textId="77777777" w:rsidR="00271F6F" w:rsidRDefault="00271F6F" w:rsidP="00271F6F">
      <w:pPr>
        <w:pStyle w:val="E-normal0"/>
      </w:pPr>
      <w:r>
        <w:t xml:space="preserve">Pro zajištění pohledu i ze strany EURES poradců byla i této skupině položena otázka, která se týkala frekvence zaznamenaných nespokojeností ze strany zájemců o jejich služby. </w:t>
      </w:r>
    </w:p>
    <w:p w14:paraId="5E8925D0" w14:textId="77777777" w:rsidR="008F5E66" w:rsidRDefault="008F5E66" w:rsidP="00B83ABE">
      <w:pPr>
        <w:pStyle w:val="I-popisektabulkyagrafu"/>
      </w:pPr>
    </w:p>
    <w:p w14:paraId="4E7C72BB" w14:textId="77777777" w:rsidR="008F5E66" w:rsidRDefault="008F5E66" w:rsidP="00B83ABE">
      <w:pPr>
        <w:pStyle w:val="I-popisektabulkyagrafu"/>
      </w:pPr>
    </w:p>
    <w:p w14:paraId="174A456E" w14:textId="29A1A957" w:rsidR="00271F6F" w:rsidRDefault="00271F6F" w:rsidP="00B83ABE">
      <w:pPr>
        <w:pStyle w:val="I-popisektabulkyagrafu"/>
      </w:pPr>
      <w:bookmarkStart w:id="45" w:name="_Toc132203815"/>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20</w:t>
      </w:r>
      <w:r w:rsidR="00407FF4">
        <w:rPr>
          <w:noProof/>
        </w:rPr>
        <w:fldChar w:fldCharType="end"/>
      </w:r>
      <w:r>
        <w:t>: Frekvence nespokojenosti ze strany klientů služby EURES dle EURES poradců</w:t>
      </w:r>
      <w:r w:rsidR="00B83ABE">
        <w:t>,</w:t>
      </w:r>
      <w:r>
        <w:t xml:space="preserve"> N = 28</w:t>
      </w:r>
      <w:bookmarkEnd w:id="45"/>
    </w:p>
    <w:tbl>
      <w:tblPr>
        <w:tblW w:w="5000" w:type="pct"/>
        <w:tblLayout w:type="fixed"/>
        <w:tblCellMar>
          <w:left w:w="70" w:type="dxa"/>
          <w:right w:w="70" w:type="dxa"/>
        </w:tblCellMar>
        <w:tblLook w:val="04A0" w:firstRow="1" w:lastRow="0" w:firstColumn="1" w:lastColumn="0" w:noHBand="0" w:noVBand="1"/>
      </w:tblPr>
      <w:tblGrid>
        <w:gridCol w:w="8359"/>
        <w:gridCol w:w="701"/>
      </w:tblGrid>
      <w:tr w:rsidR="00271F6F" w:rsidRPr="000937A1" w14:paraId="2B2B30B5" w14:textId="77777777" w:rsidTr="00E92930">
        <w:trPr>
          <w:trHeight w:hRule="exact" w:val="340"/>
        </w:trPr>
        <w:tc>
          <w:tcPr>
            <w:tcW w:w="4613" w:type="pct"/>
            <w:tcBorders>
              <w:top w:val="single" w:sz="4" w:space="0" w:color="95B3D7"/>
              <w:left w:val="single" w:sz="4" w:space="0" w:color="95B3D7"/>
              <w:bottom w:val="single" w:sz="4" w:space="0" w:color="95B3D7"/>
              <w:right w:val="nil"/>
            </w:tcBorders>
            <w:shd w:val="clear" w:color="000000" w:fill="0F243E"/>
            <w:noWrap/>
            <w:vAlign w:val="bottom"/>
            <w:hideMark/>
          </w:tcPr>
          <w:p w14:paraId="17564A1B" w14:textId="77777777" w:rsidR="00271F6F" w:rsidRPr="000937A1" w:rsidRDefault="00E92930" w:rsidP="00407FF4">
            <w:pPr>
              <w:pStyle w:val="E-normal0"/>
              <w:rPr>
                <w:rFonts w:eastAsia="Times New Roman"/>
              </w:rPr>
            </w:pPr>
            <w:r w:rsidRPr="00E92930">
              <w:rPr>
                <w:rFonts w:eastAsia="Times New Roman"/>
                <w:sz w:val="16"/>
                <w:szCs w:val="16"/>
              </w:rPr>
              <w:t>Jak často se setkáváte s nespokojeností ohledně náplně či kvality služeb EURES ze strany</w:t>
            </w:r>
            <w:r w:rsidRPr="00E92930">
              <w:rPr>
                <w:rFonts w:eastAsia="Times New Roman"/>
              </w:rPr>
              <w:t xml:space="preserve"> klientů?</w:t>
            </w:r>
          </w:p>
        </w:tc>
        <w:tc>
          <w:tcPr>
            <w:tcW w:w="387" w:type="pct"/>
            <w:tcBorders>
              <w:top w:val="single" w:sz="4" w:space="0" w:color="95B3D7"/>
              <w:left w:val="nil"/>
              <w:bottom w:val="single" w:sz="4" w:space="0" w:color="95B3D7"/>
              <w:right w:val="single" w:sz="4" w:space="0" w:color="95B3D7"/>
            </w:tcBorders>
            <w:shd w:val="clear" w:color="000000" w:fill="0F243E"/>
            <w:noWrap/>
            <w:vAlign w:val="bottom"/>
            <w:hideMark/>
          </w:tcPr>
          <w:p w14:paraId="6465A9AD" w14:textId="77777777" w:rsidR="00271F6F" w:rsidRPr="000937A1" w:rsidRDefault="00E92930" w:rsidP="00407FF4">
            <w:pPr>
              <w:pStyle w:val="E-normal0"/>
              <w:rPr>
                <w:rFonts w:eastAsia="Times New Roman"/>
              </w:rPr>
            </w:pPr>
            <w:r>
              <w:rPr>
                <w:rFonts w:eastAsia="Times New Roman"/>
              </w:rPr>
              <w:t>N</w:t>
            </w:r>
          </w:p>
        </w:tc>
      </w:tr>
      <w:tr w:rsidR="00271F6F" w:rsidRPr="000937A1" w14:paraId="072F93A0" w14:textId="77777777" w:rsidTr="00E92930">
        <w:trPr>
          <w:trHeight w:hRule="exact" w:val="340"/>
        </w:trPr>
        <w:tc>
          <w:tcPr>
            <w:tcW w:w="461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867F2" w14:textId="77777777" w:rsidR="00271F6F" w:rsidRPr="000937A1" w:rsidRDefault="00271F6F" w:rsidP="00407FF4">
            <w:pPr>
              <w:pStyle w:val="E-normal0"/>
              <w:rPr>
                <w:rFonts w:eastAsia="Times New Roman"/>
                <w:color w:val="000000"/>
              </w:rPr>
            </w:pPr>
            <w:r w:rsidRPr="000937A1">
              <w:rPr>
                <w:rFonts w:eastAsia="Times New Roman"/>
                <w:color w:val="000000"/>
              </w:rPr>
              <w:t>Alespoň 1x za půl roku</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B880BB" w14:textId="77777777" w:rsidR="00271F6F" w:rsidRPr="000937A1" w:rsidRDefault="00271F6F" w:rsidP="00407FF4">
            <w:pPr>
              <w:pStyle w:val="E-normal0"/>
              <w:rPr>
                <w:rFonts w:eastAsia="Times New Roman"/>
                <w:color w:val="000000"/>
              </w:rPr>
            </w:pPr>
            <w:r w:rsidRPr="000937A1">
              <w:rPr>
                <w:rFonts w:eastAsia="Times New Roman"/>
                <w:color w:val="000000"/>
              </w:rPr>
              <w:t>1</w:t>
            </w:r>
          </w:p>
        </w:tc>
      </w:tr>
      <w:tr w:rsidR="00271F6F" w:rsidRPr="000937A1" w14:paraId="0DAE00AD" w14:textId="77777777" w:rsidTr="00E92930">
        <w:trPr>
          <w:trHeight w:hRule="exact" w:val="340"/>
        </w:trPr>
        <w:tc>
          <w:tcPr>
            <w:tcW w:w="461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F272F" w14:textId="77777777" w:rsidR="00271F6F" w:rsidRPr="000937A1" w:rsidRDefault="00271F6F" w:rsidP="00407FF4">
            <w:pPr>
              <w:pStyle w:val="E-normal0"/>
              <w:rPr>
                <w:rFonts w:eastAsia="Times New Roman"/>
                <w:color w:val="000000"/>
              </w:rPr>
            </w:pPr>
            <w:r w:rsidRPr="000937A1">
              <w:rPr>
                <w:rFonts w:eastAsia="Times New Roman"/>
                <w:color w:val="000000"/>
              </w:rPr>
              <w:t>Méně často</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CF098B" w14:textId="77777777" w:rsidR="00271F6F" w:rsidRPr="000937A1" w:rsidRDefault="00271F6F" w:rsidP="00407FF4">
            <w:pPr>
              <w:pStyle w:val="E-normal0"/>
              <w:rPr>
                <w:rFonts w:eastAsia="Times New Roman"/>
                <w:color w:val="000000"/>
              </w:rPr>
            </w:pPr>
            <w:r w:rsidRPr="000937A1">
              <w:rPr>
                <w:rFonts w:eastAsia="Times New Roman"/>
                <w:color w:val="000000"/>
              </w:rPr>
              <w:t>9</w:t>
            </w:r>
          </w:p>
        </w:tc>
      </w:tr>
      <w:tr w:rsidR="00271F6F" w:rsidRPr="000937A1" w14:paraId="639FF05F" w14:textId="77777777" w:rsidTr="00E92930">
        <w:trPr>
          <w:trHeight w:hRule="exact" w:val="340"/>
        </w:trPr>
        <w:tc>
          <w:tcPr>
            <w:tcW w:w="461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CA4E4" w14:textId="77777777" w:rsidR="00271F6F" w:rsidRPr="000937A1" w:rsidRDefault="00271F6F" w:rsidP="00407FF4">
            <w:pPr>
              <w:pStyle w:val="E-normal0"/>
              <w:rPr>
                <w:rFonts w:eastAsia="Times New Roman"/>
                <w:color w:val="000000"/>
              </w:rPr>
            </w:pPr>
            <w:r w:rsidRPr="000937A1">
              <w:rPr>
                <w:rFonts w:eastAsia="Times New Roman"/>
                <w:color w:val="000000"/>
              </w:rPr>
              <w:t>Vůbec</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EB9EF" w14:textId="77777777" w:rsidR="00271F6F" w:rsidRPr="000937A1" w:rsidRDefault="00271F6F" w:rsidP="00407FF4">
            <w:pPr>
              <w:pStyle w:val="E-normal0"/>
              <w:rPr>
                <w:rFonts w:eastAsia="Times New Roman"/>
                <w:color w:val="000000"/>
              </w:rPr>
            </w:pPr>
            <w:r w:rsidRPr="000937A1">
              <w:rPr>
                <w:rFonts w:eastAsia="Times New Roman"/>
                <w:color w:val="000000"/>
              </w:rPr>
              <w:t>18</w:t>
            </w:r>
          </w:p>
        </w:tc>
      </w:tr>
      <w:tr w:rsidR="00E92930" w:rsidRPr="000937A1" w14:paraId="5FA14723" w14:textId="77777777" w:rsidTr="00E92930">
        <w:trPr>
          <w:trHeight w:hRule="exact" w:val="340"/>
        </w:trPr>
        <w:tc>
          <w:tcPr>
            <w:tcW w:w="461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D55198" w14:textId="77777777" w:rsidR="00E92930" w:rsidRPr="000937A1" w:rsidRDefault="00E92930" w:rsidP="00407FF4">
            <w:pPr>
              <w:pStyle w:val="E-normal0"/>
              <w:rPr>
                <w:rFonts w:eastAsia="Times New Roman"/>
                <w:color w:val="000000"/>
              </w:rPr>
            </w:pPr>
            <w:r>
              <w:rPr>
                <w:rFonts w:eastAsia="Times New Roman"/>
                <w:color w:val="000000"/>
              </w:rPr>
              <w:t>Celkem</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7A7E8F8" w14:textId="77777777" w:rsidR="00E92930" w:rsidRPr="000937A1" w:rsidRDefault="00E92930" w:rsidP="00407FF4">
            <w:pPr>
              <w:pStyle w:val="E-normal0"/>
              <w:rPr>
                <w:rFonts w:eastAsia="Times New Roman"/>
                <w:color w:val="000000"/>
              </w:rPr>
            </w:pPr>
            <w:r>
              <w:rPr>
                <w:rFonts w:eastAsia="Times New Roman"/>
                <w:color w:val="000000"/>
              </w:rPr>
              <w:t>28</w:t>
            </w:r>
          </w:p>
        </w:tc>
      </w:tr>
    </w:tbl>
    <w:p w14:paraId="4932E9C6" w14:textId="77777777" w:rsidR="00271F6F" w:rsidRDefault="00271F6F" w:rsidP="00271F6F">
      <w:pPr>
        <w:pStyle w:val="E-normal0"/>
      </w:pPr>
    </w:p>
    <w:p w14:paraId="413F2586" w14:textId="3C10179F" w:rsidR="00271F6F" w:rsidRDefault="00271F6F" w:rsidP="00271F6F">
      <w:pPr>
        <w:pStyle w:val="E-normal0"/>
      </w:pPr>
      <w:r>
        <w:t xml:space="preserve">Odpovědi od EURES poradců v zásadě podporují to, co vychází z dotazníků pro </w:t>
      </w:r>
      <w:r w:rsidR="005F33A0">
        <w:t>klienty</w:t>
      </w:r>
      <w:r>
        <w:t xml:space="preserve">. Mezi příčinami stížností převládají zkreslené představy </w:t>
      </w:r>
      <w:r w:rsidR="005F33A0">
        <w:t>klientů</w:t>
      </w:r>
      <w:r>
        <w:t xml:space="preserve"> o službách EURES, kdy očekávají servis i v podobě překladu dokumentů, tlumočení či zajišťování dopravy a ubytování. </w:t>
      </w:r>
    </w:p>
    <w:p w14:paraId="2E8F624B" w14:textId="506706CD" w:rsidR="00E92930" w:rsidRDefault="00E92930" w:rsidP="00E92930">
      <w:pPr>
        <w:pStyle w:val="E-normal0"/>
      </w:pPr>
      <w:r>
        <w:t xml:space="preserve">V případě </w:t>
      </w:r>
      <w:r w:rsidR="0055280D">
        <w:t>ostatních zaměstnanců ÚP, kteří prošli vzděláváním,</w:t>
      </w:r>
      <w:r>
        <w:t xml:space="preserve"> je informace podobná, </w:t>
      </w:r>
      <w:r w:rsidR="00EB7A1C">
        <w:t xml:space="preserve">a tedy v obou případech je nespokojenost ze strany klientů zmiňována jen v marginálním počtu případů. </w:t>
      </w:r>
      <w:r>
        <w:t xml:space="preserve"> </w:t>
      </w:r>
    </w:p>
    <w:p w14:paraId="4DBA9E34" w14:textId="284B3D1D" w:rsidR="00271F6F" w:rsidRDefault="00271F6F" w:rsidP="00E92930">
      <w:pPr>
        <w:pStyle w:val="I-popisektabulkyagrafu"/>
      </w:pPr>
      <w:bookmarkStart w:id="46" w:name="_Toc132203816"/>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21</w:t>
      </w:r>
      <w:r w:rsidR="00407FF4">
        <w:rPr>
          <w:noProof/>
        </w:rPr>
        <w:fldChar w:fldCharType="end"/>
      </w:r>
      <w:r>
        <w:t>: Frekvence nespokojenosti ze strany klientů služby EURES dle ostatních aktérů</w:t>
      </w:r>
      <w:bookmarkEnd w:id="46"/>
    </w:p>
    <w:tbl>
      <w:tblPr>
        <w:tblW w:w="5000" w:type="pct"/>
        <w:tblLayout w:type="fixed"/>
        <w:tblCellMar>
          <w:left w:w="70" w:type="dxa"/>
          <w:right w:w="70" w:type="dxa"/>
        </w:tblCellMar>
        <w:tblLook w:val="04A0" w:firstRow="1" w:lastRow="0" w:firstColumn="1" w:lastColumn="0" w:noHBand="0" w:noVBand="1"/>
      </w:tblPr>
      <w:tblGrid>
        <w:gridCol w:w="7792"/>
        <w:gridCol w:w="708"/>
        <w:gridCol w:w="560"/>
      </w:tblGrid>
      <w:tr w:rsidR="007317D5" w:rsidRPr="00364D07" w14:paraId="6A6ABAAB" w14:textId="77777777" w:rsidTr="00CF65CF">
        <w:trPr>
          <w:trHeight w:hRule="exact" w:val="340"/>
        </w:trPr>
        <w:tc>
          <w:tcPr>
            <w:tcW w:w="4300" w:type="pct"/>
            <w:tcBorders>
              <w:top w:val="single" w:sz="4" w:space="0" w:color="95B3D7"/>
              <w:left w:val="single" w:sz="4" w:space="0" w:color="95B3D7"/>
              <w:bottom w:val="single" w:sz="4" w:space="0" w:color="95B3D7"/>
              <w:right w:val="nil"/>
            </w:tcBorders>
            <w:shd w:val="clear" w:color="000000" w:fill="0F243E"/>
            <w:noWrap/>
            <w:vAlign w:val="bottom"/>
            <w:hideMark/>
          </w:tcPr>
          <w:p w14:paraId="0B540B42" w14:textId="77777777" w:rsidR="00271F6F" w:rsidRPr="005F33A0" w:rsidRDefault="007317D5" w:rsidP="00407FF4">
            <w:pPr>
              <w:pStyle w:val="E-normal0"/>
              <w:rPr>
                <w:rFonts w:eastAsia="Times New Roman"/>
                <w:sz w:val="15"/>
                <w:szCs w:val="15"/>
              </w:rPr>
            </w:pPr>
            <w:r w:rsidRPr="005F33A0">
              <w:rPr>
                <w:rFonts w:eastAsia="Times New Roman"/>
                <w:sz w:val="15"/>
                <w:szCs w:val="15"/>
              </w:rPr>
              <w:t>Jak často se setkáváte s nespokojeností ohledně náplně či kvality služeb EURES ze strany klientů?</w:t>
            </w:r>
          </w:p>
        </w:tc>
        <w:tc>
          <w:tcPr>
            <w:tcW w:w="391" w:type="pct"/>
            <w:tcBorders>
              <w:top w:val="single" w:sz="4" w:space="0" w:color="95B3D7"/>
              <w:left w:val="nil"/>
              <w:bottom w:val="single" w:sz="4" w:space="0" w:color="95B3D7"/>
              <w:right w:val="nil"/>
            </w:tcBorders>
            <w:shd w:val="clear" w:color="000000" w:fill="0F243E"/>
            <w:noWrap/>
            <w:vAlign w:val="bottom"/>
            <w:hideMark/>
          </w:tcPr>
          <w:p w14:paraId="324098B4" w14:textId="77777777" w:rsidR="00271F6F" w:rsidRPr="00364D07" w:rsidRDefault="007317D5" w:rsidP="00407FF4">
            <w:pPr>
              <w:pStyle w:val="E-normal0"/>
              <w:rPr>
                <w:rFonts w:eastAsia="Times New Roman"/>
              </w:rPr>
            </w:pPr>
            <w:r>
              <w:rPr>
                <w:rFonts w:eastAsia="Times New Roman"/>
              </w:rPr>
              <w:t>N</w:t>
            </w:r>
          </w:p>
        </w:tc>
        <w:tc>
          <w:tcPr>
            <w:tcW w:w="309" w:type="pct"/>
            <w:tcBorders>
              <w:top w:val="single" w:sz="4" w:space="0" w:color="95B3D7"/>
              <w:left w:val="nil"/>
              <w:bottom w:val="single" w:sz="4" w:space="0" w:color="95B3D7"/>
              <w:right w:val="single" w:sz="4" w:space="0" w:color="95B3D7"/>
            </w:tcBorders>
            <w:shd w:val="clear" w:color="000000" w:fill="0F243E"/>
            <w:noWrap/>
            <w:vAlign w:val="bottom"/>
            <w:hideMark/>
          </w:tcPr>
          <w:p w14:paraId="732EEDEE" w14:textId="77777777" w:rsidR="00271F6F" w:rsidRPr="00364D07" w:rsidRDefault="007317D5" w:rsidP="00407FF4">
            <w:pPr>
              <w:pStyle w:val="E-normal0"/>
              <w:rPr>
                <w:rFonts w:eastAsia="Times New Roman"/>
              </w:rPr>
            </w:pPr>
            <w:r>
              <w:rPr>
                <w:rFonts w:eastAsia="Times New Roman"/>
              </w:rPr>
              <w:t>%</w:t>
            </w:r>
          </w:p>
        </w:tc>
      </w:tr>
      <w:tr w:rsidR="007317D5" w:rsidRPr="00364D07" w14:paraId="185ECE6A" w14:textId="77777777" w:rsidTr="00CF65CF">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83207" w14:textId="77777777" w:rsidR="00271F6F" w:rsidRPr="00364D07" w:rsidRDefault="00271F6F" w:rsidP="00407FF4">
            <w:pPr>
              <w:pStyle w:val="E-normal0"/>
              <w:rPr>
                <w:rFonts w:eastAsia="Times New Roman"/>
                <w:color w:val="000000"/>
              </w:rPr>
            </w:pPr>
            <w:r w:rsidRPr="00364D07">
              <w:rPr>
                <w:rFonts w:eastAsia="Times New Roman"/>
                <w:color w:val="000000"/>
              </w:rPr>
              <w:t>Více než 1x měsíčně</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F3EC57" w14:textId="77777777" w:rsidR="00271F6F" w:rsidRPr="00364D07" w:rsidRDefault="00271F6F" w:rsidP="00407FF4">
            <w:pPr>
              <w:pStyle w:val="E-normal0"/>
              <w:rPr>
                <w:rFonts w:eastAsia="Times New Roman"/>
                <w:color w:val="000000"/>
              </w:rPr>
            </w:pPr>
            <w:r w:rsidRPr="00364D07">
              <w:rPr>
                <w:rFonts w:eastAsia="Times New Roman"/>
                <w:color w:val="000000"/>
              </w:rPr>
              <w:t>1</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BEAF7A" w14:textId="77777777" w:rsidR="00271F6F" w:rsidRPr="00364D07" w:rsidRDefault="00271F6F" w:rsidP="00407FF4">
            <w:pPr>
              <w:pStyle w:val="E-normal0"/>
              <w:rPr>
                <w:rFonts w:eastAsia="Times New Roman"/>
                <w:color w:val="000000"/>
              </w:rPr>
            </w:pPr>
            <w:r w:rsidRPr="00364D07">
              <w:rPr>
                <w:rFonts w:eastAsia="Times New Roman"/>
                <w:color w:val="000000"/>
              </w:rPr>
              <w:t>1</w:t>
            </w:r>
            <w:r>
              <w:rPr>
                <w:rFonts w:eastAsia="Times New Roman"/>
                <w:color w:val="000000"/>
              </w:rPr>
              <w:t xml:space="preserve"> </w:t>
            </w:r>
          </w:p>
        </w:tc>
      </w:tr>
      <w:tr w:rsidR="007317D5" w:rsidRPr="00364D07" w14:paraId="6BE53785" w14:textId="77777777" w:rsidTr="00CF65CF">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216BFD" w14:textId="77777777" w:rsidR="00271F6F" w:rsidRPr="00364D07" w:rsidRDefault="00271F6F" w:rsidP="00407FF4">
            <w:pPr>
              <w:pStyle w:val="E-normal0"/>
              <w:rPr>
                <w:rFonts w:eastAsia="Times New Roman"/>
                <w:color w:val="000000"/>
              </w:rPr>
            </w:pPr>
            <w:r w:rsidRPr="00364D07">
              <w:rPr>
                <w:rFonts w:eastAsia="Times New Roman"/>
                <w:color w:val="000000"/>
              </w:rPr>
              <w:t>Alespoň 1x za čtvrt roku</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87439" w14:textId="77777777" w:rsidR="00271F6F" w:rsidRPr="00364D07" w:rsidRDefault="00271F6F" w:rsidP="00407FF4">
            <w:pPr>
              <w:pStyle w:val="E-normal0"/>
              <w:rPr>
                <w:rFonts w:eastAsia="Times New Roman"/>
                <w:color w:val="000000"/>
              </w:rPr>
            </w:pPr>
            <w:r w:rsidRPr="00364D07">
              <w:rPr>
                <w:rFonts w:eastAsia="Times New Roman"/>
                <w:color w:val="000000"/>
              </w:rPr>
              <w:t>4</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F61BB" w14:textId="77777777" w:rsidR="00271F6F" w:rsidRPr="00364D07" w:rsidRDefault="00271F6F" w:rsidP="00407FF4">
            <w:pPr>
              <w:pStyle w:val="E-normal0"/>
              <w:rPr>
                <w:rFonts w:eastAsia="Times New Roman"/>
                <w:color w:val="000000"/>
              </w:rPr>
            </w:pPr>
            <w:r w:rsidRPr="00364D07">
              <w:rPr>
                <w:rFonts w:eastAsia="Times New Roman"/>
                <w:color w:val="000000"/>
              </w:rPr>
              <w:t>3</w:t>
            </w:r>
            <w:r>
              <w:rPr>
                <w:rFonts w:eastAsia="Times New Roman"/>
                <w:color w:val="000000"/>
              </w:rPr>
              <w:t xml:space="preserve"> </w:t>
            </w:r>
          </w:p>
        </w:tc>
      </w:tr>
      <w:tr w:rsidR="007317D5" w:rsidRPr="00364D07" w14:paraId="1D4736F9" w14:textId="77777777" w:rsidTr="00CF65CF">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FDB6E" w14:textId="77777777" w:rsidR="00271F6F" w:rsidRPr="00364D07" w:rsidRDefault="00271F6F" w:rsidP="00407FF4">
            <w:pPr>
              <w:pStyle w:val="E-normal0"/>
              <w:rPr>
                <w:rFonts w:eastAsia="Times New Roman"/>
                <w:color w:val="000000"/>
              </w:rPr>
            </w:pPr>
            <w:r w:rsidRPr="00364D07">
              <w:rPr>
                <w:rFonts w:eastAsia="Times New Roman"/>
                <w:color w:val="000000"/>
              </w:rPr>
              <w:t>Alespoň 1x za půl roku</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1FD60" w14:textId="77777777" w:rsidR="00271F6F" w:rsidRPr="00364D07" w:rsidRDefault="00271F6F" w:rsidP="00407FF4">
            <w:pPr>
              <w:pStyle w:val="E-normal0"/>
              <w:rPr>
                <w:rFonts w:eastAsia="Times New Roman"/>
                <w:color w:val="000000"/>
              </w:rPr>
            </w:pPr>
            <w:r w:rsidRPr="00364D07">
              <w:rPr>
                <w:rFonts w:eastAsia="Times New Roman"/>
                <w:color w:val="000000"/>
              </w:rPr>
              <w:t>1</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233BB" w14:textId="77777777" w:rsidR="00271F6F" w:rsidRPr="00364D07" w:rsidRDefault="00271F6F" w:rsidP="00407FF4">
            <w:pPr>
              <w:pStyle w:val="E-normal0"/>
              <w:rPr>
                <w:rFonts w:eastAsia="Times New Roman"/>
                <w:color w:val="000000"/>
              </w:rPr>
            </w:pPr>
            <w:r w:rsidRPr="00364D07">
              <w:rPr>
                <w:rFonts w:eastAsia="Times New Roman"/>
                <w:color w:val="000000"/>
              </w:rPr>
              <w:t>1</w:t>
            </w:r>
            <w:r>
              <w:rPr>
                <w:rFonts w:eastAsia="Times New Roman"/>
                <w:color w:val="000000"/>
              </w:rPr>
              <w:t xml:space="preserve"> </w:t>
            </w:r>
          </w:p>
        </w:tc>
      </w:tr>
      <w:tr w:rsidR="007317D5" w:rsidRPr="00364D07" w14:paraId="08E022EE" w14:textId="77777777" w:rsidTr="00CF65CF">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149E1C" w14:textId="77777777" w:rsidR="00271F6F" w:rsidRPr="00364D07" w:rsidRDefault="00271F6F" w:rsidP="00407FF4">
            <w:pPr>
              <w:pStyle w:val="E-normal0"/>
              <w:rPr>
                <w:rFonts w:eastAsia="Times New Roman"/>
                <w:color w:val="000000"/>
              </w:rPr>
            </w:pPr>
            <w:r w:rsidRPr="00364D07">
              <w:rPr>
                <w:rFonts w:eastAsia="Times New Roman"/>
                <w:color w:val="000000"/>
              </w:rPr>
              <w:t>Méně často</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028618" w14:textId="77777777" w:rsidR="00271F6F" w:rsidRPr="00364D07" w:rsidRDefault="00271F6F" w:rsidP="00407FF4">
            <w:pPr>
              <w:pStyle w:val="E-normal0"/>
              <w:rPr>
                <w:rFonts w:eastAsia="Times New Roman"/>
                <w:color w:val="000000"/>
              </w:rPr>
            </w:pPr>
            <w:r w:rsidRPr="00364D07">
              <w:rPr>
                <w:rFonts w:eastAsia="Times New Roman"/>
                <w:color w:val="000000"/>
              </w:rPr>
              <w:t>31</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DF0C19" w14:textId="77777777" w:rsidR="00271F6F" w:rsidRPr="00364D07" w:rsidRDefault="00271F6F" w:rsidP="00407FF4">
            <w:pPr>
              <w:pStyle w:val="E-normal0"/>
              <w:rPr>
                <w:rFonts w:eastAsia="Times New Roman"/>
                <w:color w:val="000000"/>
              </w:rPr>
            </w:pPr>
            <w:r w:rsidRPr="00364D07">
              <w:rPr>
                <w:rFonts w:eastAsia="Times New Roman"/>
                <w:color w:val="000000"/>
              </w:rPr>
              <w:t>25</w:t>
            </w:r>
          </w:p>
        </w:tc>
      </w:tr>
      <w:tr w:rsidR="007317D5" w:rsidRPr="00364D07" w14:paraId="17471437" w14:textId="77777777" w:rsidTr="00CF65CF">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A8C414" w14:textId="77777777" w:rsidR="00271F6F" w:rsidRPr="00364D07" w:rsidRDefault="00271F6F" w:rsidP="00407FF4">
            <w:pPr>
              <w:pStyle w:val="E-normal0"/>
              <w:rPr>
                <w:rFonts w:eastAsia="Times New Roman"/>
                <w:color w:val="000000"/>
              </w:rPr>
            </w:pPr>
            <w:r w:rsidRPr="00364D07">
              <w:rPr>
                <w:rFonts w:eastAsia="Times New Roman"/>
                <w:color w:val="000000"/>
              </w:rPr>
              <w:t>Vůbec</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76EEE8" w14:textId="77777777" w:rsidR="00271F6F" w:rsidRPr="00364D07" w:rsidRDefault="00271F6F" w:rsidP="00407FF4">
            <w:pPr>
              <w:pStyle w:val="E-normal0"/>
              <w:rPr>
                <w:rFonts w:eastAsia="Times New Roman"/>
                <w:color w:val="000000"/>
              </w:rPr>
            </w:pPr>
            <w:r w:rsidRPr="00364D07">
              <w:rPr>
                <w:rFonts w:eastAsia="Times New Roman"/>
                <w:color w:val="000000"/>
              </w:rPr>
              <w:t>88</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82A99" w14:textId="77777777" w:rsidR="00271F6F" w:rsidRPr="00364D07" w:rsidRDefault="00271F6F" w:rsidP="00407FF4">
            <w:pPr>
              <w:pStyle w:val="E-normal0"/>
              <w:rPr>
                <w:rFonts w:eastAsia="Times New Roman"/>
                <w:color w:val="000000"/>
              </w:rPr>
            </w:pPr>
            <w:r w:rsidRPr="00364D07">
              <w:rPr>
                <w:rFonts w:eastAsia="Times New Roman"/>
                <w:color w:val="000000"/>
              </w:rPr>
              <w:t>70</w:t>
            </w:r>
          </w:p>
        </w:tc>
      </w:tr>
      <w:tr w:rsidR="007317D5" w:rsidRPr="00364D07" w14:paraId="74169901" w14:textId="77777777" w:rsidTr="00CF65CF">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CDF3349" w14:textId="77777777" w:rsidR="007317D5" w:rsidRPr="00364D07" w:rsidRDefault="007317D5" w:rsidP="00407FF4">
            <w:pPr>
              <w:pStyle w:val="E-normal0"/>
              <w:rPr>
                <w:rFonts w:eastAsia="Times New Roman"/>
                <w:color w:val="000000"/>
              </w:rPr>
            </w:pPr>
            <w:r>
              <w:rPr>
                <w:rFonts w:eastAsia="Times New Roman"/>
                <w:color w:val="000000"/>
              </w:rPr>
              <w:t>Celkem</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9BF3EED" w14:textId="77777777" w:rsidR="007317D5" w:rsidRPr="00364D07" w:rsidRDefault="007317D5" w:rsidP="00407FF4">
            <w:pPr>
              <w:pStyle w:val="E-normal0"/>
              <w:rPr>
                <w:rFonts w:eastAsia="Times New Roman"/>
                <w:color w:val="000000"/>
              </w:rPr>
            </w:pPr>
            <w:r>
              <w:rPr>
                <w:rFonts w:eastAsia="Times New Roman"/>
                <w:color w:val="000000"/>
              </w:rPr>
              <w:t>125</w:t>
            </w:r>
          </w:p>
        </w:tc>
        <w:tc>
          <w:tcPr>
            <w:tcW w:w="309"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8DDE7E8" w14:textId="77777777" w:rsidR="007317D5" w:rsidRPr="00364D07" w:rsidRDefault="007317D5" w:rsidP="00407FF4">
            <w:pPr>
              <w:pStyle w:val="E-normal0"/>
              <w:rPr>
                <w:rFonts w:eastAsia="Times New Roman"/>
                <w:color w:val="000000"/>
              </w:rPr>
            </w:pPr>
            <w:r>
              <w:rPr>
                <w:rFonts w:eastAsia="Times New Roman"/>
                <w:color w:val="000000"/>
              </w:rPr>
              <w:t>100</w:t>
            </w:r>
          </w:p>
        </w:tc>
      </w:tr>
    </w:tbl>
    <w:p w14:paraId="21F8A098" w14:textId="77777777" w:rsidR="00271F6F" w:rsidRDefault="00271F6F" w:rsidP="00271F6F">
      <w:pPr>
        <w:pStyle w:val="E-normal0"/>
      </w:pPr>
    </w:p>
    <w:p w14:paraId="5A35A9FB" w14:textId="77777777" w:rsidR="00CF65CF" w:rsidRDefault="00CF65CF" w:rsidP="00CF65CF">
      <w:pPr>
        <w:pStyle w:val="E-normal0"/>
      </w:pPr>
      <w:r>
        <w:t xml:space="preserve">Zároveň i mezi klienty služby EURES je vysoký podíl spokojených respondentů, jak </w:t>
      </w:r>
      <w:r w:rsidR="0010275C">
        <w:t>znázorňuje</w:t>
      </w:r>
      <w:r>
        <w:t xml:space="preserve"> následující tabulka a což koresponduje s ostatními odpověďmi. Respondenti tak dávají pozitivní zpětnou vazbu na poradenství v rámci služeb EURES.</w:t>
      </w:r>
    </w:p>
    <w:p w14:paraId="57C6D5F4" w14:textId="77302CC4" w:rsidR="00271F6F" w:rsidRDefault="00271F6F" w:rsidP="00CF65CF">
      <w:pPr>
        <w:pStyle w:val="I-popisektabulkyagrafu"/>
      </w:pPr>
      <w:bookmarkStart w:id="47" w:name="_Toc132203817"/>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22</w:t>
      </w:r>
      <w:r w:rsidR="00407FF4">
        <w:rPr>
          <w:noProof/>
        </w:rPr>
        <w:fldChar w:fldCharType="end"/>
      </w:r>
      <w:r>
        <w:t xml:space="preserve">: Hodnocení splnění očekávání ze strany </w:t>
      </w:r>
      <w:r w:rsidR="005F33A0">
        <w:t>klientů</w:t>
      </w:r>
      <w:bookmarkEnd w:id="47"/>
    </w:p>
    <w:tbl>
      <w:tblPr>
        <w:tblW w:w="5000" w:type="pct"/>
        <w:tblCellMar>
          <w:left w:w="70" w:type="dxa"/>
          <w:right w:w="70" w:type="dxa"/>
        </w:tblCellMar>
        <w:tblLook w:val="04A0" w:firstRow="1" w:lastRow="0" w:firstColumn="1" w:lastColumn="0" w:noHBand="0" w:noVBand="1"/>
      </w:tblPr>
      <w:tblGrid>
        <w:gridCol w:w="6941"/>
        <w:gridCol w:w="1133"/>
        <w:gridCol w:w="986"/>
      </w:tblGrid>
      <w:tr w:rsidR="00271F6F" w:rsidRPr="001F327E" w14:paraId="47104BB6" w14:textId="77777777" w:rsidTr="00C000DA">
        <w:trPr>
          <w:trHeight w:hRule="exact" w:val="340"/>
        </w:trPr>
        <w:tc>
          <w:tcPr>
            <w:tcW w:w="3831"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020ACE55" w14:textId="77777777" w:rsidR="00271F6F" w:rsidRPr="001F327E" w:rsidRDefault="00C000DA" w:rsidP="00407FF4">
            <w:pPr>
              <w:pStyle w:val="E-normal0"/>
              <w:rPr>
                <w:rFonts w:eastAsia="Times New Roman"/>
              </w:rPr>
            </w:pPr>
            <w:r w:rsidRPr="00C000DA">
              <w:rPr>
                <w:rFonts w:eastAsia="Times New Roman"/>
              </w:rPr>
              <w:t>Splnila schůzka s poradcem Vaše očekávání?</w:t>
            </w:r>
          </w:p>
        </w:tc>
        <w:tc>
          <w:tcPr>
            <w:tcW w:w="625" w:type="pct"/>
            <w:tcBorders>
              <w:top w:val="single" w:sz="4" w:space="0" w:color="auto"/>
              <w:left w:val="single" w:sz="4" w:space="0" w:color="auto"/>
              <w:bottom w:val="single" w:sz="4" w:space="0" w:color="auto"/>
              <w:right w:val="single" w:sz="4" w:space="0" w:color="auto"/>
            </w:tcBorders>
            <w:shd w:val="clear" w:color="000000" w:fill="0F243E"/>
          </w:tcPr>
          <w:p w14:paraId="739A3A70" w14:textId="77777777" w:rsidR="00271F6F" w:rsidRPr="001F327E" w:rsidRDefault="00C000DA" w:rsidP="00407FF4">
            <w:pPr>
              <w:pStyle w:val="E-normal0"/>
              <w:rPr>
                <w:rFonts w:eastAsia="Times New Roman"/>
              </w:rPr>
            </w:pPr>
            <w:r>
              <w:rPr>
                <w:rFonts w:eastAsia="Times New Roman"/>
              </w:rPr>
              <w:t>N</w:t>
            </w:r>
          </w:p>
        </w:tc>
        <w:tc>
          <w:tcPr>
            <w:tcW w:w="544"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7EC0D74B" w14:textId="77777777" w:rsidR="00271F6F" w:rsidRPr="001F327E" w:rsidRDefault="00C000DA" w:rsidP="00407FF4">
            <w:pPr>
              <w:pStyle w:val="E-normal0"/>
              <w:rPr>
                <w:rFonts w:eastAsia="Times New Roman"/>
              </w:rPr>
            </w:pPr>
            <w:r>
              <w:rPr>
                <w:rFonts w:eastAsia="Times New Roman"/>
              </w:rPr>
              <w:t>%</w:t>
            </w:r>
          </w:p>
        </w:tc>
      </w:tr>
      <w:tr w:rsidR="00271F6F" w:rsidRPr="001F327E" w14:paraId="64A0150E" w14:textId="77777777" w:rsidTr="00C000DA">
        <w:trPr>
          <w:trHeight w:hRule="exact" w:val="340"/>
        </w:trPr>
        <w:tc>
          <w:tcPr>
            <w:tcW w:w="38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355B82" w14:textId="77777777" w:rsidR="00271F6F" w:rsidRPr="001F327E" w:rsidRDefault="00271F6F" w:rsidP="00407FF4">
            <w:pPr>
              <w:pStyle w:val="E-normal0"/>
              <w:rPr>
                <w:rFonts w:eastAsia="Times New Roman"/>
                <w:color w:val="000000"/>
              </w:rPr>
            </w:pPr>
            <w:r w:rsidRPr="001F327E">
              <w:rPr>
                <w:rFonts w:eastAsia="Times New Roman"/>
                <w:color w:val="000000"/>
              </w:rPr>
              <w:t>Určitě ano</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50474A0" w14:textId="77777777" w:rsidR="00271F6F" w:rsidRPr="001F327E" w:rsidRDefault="00271F6F" w:rsidP="00407FF4">
            <w:pPr>
              <w:pStyle w:val="E-normal0"/>
              <w:rPr>
                <w:rFonts w:eastAsia="Times New Roman"/>
                <w:color w:val="000000"/>
              </w:rPr>
            </w:pPr>
            <w:r>
              <w:rPr>
                <w:rFonts w:eastAsia="Times New Roman"/>
                <w:color w:val="000000"/>
              </w:rPr>
              <w:t>252</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FAF545" w14:textId="77777777" w:rsidR="00271F6F" w:rsidRPr="001F327E" w:rsidRDefault="00271F6F" w:rsidP="00407FF4">
            <w:pPr>
              <w:pStyle w:val="E-normal0"/>
              <w:rPr>
                <w:rFonts w:eastAsia="Times New Roman"/>
                <w:color w:val="000000"/>
              </w:rPr>
            </w:pPr>
            <w:r w:rsidRPr="001F327E">
              <w:rPr>
                <w:rFonts w:eastAsia="Times New Roman"/>
                <w:color w:val="000000"/>
              </w:rPr>
              <w:t>61</w:t>
            </w:r>
            <w:r>
              <w:rPr>
                <w:rFonts w:eastAsia="Times New Roman"/>
                <w:color w:val="000000"/>
              </w:rPr>
              <w:t xml:space="preserve"> </w:t>
            </w:r>
          </w:p>
        </w:tc>
      </w:tr>
      <w:tr w:rsidR="00271F6F" w:rsidRPr="001F327E" w14:paraId="344D800B" w14:textId="77777777" w:rsidTr="00C000DA">
        <w:trPr>
          <w:trHeight w:hRule="exact" w:val="340"/>
        </w:trPr>
        <w:tc>
          <w:tcPr>
            <w:tcW w:w="38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54B4BE" w14:textId="77777777" w:rsidR="00271F6F" w:rsidRPr="001F327E" w:rsidRDefault="00271F6F" w:rsidP="00407FF4">
            <w:pPr>
              <w:pStyle w:val="E-normal0"/>
              <w:rPr>
                <w:rFonts w:eastAsia="Times New Roman"/>
                <w:color w:val="000000"/>
              </w:rPr>
            </w:pPr>
            <w:r w:rsidRPr="001F327E">
              <w:rPr>
                <w:rFonts w:eastAsia="Times New Roman"/>
                <w:color w:val="000000"/>
              </w:rPr>
              <w:t>Spíše ano</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08A6C421" w14:textId="77777777" w:rsidR="00271F6F" w:rsidRPr="001F327E" w:rsidRDefault="00271F6F" w:rsidP="00407FF4">
            <w:pPr>
              <w:pStyle w:val="E-normal0"/>
              <w:rPr>
                <w:rFonts w:eastAsia="Times New Roman"/>
                <w:color w:val="000000"/>
              </w:rPr>
            </w:pPr>
            <w:r>
              <w:rPr>
                <w:rFonts w:eastAsia="Times New Roman"/>
                <w:color w:val="000000"/>
              </w:rPr>
              <w:t>155</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ED712" w14:textId="77777777" w:rsidR="00271F6F" w:rsidRPr="001F327E" w:rsidRDefault="00271F6F" w:rsidP="00407FF4">
            <w:pPr>
              <w:pStyle w:val="E-normal0"/>
              <w:rPr>
                <w:rFonts w:eastAsia="Times New Roman"/>
                <w:color w:val="000000"/>
              </w:rPr>
            </w:pPr>
            <w:r w:rsidRPr="001F327E">
              <w:rPr>
                <w:rFonts w:eastAsia="Times New Roman"/>
                <w:color w:val="000000"/>
              </w:rPr>
              <w:t>38</w:t>
            </w:r>
            <w:r>
              <w:rPr>
                <w:rFonts w:eastAsia="Times New Roman"/>
                <w:color w:val="000000"/>
              </w:rPr>
              <w:t xml:space="preserve"> </w:t>
            </w:r>
          </w:p>
        </w:tc>
      </w:tr>
      <w:tr w:rsidR="00271F6F" w:rsidRPr="001F327E" w14:paraId="4E10CD6C" w14:textId="77777777" w:rsidTr="00C000DA">
        <w:trPr>
          <w:trHeight w:hRule="exact" w:val="340"/>
        </w:trPr>
        <w:tc>
          <w:tcPr>
            <w:tcW w:w="38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35E9CF" w14:textId="77777777" w:rsidR="00271F6F" w:rsidRPr="001F327E" w:rsidRDefault="00271F6F" w:rsidP="00407FF4">
            <w:pPr>
              <w:pStyle w:val="E-normal0"/>
              <w:rPr>
                <w:rFonts w:eastAsia="Times New Roman"/>
                <w:color w:val="000000"/>
              </w:rPr>
            </w:pPr>
            <w:r w:rsidRPr="001F327E">
              <w:rPr>
                <w:rFonts w:eastAsia="Times New Roman"/>
                <w:color w:val="000000"/>
              </w:rPr>
              <w:t>Spíše ne</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5B5777F0" w14:textId="77777777" w:rsidR="00271F6F" w:rsidRPr="001F327E" w:rsidRDefault="00271F6F" w:rsidP="00407FF4">
            <w:pPr>
              <w:pStyle w:val="E-normal0"/>
              <w:rPr>
                <w:rFonts w:eastAsia="Times New Roman"/>
                <w:color w:val="000000"/>
              </w:rPr>
            </w:pPr>
            <w:r>
              <w:rPr>
                <w:rFonts w:eastAsia="Times New Roman"/>
                <w:color w:val="000000"/>
              </w:rPr>
              <w:t>3</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A10A31" w14:textId="77777777" w:rsidR="00271F6F" w:rsidRPr="001F327E" w:rsidRDefault="00271F6F" w:rsidP="00407FF4">
            <w:pPr>
              <w:pStyle w:val="E-normal0"/>
              <w:rPr>
                <w:rFonts w:eastAsia="Times New Roman"/>
                <w:color w:val="000000"/>
              </w:rPr>
            </w:pPr>
            <w:r w:rsidRPr="001F327E">
              <w:rPr>
                <w:rFonts w:eastAsia="Times New Roman"/>
                <w:color w:val="000000"/>
              </w:rPr>
              <w:t>1</w:t>
            </w:r>
            <w:r>
              <w:rPr>
                <w:rFonts w:eastAsia="Times New Roman"/>
                <w:color w:val="000000"/>
              </w:rPr>
              <w:t xml:space="preserve"> </w:t>
            </w:r>
          </w:p>
        </w:tc>
      </w:tr>
      <w:tr w:rsidR="00271F6F" w:rsidRPr="001F327E" w14:paraId="2197FFB5" w14:textId="77777777" w:rsidTr="00C000DA">
        <w:trPr>
          <w:trHeight w:hRule="exact" w:val="340"/>
        </w:trPr>
        <w:tc>
          <w:tcPr>
            <w:tcW w:w="38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576FB" w14:textId="77777777" w:rsidR="00271F6F" w:rsidRPr="001F327E" w:rsidRDefault="00271F6F" w:rsidP="00407FF4">
            <w:pPr>
              <w:pStyle w:val="E-normal0"/>
              <w:rPr>
                <w:rFonts w:eastAsia="Times New Roman"/>
                <w:color w:val="000000"/>
              </w:rPr>
            </w:pPr>
            <w:r w:rsidRPr="001F327E">
              <w:rPr>
                <w:rFonts w:eastAsia="Times New Roman"/>
                <w:color w:val="000000"/>
              </w:rPr>
              <w:t>Určitě ne</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67D277B6" w14:textId="77777777" w:rsidR="00271F6F" w:rsidRPr="001F327E" w:rsidRDefault="00271F6F" w:rsidP="00407FF4">
            <w:pPr>
              <w:pStyle w:val="E-normal0"/>
              <w:rPr>
                <w:rFonts w:eastAsia="Times New Roman"/>
                <w:color w:val="000000"/>
              </w:rPr>
            </w:pPr>
            <w:r>
              <w:rPr>
                <w:rFonts w:eastAsia="Times New Roman"/>
                <w:color w:val="000000"/>
              </w:rPr>
              <w:t>1</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477D20" w14:textId="77777777" w:rsidR="00271F6F" w:rsidRPr="001F327E" w:rsidRDefault="00271F6F" w:rsidP="00407FF4">
            <w:pPr>
              <w:pStyle w:val="E-normal0"/>
              <w:rPr>
                <w:rFonts w:eastAsia="Times New Roman"/>
                <w:color w:val="000000"/>
              </w:rPr>
            </w:pPr>
            <w:r w:rsidRPr="001F327E">
              <w:rPr>
                <w:rFonts w:eastAsia="Times New Roman"/>
                <w:color w:val="000000"/>
              </w:rPr>
              <w:t>0</w:t>
            </w:r>
            <w:r>
              <w:rPr>
                <w:rFonts w:eastAsia="Times New Roman"/>
                <w:color w:val="000000"/>
              </w:rPr>
              <w:t xml:space="preserve"> </w:t>
            </w:r>
          </w:p>
        </w:tc>
      </w:tr>
      <w:tr w:rsidR="00C000DA" w:rsidRPr="001F327E" w14:paraId="53E44328" w14:textId="77777777" w:rsidTr="00C000DA">
        <w:trPr>
          <w:trHeight w:hRule="exact" w:val="340"/>
        </w:trPr>
        <w:tc>
          <w:tcPr>
            <w:tcW w:w="3831"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F397661" w14:textId="77777777" w:rsidR="00C000DA" w:rsidRPr="001F327E" w:rsidRDefault="00C000DA" w:rsidP="00407FF4">
            <w:pPr>
              <w:pStyle w:val="E-normal0"/>
              <w:rPr>
                <w:rFonts w:eastAsia="Times New Roman"/>
                <w:color w:val="000000"/>
              </w:rPr>
            </w:pPr>
            <w:r>
              <w:rPr>
                <w:rFonts w:eastAsia="Times New Roman"/>
                <w:color w:val="000000"/>
              </w:rPr>
              <w:t>Celkem</w:t>
            </w:r>
          </w:p>
        </w:tc>
        <w:tc>
          <w:tcPr>
            <w:tcW w:w="625" w:type="pct"/>
            <w:tcBorders>
              <w:top w:val="single" w:sz="4" w:space="0" w:color="auto"/>
              <w:left w:val="single" w:sz="4" w:space="0" w:color="auto"/>
              <w:bottom w:val="single" w:sz="4" w:space="0" w:color="auto"/>
              <w:right w:val="single" w:sz="4" w:space="0" w:color="auto"/>
            </w:tcBorders>
            <w:shd w:val="clear" w:color="000000" w:fill="FFFFFF"/>
          </w:tcPr>
          <w:p w14:paraId="3A7F46D9" w14:textId="77777777" w:rsidR="00C000DA" w:rsidRDefault="00C000DA" w:rsidP="00407FF4">
            <w:pPr>
              <w:pStyle w:val="E-normal0"/>
              <w:rPr>
                <w:rFonts w:eastAsia="Times New Roman"/>
                <w:color w:val="000000"/>
              </w:rPr>
            </w:pPr>
            <w:r>
              <w:rPr>
                <w:rFonts w:eastAsia="Times New Roman"/>
                <w:color w:val="000000"/>
              </w:rPr>
              <w:t>411</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FCDC3FB" w14:textId="77777777" w:rsidR="00C000DA" w:rsidRPr="001F327E" w:rsidRDefault="00C000DA" w:rsidP="00407FF4">
            <w:pPr>
              <w:pStyle w:val="E-normal0"/>
              <w:rPr>
                <w:rFonts w:eastAsia="Times New Roman"/>
                <w:color w:val="000000"/>
              </w:rPr>
            </w:pPr>
            <w:r>
              <w:rPr>
                <w:rFonts w:eastAsia="Times New Roman"/>
                <w:color w:val="000000"/>
              </w:rPr>
              <w:t>100</w:t>
            </w:r>
          </w:p>
        </w:tc>
      </w:tr>
    </w:tbl>
    <w:p w14:paraId="76F1409A" w14:textId="77777777" w:rsidR="00C000DA" w:rsidRDefault="00C000DA" w:rsidP="00271F6F">
      <w:pPr>
        <w:pStyle w:val="Titulek"/>
      </w:pPr>
    </w:p>
    <w:p w14:paraId="0F500452" w14:textId="2ACE69DE" w:rsidR="008F5E66" w:rsidRDefault="008F5E66" w:rsidP="00C000DA">
      <w:pPr>
        <w:pStyle w:val="I-popisektabulkyagrafu"/>
      </w:pPr>
    </w:p>
    <w:p w14:paraId="4BC03CE5" w14:textId="5F73A332" w:rsidR="00D061FD" w:rsidRDefault="00D061FD" w:rsidP="00C000DA">
      <w:pPr>
        <w:pStyle w:val="I-popisektabulkyagrafu"/>
      </w:pPr>
    </w:p>
    <w:p w14:paraId="7248AA46" w14:textId="5BAB982B" w:rsidR="00D061FD" w:rsidRDefault="00D061FD" w:rsidP="00C000DA">
      <w:pPr>
        <w:pStyle w:val="I-popisektabulkyagrafu"/>
      </w:pPr>
    </w:p>
    <w:p w14:paraId="60F9839C" w14:textId="77777777" w:rsidR="00D061FD" w:rsidRDefault="00D061FD" w:rsidP="00C000DA">
      <w:pPr>
        <w:pStyle w:val="I-popisektabulkyagrafu"/>
      </w:pPr>
    </w:p>
    <w:p w14:paraId="0BC26F18" w14:textId="502CB05F" w:rsidR="00C000DA" w:rsidRDefault="00C000DA" w:rsidP="00C000DA">
      <w:pPr>
        <w:pStyle w:val="I-popisektabulkyagrafu"/>
        <w:rPr>
          <w:noProof/>
        </w:rPr>
      </w:pPr>
      <w:bookmarkStart w:id="48" w:name="_Toc132203818"/>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23</w:t>
      </w:r>
      <w:r w:rsidR="00407FF4">
        <w:rPr>
          <w:noProof/>
        </w:rPr>
        <w:fldChar w:fldCharType="end"/>
      </w:r>
      <w:r>
        <w:t>: Podíl respondentů, kterým EURES poradce</w:t>
      </w:r>
      <w:r>
        <w:rPr>
          <w:noProof/>
        </w:rPr>
        <w:t xml:space="preserve"> zprostředkoval pracovní pozici</w:t>
      </w:r>
      <w:r w:rsidR="0010275C">
        <w:rPr>
          <w:noProof/>
        </w:rPr>
        <w:t>,</w:t>
      </w:r>
      <w:r>
        <w:rPr>
          <w:noProof/>
        </w:rPr>
        <w:t xml:space="preserve"> N = 405</w:t>
      </w:r>
      <w:bookmarkEnd w:id="48"/>
    </w:p>
    <w:tbl>
      <w:tblPr>
        <w:tblW w:w="5000" w:type="pct"/>
        <w:tblCellMar>
          <w:left w:w="70" w:type="dxa"/>
          <w:right w:w="70" w:type="dxa"/>
        </w:tblCellMar>
        <w:tblLook w:val="04A0" w:firstRow="1" w:lastRow="0" w:firstColumn="1" w:lastColumn="0" w:noHBand="0" w:noVBand="1"/>
      </w:tblPr>
      <w:tblGrid>
        <w:gridCol w:w="7509"/>
        <w:gridCol w:w="708"/>
        <w:gridCol w:w="843"/>
      </w:tblGrid>
      <w:tr w:rsidR="00C000DA" w:rsidRPr="001F327E" w14:paraId="5FECBD96" w14:textId="77777777" w:rsidTr="00C000DA">
        <w:trPr>
          <w:trHeight w:hRule="exact" w:val="340"/>
        </w:trPr>
        <w:tc>
          <w:tcPr>
            <w:tcW w:w="4143"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3D2CB320" w14:textId="77777777" w:rsidR="00C000DA" w:rsidRPr="001F327E" w:rsidRDefault="00C000DA" w:rsidP="00407FF4">
            <w:pPr>
              <w:pStyle w:val="E-normal0"/>
              <w:rPr>
                <w:rFonts w:eastAsia="Times New Roman"/>
              </w:rPr>
            </w:pPr>
            <w:r w:rsidRPr="00C000DA">
              <w:rPr>
                <w:rFonts w:eastAsia="Times New Roman"/>
              </w:rPr>
              <w:t>Zprostředkoval Vám EURES poradce konkrétní nabídku pracovních pozic?</w:t>
            </w:r>
          </w:p>
        </w:tc>
        <w:tc>
          <w:tcPr>
            <w:tcW w:w="391" w:type="pct"/>
            <w:tcBorders>
              <w:top w:val="single" w:sz="4" w:space="0" w:color="auto"/>
              <w:left w:val="single" w:sz="4" w:space="0" w:color="auto"/>
              <w:bottom w:val="single" w:sz="4" w:space="0" w:color="auto"/>
              <w:right w:val="single" w:sz="4" w:space="0" w:color="auto"/>
            </w:tcBorders>
            <w:shd w:val="clear" w:color="000000" w:fill="0F243E"/>
          </w:tcPr>
          <w:p w14:paraId="76E0B06F" w14:textId="77777777" w:rsidR="00C000DA" w:rsidRPr="001F327E" w:rsidRDefault="00C000DA" w:rsidP="00407FF4">
            <w:pPr>
              <w:pStyle w:val="E-normal0"/>
              <w:rPr>
                <w:rFonts w:eastAsia="Times New Roman"/>
              </w:rPr>
            </w:pPr>
            <w:r>
              <w:rPr>
                <w:rFonts w:eastAsia="Times New Roman"/>
              </w:rPr>
              <w:t>N</w:t>
            </w:r>
          </w:p>
        </w:tc>
        <w:tc>
          <w:tcPr>
            <w:tcW w:w="465"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24DD7C0D" w14:textId="77777777" w:rsidR="00C000DA" w:rsidRPr="001F327E" w:rsidRDefault="00C000DA" w:rsidP="00407FF4">
            <w:pPr>
              <w:pStyle w:val="E-normal0"/>
              <w:rPr>
                <w:rFonts w:eastAsia="Times New Roman"/>
              </w:rPr>
            </w:pPr>
            <w:r>
              <w:rPr>
                <w:rFonts w:eastAsia="Times New Roman"/>
              </w:rPr>
              <w:t>%</w:t>
            </w:r>
            <w:r w:rsidRPr="001F327E">
              <w:rPr>
                <w:rFonts w:eastAsia="Times New Roman"/>
              </w:rPr>
              <w:t xml:space="preserve"> </w:t>
            </w:r>
          </w:p>
        </w:tc>
      </w:tr>
      <w:tr w:rsidR="00C000DA" w:rsidRPr="001F327E" w14:paraId="43A42F6C" w14:textId="77777777" w:rsidTr="00C000DA">
        <w:trPr>
          <w:trHeight w:hRule="exact" w:val="340"/>
        </w:trPr>
        <w:tc>
          <w:tcPr>
            <w:tcW w:w="41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320C8B" w14:textId="77777777" w:rsidR="00C000DA" w:rsidRPr="001F327E" w:rsidRDefault="00C000DA" w:rsidP="00407FF4">
            <w:pPr>
              <w:pStyle w:val="E-normal0"/>
              <w:rPr>
                <w:rFonts w:eastAsia="Times New Roman"/>
                <w:color w:val="000000"/>
              </w:rPr>
            </w:pPr>
            <w:r w:rsidRPr="001F327E">
              <w:rPr>
                <w:rFonts w:eastAsia="Times New Roman"/>
                <w:color w:val="000000"/>
              </w:rPr>
              <w:t>Ne</w:t>
            </w:r>
          </w:p>
        </w:tc>
        <w:tc>
          <w:tcPr>
            <w:tcW w:w="391" w:type="pct"/>
            <w:tcBorders>
              <w:top w:val="single" w:sz="4" w:space="0" w:color="auto"/>
              <w:left w:val="single" w:sz="4" w:space="0" w:color="auto"/>
              <w:bottom w:val="single" w:sz="4" w:space="0" w:color="auto"/>
              <w:right w:val="single" w:sz="4" w:space="0" w:color="auto"/>
            </w:tcBorders>
            <w:shd w:val="clear" w:color="000000" w:fill="FFFFFF"/>
          </w:tcPr>
          <w:p w14:paraId="5317FD4C" w14:textId="77777777" w:rsidR="00C000DA" w:rsidRPr="001F327E" w:rsidRDefault="00C000DA" w:rsidP="00407FF4">
            <w:pPr>
              <w:pStyle w:val="E-normal0"/>
              <w:rPr>
                <w:rFonts w:eastAsia="Times New Roman"/>
                <w:color w:val="000000"/>
              </w:rPr>
            </w:pPr>
            <w:r>
              <w:rPr>
                <w:rFonts w:eastAsia="Times New Roman"/>
                <w:color w:val="000000"/>
              </w:rPr>
              <w:t>251</w:t>
            </w:r>
          </w:p>
        </w:tc>
        <w:tc>
          <w:tcPr>
            <w:tcW w:w="46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D2D6A" w14:textId="77777777" w:rsidR="00C000DA" w:rsidRPr="001F327E" w:rsidRDefault="00C000DA" w:rsidP="00407FF4">
            <w:pPr>
              <w:pStyle w:val="E-normal0"/>
              <w:rPr>
                <w:rFonts w:eastAsia="Times New Roman"/>
                <w:color w:val="000000"/>
              </w:rPr>
            </w:pPr>
            <w:r w:rsidRPr="001F327E">
              <w:rPr>
                <w:rFonts w:eastAsia="Times New Roman"/>
                <w:color w:val="000000"/>
              </w:rPr>
              <w:t>62</w:t>
            </w:r>
            <w:r>
              <w:rPr>
                <w:rFonts w:eastAsia="Times New Roman"/>
                <w:color w:val="000000"/>
              </w:rPr>
              <w:t xml:space="preserve"> </w:t>
            </w:r>
          </w:p>
        </w:tc>
      </w:tr>
      <w:tr w:rsidR="00C000DA" w:rsidRPr="001F327E" w14:paraId="10254FC6" w14:textId="77777777" w:rsidTr="00C000DA">
        <w:trPr>
          <w:trHeight w:hRule="exact" w:val="340"/>
        </w:trPr>
        <w:tc>
          <w:tcPr>
            <w:tcW w:w="41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C1C00" w14:textId="77777777" w:rsidR="00C000DA" w:rsidRPr="001F327E" w:rsidRDefault="00C000DA" w:rsidP="00407FF4">
            <w:pPr>
              <w:pStyle w:val="E-normal0"/>
              <w:rPr>
                <w:rFonts w:eastAsia="Times New Roman"/>
                <w:color w:val="000000"/>
              </w:rPr>
            </w:pPr>
            <w:r w:rsidRPr="001F327E">
              <w:rPr>
                <w:rFonts w:eastAsia="Times New Roman"/>
                <w:color w:val="000000"/>
              </w:rPr>
              <w:t>Ano</w:t>
            </w:r>
          </w:p>
        </w:tc>
        <w:tc>
          <w:tcPr>
            <w:tcW w:w="391" w:type="pct"/>
            <w:tcBorders>
              <w:top w:val="single" w:sz="4" w:space="0" w:color="auto"/>
              <w:left w:val="single" w:sz="4" w:space="0" w:color="auto"/>
              <w:bottom w:val="single" w:sz="4" w:space="0" w:color="auto"/>
              <w:right w:val="single" w:sz="4" w:space="0" w:color="auto"/>
            </w:tcBorders>
            <w:shd w:val="clear" w:color="000000" w:fill="FFFFFF"/>
          </w:tcPr>
          <w:p w14:paraId="278AF6B5" w14:textId="77777777" w:rsidR="00C000DA" w:rsidRPr="001F327E" w:rsidRDefault="00C000DA" w:rsidP="00407FF4">
            <w:pPr>
              <w:pStyle w:val="E-normal0"/>
              <w:rPr>
                <w:rFonts w:eastAsia="Times New Roman"/>
                <w:color w:val="000000"/>
              </w:rPr>
            </w:pPr>
            <w:r>
              <w:rPr>
                <w:rFonts w:eastAsia="Times New Roman"/>
                <w:color w:val="000000"/>
              </w:rPr>
              <w:t>154</w:t>
            </w:r>
          </w:p>
        </w:tc>
        <w:tc>
          <w:tcPr>
            <w:tcW w:w="46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2734E7" w14:textId="77777777" w:rsidR="00C000DA" w:rsidRPr="001F327E" w:rsidRDefault="00C000DA" w:rsidP="00407FF4">
            <w:pPr>
              <w:pStyle w:val="E-normal0"/>
              <w:rPr>
                <w:rFonts w:eastAsia="Times New Roman"/>
                <w:color w:val="000000"/>
              </w:rPr>
            </w:pPr>
            <w:r w:rsidRPr="001F327E">
              <w:rPr>
                <w:rFonts w:eastAsia="Times New Roman"/>
                <w:color w:val="000000"/>
              </w:rPr>
              <w:t>38</w:t>
            </w:r>
            <w:r>
              <w:rPr>
                <w:rFonts w:eastAsia="Times New Roman"/>
                <w:color w:val="000000"/>
              </w:rPr>
              <w:t xml:space="preserve"> </w:t>
            </w:r>
          </w:p>
        </w:tc>
      </w:tr>
      <w:tr w:rsidR="00C000DA" w:rsidRPr="001F327E" w14:paraId="3B78C21F" w14:textId="77777777" w:rsidTr="00C000DA">
        <w:trPr>
          <w:trHeight w:hRule="exact" w:val="340"/>
        </w:trPr>
        <w:tc>
          <w:tcPr>
            <w:tcW w:w="414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7207D8" w14:textId="77777777" w:rsidR="00C000DA" w:rsidRPr="001F327E" w:rsidRDefault="00C000DA" w:rsidP="00407FF4">
            <w:pPr>
              <w:pStyle w:val="E-normal0"/>
              <w:rPr>
                <w:rFonts w:eastAsia="Times New Roman"/>
                <w:color w:val="000000"/>
              </w:rPr>
            </w:pPr>
            <w:r>
              <w:rPr>
                <w:rFonts w:eastAsia="Times New Roman"/>
                <w:color w:val="000000"/>
              </w:rPr>
              <w:t>Celkem</w:t>
            </w:r>
          </w:p>
        </w:tc>
        <w:tc>
          <w:tcPr>
            <w:tcW w:w="391" w:type="pct"/>
            <w:tcBorders>
              <w:top w:val="single" w:sz="4" w:space="0" w:color="auto"/>
              <w:left w:val="single" w:sz="4" w:space="0" w:color="auto"/>
              <w:bottom w:val="single" w:sz="4" w:space="0" w:color="auto"/>
              <w:right w:val="single" w:sz="4" w:space="0" w:color="auto"/>
            </w:tcBorders>
            <w:shd w:val="clear" w:color="000000" w:fill="FFFFFF"/>
          </w:tcPr>
          <w:p w14:paraId="6BA3A3B0" w14:textId="77777777" w:rsidR="00C000DA" w:rsidRDefault="00C000DA" w:rsidP="00407FF4">
            <w:pPr>
              <w:pStyle w:val="E-normal0"/>
              <w:rPr>
                <w:rFonts w:eastAsia="Times New Roman"/>
                <w:color w:val="000000"/>
              </w:rPr>
            </w:pPr>
            <w:r>
              <w:rPr>
                <w:rFonts w:eastAsia="Times New Roman"/>
                <w:color w:val="000000"/>
              </w:rPr>
              <w:t>405</w:t>
            </w:r>
          </w:p>
        </w:tc>
        <w:tc>
          <w:tcPr>
            <w:tcW w:w="465"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FCB75F2" w14:textId="77777777" w:rsidR="00C000DA" w:rsidRPr="001F327E" w:rsidRDefault="00C000DA" w:rsidP="00407FF4">
            <w:pPr>
              <w:pStyle w:val="E-normal0"/>
              <w:rPr>
                <w:rFonts w:eastAsia="Times New Roman"/>
                <w:color w:val="000000"/>
              </w:rPr>
            </w:pPr>
            <w:r>
              <w:rPr>
                <w:rFonts w:eastAsia="Times New Roman"/>
                <w:color w:val="000000"/>
              </w:rPr>
              <w:t>100</w:t>
            </w:r>
          </w:p>
        </w:tc>
      </w:tr>
    </w:tbl>
    <w:p w14:paraId="22BBE6D2" w14:textId="2D0F2339" w:rsidR="00C000DA" w:rsidRDefault="00C000DA" w:rsidP="00C000DA">
      <w:pPr>
        <w:pStyle w:val="E-normal0"/>
      </w:pPr>
    </w:p>
    <w:p w14:paraId="614D7CD2" w14:textId="3C02A067" w:rsidR="008C62B6" w:rsidRPr="001F327E" w:rsidRDefault="008C62B6" w:rsidP="008C62B6">
      <w:pPr>
        <w:pStyle w:val="E-normal0"/>
      </w:pPr>
      <w:r>
        <w:t xml:space="preserve">Jak je zřejmé i z výše uvedené tabulky i z předchozích odpovědí, služby EURES poradců nejsou orientované </w:t>
      </w:r>
      <w:r w:rsidR="006A759A">
        <w:t xml:space="preserve">primárně </w:t>
      </w:r>
      <w:r>
        <w:t>na zprostředkovávání konkrétních pracovních pozic</w:t>
      </w:r>
      <w:r w:rsidR="00B556B5">
        <w:t xml:space="preserve">, služby mají být zaměřeny </w:t>
      </w:r>
      <w:r w:rsidR="006A759A">
        <w:t xml:space="preserve">především </w:t>
      </w:r>
      <w:r w:rsidR="00B556B5">
        <w:t>na informační podporu uchazečů</w:t>
      </w:r>
      <w:r>
        <w:t xml:space="preserve"> Navzdory tomu však existuje významná skupina respondentů, 38 %, kterým přesto poradci takovouto pozici zprostředkovali. Takto zprostředkovaná pracovní pozice byla ve výrazné většině případů vnímaná klienty jako zajímavá. </w:t>
      </w:r>
    </w:p>
    <w:p w14:paraId="38C70D29" w14:textId="77777777" w:rsidR="008C62B6" w:rsidRDefault="008C62B6" w:rsidP="00C000DA">
      <w:pPr>
        <w:pStyle w:val="E-normal0"/>
      </w:pPr>
    </w:p>
    <w:p w14:paraId="1D92CBAD" w14:textId="2C596142" w:rsidR="00A42760" w:rsidRDefault="00A42760" w:rsidP="00A42760">
      <w:pPr>
        <w:pStyle w:val="I-normal"/>
      </w:pPr>
      <w:bookmarkStart w:id="49" w:name="_Toc132203831"/>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7</w:t>
      </w:r>
      <w:r w:rsidR="00407FF4">
        <w:rPr>
          <w:noProof/>
        </w:rPr>
        <w:fldChar w:fldCharType="end"/>
      </w:r>
      <w:r>
        <w:t>: Vnímání zajímavosti nabízené pracovní pozice</w:t>
      </w:r>
      <w:r w:rsidR="008F5E66">
        <w:t>,</w:t>
      </w:r>
      <w:r>
        <w:t xml:space="preserve"> N = 155</w:t>
      </w:r>
      <w:bookmarkEnd w:id="49"/>
    </w:p>
    <w:p w14:paraId="239C66F8" w14:textId="77777777" w:rsidR="00A42760" w:rsidRDefault="00A42760" w:rsidP="00C000DA">
      <w:pPr>
        <w:pStyle w:val="E-normal0"/>
      </w:pPr>
      <w:r>
        <w:rPr>
          <w:noProof/>
          <w:lang w:val="en-US" w:eastAsia="en-US"/>
        </w:rPr>
        <w:drawing>
          <wp:inline distT="0" distB="0" distL="0" distR="0" wp14:anchorId="5E6126D5" wp14:editId="501BA281">
            <wp:extent cx="5486400" cy="1722120"/>
            <wp:effectExtent l="0" t="0" r="0" b="1143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26F7A2" w14:textId="77777777" w:rsidR="00C877B8" w:rsidRDefault="00C877B8" w:rsidP="00C000DA">
      <w:pPr>
        <w:pStyle w:val="E-normal0"/>
      </w:pPr>
      <w:r>
        <w:t>Většina klientů uvedla, že kontakt s EURES poradcem přispěl k jejich rozhodnutí, zda pracovat v zahraničí. Následující tabulka shrnuje odpovědi respondentů, přičemž byla odfiltrována odpověď těch respondentů, kteří uvedli, že EURES poradc</w:t>
      </w:r>
      <w:r w:rsidR="00103109">
        <w:t>e</w:t>
      </w:r>
      <w:r>
        <w:t xml:space="preserve"> kontaktovali z jiného důvodu, než je hledání práce v zahraničí. </w:t>
      </w:r>
    </w:p>
    <w:p w14:paraId="6BF6DCE3" w14:textId="29D56C9A" w:rsidR="00C877B8" w:rsidRDefault="00C877B8" w:rsidP="00C877B8">
      <w:pPr>
        <w:pStyle w:val="I-normal"/>
      </w:pPr>
      <w:bookmarkStart w:id="50" w:name="_Toc132203819"/>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24</w:t>
      </w:r>
      <w:r w:rsidR="00407FF4">
        <w:rPr>
          <w:noProof/>
        </w:rPr>
        <w:fldChar w:fldCharType="end"/>
      </w:r>
      <w:r>
        <w:t>: Vliv návštěvy EURES poradce na rozhodnutí vyjet za prací do zahraničí</w:t>
      </w:r>
      <w:bookmarkEnd w:id="50"/>
    </w:p>
    <w:tbl>
      <w:tblPr>
        <w:tblW w:w="5000" w:type="pct"/>
        <w:tblLayout w:type="fixed"/>
        <w:tblCellMar>
          <w:left w:w="70" w:type="dxa"/>
          <w:right w:w="70" w:type="dxa"/>
        </w:tblCellMar>
        <w:tblLook w:val="04A0" w:firstRow="1" w:lastRow="0" w:firstColumn="1" w:lastColumn="0" w:noHBand="0" w:noVBand="1"/>
      </w:tblPr>
      <w:tblGrid>
        <w:gridCol w:w="7791"/>
        <w:gridCol w:w="669"/>
        <w:gridCol w:w="600"/>
      </w:tblGrid>
      <w:tr w:rsidR="00C877B8" w:rsidRPr="00C877B8" w14:paraId="447F0AC2" w14:textId="77777777" w:rsidTr="00C23757">
        <w:trPr>
          <w:trHeight w:val="288"/>
        </w:trPr>
        <w:tc>
          <w:tcPr>
            <w:tcW w:w="4300"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7884E4E6" w14:textId="77777777" w:rsidR="00C877B8" w:rsidRPr="00C23757" w:rsidRDefault="00C23757" w:rsidP="00C877B8">
            <w:pPr>
              <w:spacing w:after="0" w:line="240" w:lineRule="auto"/>
              <w:rPr>
                <w:rFonts w:ascii="Verdana" w:eastAsia="Times New Roman" w:hAnsi="Verdana" w:cs="Calibri"/>
                <w:color w:val="FFFFFF"/>
                <w:sz w:val="18"/>
                <w:szCs w:val="18"/>
              </w:rPr>
            </w:pPr>
            <w:r w:rsidRPr="00C23757">
              <w:rPr>
                <w:rFonts w:ascii="Verdana" w:eastAsia="Times New Roman" w:hAnsi="Verdana" w:cs="Calibri"/>
                <w:color w:val="FFFFFF"/>
                <w:sz w:val="18"/>
                <w:szCs w:val="18"/>
              </w:rPr>
              <w:t>Myslíte si, že poradenství, které jste získal, přispěje k Vašemu konečnému rozhodnutí, zda pracovat v zahraničí?</w:t>
            </w:r>
          </w:p>
        </w:tc>
        <w:tc>
          <w:tcPr>
            <w:tcW w:w="369"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1D4E5640" w14:textId="77777777" w:rsidR="00C877B8" w:rsidRPr="00C23757" w:rsidRDefault="00C877B8" w:rsidP="00C877B8">
            <w:pPr>
              <w:spacing w:after="0" w:line="240" w:lineRule="auto"/>
              <w:rPr>
                <w:rFonts w:ascii="Verdana" w:eastAsia="Times New Roman" w:hAnsi="Verdana" w:cs="Calibri"/>
                <w:color w:val="FFFFFF"/>
                <w:sz w:val="18"/>
                <w:szCs w:val="18"/>
              </w:rPr>
            </w:pPr>
            <w:r w:rsidRPr="00C23757">
              <w:rPr>
                <w:rFonts w:ascii="Verdana" w:eastAsia="Times New Roman" w:hAnsi="Verdana" w:cs="Calibri"/>
                <w:color w:val="FFFFFF"/>
                <w:sz w:val="18"/>
                <w:szCs w:val="18"/>
              </w:rPr>
              <w:t>N</w:t>
            </w:r>
          </w:p>
        </w:tc>
        <w:tc>
          <w:tcPr>
            <w:tcW w:w="331"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614F911E" w14:textId="77777777" w:rsidR="00C877B8" w:rsidRPr="00C23757" w:rsidRDefault="00C877B8" w:rsidP="00C877B8">
            <w:pPr>
              <w:spacing w:after="0" w:line="240" w:lineRule="auto"/>
              <w:rPr>
                <w:rFonts w:ascii="Verdana" w:eastAsia="Times New Roman" w:hAnsi="Verdana" w:cs="Calibri"/>
                <w:color w:val="FFFFFF"/>
                <w:sz w:val="18"/>
                <w:szCs w:val="18"/>
              </w:rPr>
            </w:pPr>
            <w:r w:rsidRPr="00C23757">
              <w:rPr>
                <w:rFonts w:ascii="Verdana" w:eastAsia="Times New Roman" w:hAnsi="Verdana" w:cs="Calibri"/>
                <w:color w:val="FFFFFF"/>
                <w:sz w:val="18"/>
                <w:szCs w:val="18"/>
              </w:rPr>
              <w:t>%</w:t>
            </w:r>
          </w:p>
        </w:tc>
      </w:tr>
      <w:tr w:rsidR="00C877B8" w:rsidRPr="00C23757" w14:paraId="318F66B9" w14:textId="77777777" w:rsidTr="00C23757">
        <w:trPr>
          <w:trHeight w:val="288"/>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CC8CAA" w14:textId="77777777" w:rsidR="00C877B8" w:rsidRPr="00C23757" w:rsidRDefault="00C877B8" w:rsidP="00C877B8">
            <w:pPr>
              <w:spacing w:after="0" w:line="240" w:lineRule="auto"/>
              <w:rPr>
                <w:rFonts w:ascii="Verdana" w:eastAsia="Times New Roman" w:hAnsi="Verdana" w:cs="Calibri"/>
                <w:color w:val="000000"/>
                <w:sz w:val="18"/>
                <w:szCs w:val="18"/>
              </w:rPr>
            </w:pPr>
            <w:r w:rsidRPr="00C23757">
              <w:rPr>
                <w:rFonts w:ascii="Verdana" w:eastAsia="Times New Roman" w:hAnsi="Verdana" w:cs="Calibri"/>
                <w:color w:val="000000"/>
                <w:sz w:val="18"/>
                <w:szCs w:val="18"/>
              </w:rPr>
              <w:t>Určitě ano</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D4DF2"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94</w:t>
            </w:r>
          </w:p>
        </w:tc>
        <w:tc>
          <w:tcPr>
            <w:tcW w:w="3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E3FDE0"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37</w:t>
            </w:r>
          </w:p>
        </w:tc>
      </w:tr>
      <w:tr w:rsidR="00C877B8" w:rsidRPr="00C23757" w14:paraId="70C9FCBD" w14:textId="77777777" w:rsidTr="00C23757">
        <w:trPr>
          <w:trHeight w:val="288"/>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493B5" w14:textId="77777777" w:rsidR="00C877B8" w:rsidRPr="00C23757" w:rsidRDefault="00C877B8" w:rsidP="00C877B8">
            <w:pPr>
              <w:spacing w:after="0" w:line="240" w:lineRule="auto"/>
              <w:rPr>
                <w:rFonts w:ascii="Verdana" w:eastAsia="Times New Roman" w:hAnsi="Verdana" w:cs="Calibri"/>
                <w:color w:val="000000"/>
                <w:sz w:val="18"/>
                <w:szCs w:val="18"/>
              </w:rPr>
            </w:pPr>
            <w:r w:rsidRPr="00C23757">
              <w:rPr>
                <w:rFonts w:ascii="Verdana" w:eastAsia="Times New Roman" w:hAnsi="Verdana" w:cs="Calibri"/>
                <w:color w:val="000000"/>
                <w:sz w:val="18"/>
                <w:szCs w:val="18"/>
              </w:rPr>
              <w:t>Spíše ano</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83720D"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132</w:t>
            </w:r>
          </w:p>
        </w:tc>
        <w:tc>
          <w:tcPr>
            <w:tcW w:w="3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BB3AC1"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52</w:t>
            </w:r>
          </w:p>
        </w:tc>
      </w:tr>
      <w:tr w:rsidR="00C877B8" w:rsidRPr="00C23757" w14:paraId="6EDCE55F" w14:textId="77777777" w:rsidTr="00C23757">
        <w:trPr>
          <w:trHeight w:val="288"/>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F1DDF7" w14:textId="77777777" w:rsidR="00C877B8" w:rsidRPr="00C23757" w:rsidRDefault="00C877B8" w:rsidP="00C877B8">
            <w:pPr>
              <w:spacing w:after="0" w:line="240" w:lineRule="auto"/>
              <w:rPr>
                <w:rFonts w:ascii="Verdana" w:eastAsia="Times New Roman" w:hAnsi="Verdana" w:cs="Calibri"/>
                <w:color w:val="000000"/>
                <w:sz w:val="18"/>
                <w:szCs w:val="18"/>
              </w:rPr>
            </w:pPr>
            <w:r w:rsidRPr="00C23757">
              <w:rPr>
                <w:rFonts w:ascii="Verdana" w:eastAsia="Times New Roman" w:hAnsi="Verdana" w:cs="Calibri"/>
                <w:color w:val="000000"/>
                <w:sz w:val="18"/>
                <w:szCs w:val="18"/>
              </w:rPr>
              <w:t>Spíše ne</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DD1795"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29</w:t>
            </w:r>
          </w:p>
        </w:tc>
        <w:tc>
          <w:tcPr>
            <w:tcW w:w="3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DE9A93"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11</w:t>
            </w:r>
          </w:p>
        </w:tc>
      </w:tr>
      <w:tr w:rsidR="00C877B8" w:rsidRPr="00C23757" w14:paraId="16664DC4" w14:textId="77777777" w:rsidTr="00C23757">
        <w:trPr>
          <w:trHeight w:val="288"/>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5863E6" w14:textId="77777777" w:rsidR="00C877B8" w:rsidRPr="00C23757" w:rsidRDefault="00C877B8" w:rsidP="00C877B8">
            <w:pPr>
              <w:spacing w:after="0" w:line="240" w:lineRule="auto"/>
              <w:rPr>
                <w:rFonts w:ascii="Verdana" w:eastAsia="Times New Roman" w:hAnsi="Verdana" w:cs="Calibri"/>
                <w:color w:val="000000"/>
                <w:sz w:val="18"/>
                <w:szCs w:val="18"/>
              </w:rPr>
            </w:pPr>
            <w:r w:rsidRPr="00C23757">
              <w:rPr>
                <w:rFonts w:ascii="Verdana" w:eastAsia="Times New Roman" w:hAnsi="Verdana" w:cs="Calibri"/>
                <w:color w:val="000000"/>
                <w:sz w:val="18"/>
                <w:szCs w:val="18"/>
              </w:rPr>
              <w:t>Určitě ne</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D4817"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1</w:t>
            </w:r>
          </w:p>
        </w:tc>
        <w:tc>
          <w:tcPr>
            <w:tcW w:w="3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C39CE2"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0</w:t>
            </w:r>
          </w:p>
        </w:tc>
      </w:tr>
      <w:tr w:rsidR="00C877B8" w:rsidRPr="00C23757" w14:paraId="00CBB81B" w14:textId="77777777" w:rsidTr="00C23757">
        <w:trPr>
          <w:trHeight w:val="288"/>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20C80" w14:textId="77777777" w:rsidR="00C877B8" w:rsidRPr="00C23757" w:rsidRDefault="00C877B8" w:rsidP="00C877B8">
            <w:pPr>
              <w:spacing w:after="0" w:line="240" w:lineRule="auto"/>
              <w:rPr>
                <w:rFonts w:ascii="Verdana" w:eastAsia="Times New Roman" w:hAnsi="Verdana" w:cs="Calibri"/>
                <w:color w:val="000000"/>
                <w:sz w:val="18"/>
                <w:szCs w:val="18"/>
              </w:rPr>
            </w:pPr>
            <w:r w:rsidRPr="00C23757">
              <w:rPr>
                <w:rFonts w:ascii="Verdana" w:eastAsia="Times New Roman" w:hAnsi="Verdana" w:cs="Calibri"/>
                <w:color w:val="000000"/>
                <w:sz w:val="18"/>
                <w:szCs w:val="18"/>
              </w:rPr>
              <w:t>Celk</w:t>
            </w:r>
            <w:r w:rsidR="00C23757" w:rsidRPr="00C23757">
              <w:rPr>
                <w:rFonts w:ascii="Verdana" w:eastAsia="Times New Roman" w:hAnsi="Verdana" w:cs="Calibri"/>
                <w:color w:val="000000"/>
                <w:sz w:val="18"/>
                <w:szCs w:val="18"/>
              </w:rPr>
              <w:t>em</w:t>
            </w:r>
          </w:p>
        </w:tc>
        <w:tc>
          <w:tcPr>
            <w:tcW w:w="3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68276"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256</w:t>
            </w:r>
          </w:p>
        </w:tc>
        <w:tc>
          <w:tcPr>
            <w:tcW w:w="33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A7BB5E" w14:textId="77777777" w:rsidR="00C877B8" w:rsidRPr="00C23757" w:rsidRDefault="00C877B8" w:rsidP="00C877B8">
            <w:pPr>
              <w:spacing w:after="0" w:line="240" w:lineRule="auto"/>
              <w:jc w:val="right"/>
              <w:rPr>
                <w:rFonts w:ascii="Verdana" w:eastAsia="Times New Roman" w:hAnsi="Verdana" w:cs="Calibri"/>
                <w:color w:val="000000"/>
                <w:sz w:val="18"/>
                <w:szCs w:val="18"/>
              </w:rPr>
            </w:pPr>
            <w:r w:rsidRPr="00C23757">
              <w:rPr>
                <w:rFonts w:ascii="Verdana" w:eastAsia="Times New Roman" w:hAnsi="Verdana" w:cs="Calibri"/>
                <w:color w:val="000000"/>
                <w:sz w:val="18"/>
                <w:szCs w:val="18"/>
              </w:rPr>
              <w:t>100</w:t>
            </w:r>
          </w:p>
        </w:tc>
      </w:tr>
    </w:tbl>
    <w:p w14:paraId="226284B4" w14:textId="77777777" w:rsidR="00C23757" w:rsidRDefault="00C23757" w:rsidP="00C000DA">
      <w:pPr>
        <w:pStyle w:val="I-normal"/>
      </w:pPr>
    </w:p>
    <w:p w14:paraId="3889BD44" w14:textId="77777777" w:rsidR="00C000DA" w:rsidRDefault="00C000DA" w:rsidP="00C000DA">
      <w:pPr>
        <w:pStyle w:val="I-normal"/>
      </w:pPr>
      <w:r>
        <w:t xml:space="preserve">Dle EURES poradců </w:t>
      </w:r>
      <w:r w:rsidR="00C877B8">
        <w:t xml:space="preserve">je </w:t>
      </w:r>
      <w:r w:rsidR="0010275C">
        <w:t xml:space="preserve">potom </w:t>
      </w:r>
      <w:r>
        <w:t>komunik</w:t>
      </w:r>
      <w:r w:rsidR="00C877B8">
        <w:t>ace</w:t>
      </w:r>
      <w:r w:rsidR="00FA5F0E">
        <w:t xml:space="preserve"> s klienty, kteří jsou uchazeči o zaměstnán</w:t>
      </w:r>
      <w:r w:rsidR="00C877B8">
        <w:t>í,</w:t>
      </w:r>
      <w:r>
        <w:t xml:space="preserve"> spíše jednorázov</w:t>
      </w:r>
      <w:r w:rsidR="00C877B8">
        <w:t>á</w:t>
      </w:r>
      <w:r>
        <w:t xml:space="preserve">, kdy menšina z nich uvedla, že je kontakt opakovaný. </w:t>
      </w:r>
    </w:p>
    <w:p w14:paraId="76EECAEB" w14:textId="77777777" w:rsidR="00D061FD" w:rsidRDefault="00D061FD" w:rsidP="00C000DA">
      <w:pPr>
        <w:pStyle w:val="I-popisektabulkyagrafu"/>
      </w:pPr>
    </w:p>
    <w:p w14:paraId="06051303" w14:textId="77777777" w:rsidR="00D061FD" w:rsidRDefault="00D061FD" w:rsidP="00C000DA">
      <w:pPr>
        <w:pStyle w:val="I-popisektabulkyagrafu"/>
      </w:pPr>
    </w:p>
    <w:p w14:paraId="0A704FC1" w14:textId="77777777" w:rsidR="00D061FD" w:rsidRDefault="00D061FD" w:rsidP="00C000DA">
      <w:pPr>
        <w:pStyle w:val="I-popisektabulkyagrafu"/>
      </w:pPr>
    </w:p>
    <w:p w14:paraId="172EB0CF" w14:textId="04462D48" w:rsidR="00271F6F" w:rsidRDefault="00271F6F" w:rsidP="00C000DA">
      <w:pPr>
        <w:pStyle w:val="I-popisektabulkyagrafu"/>
      </w:pPr>
      <w:bookmarkStart w:id="51" w:name="_Toc132203820"/>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25</w:t>
      </w:r>
      <w:r w:rsidR="00407FF4">
        <w:rPr>
          <w:noProof/>
        </w:rPr>
        <w:fldChar w:fldCharType="end"/>
      </w:r>
      <w:r>
        <w:t>: Opakovanost spolupráce EURES poradců s uchazeči o zaměstnání</w:t>
      </w:r>
      <w:bookmarkEnd w:id="51"/>
      <w:r>
        <w:t xml:space="preserve"> </w:t>
      </w:r>
    </w:p>
    <w:tbl>
      <w:tblPr>
        <w:tblW w:w="5000" w:type="pct"/>
        <w:tblCellMar>
          <w:left w:w="70" w:type="dxa"/>
          <w:right w:w="70" w:type="dxa"/>
        </w:tblCellMar>
        <w:tblLook w:val="04A0" w:firstRow="1" w:lastRow="0" w:firstColumn="1" w:lastColumn="0" w:noHBand="0" w:noVBand="1"/>
      </w:tblPr>
      <w:tblGrid>
        <w:gridCol w:w="7963"/>
        <w:gridCol w:w="1097"/>
      </w:tblGrid>
      <w:tr w:rsidR="00271F6F" w:rsidRPr="002D641C" w14:paraId="44AE1AEF" w14:textId="77777777" w:rsidTr="00FA5F0E">
        <w:trPr>
          <w:trHeight w:hRule="exact" w:val="340"/>
        </w:trPr>
        <w:tc>
          <w:tcPr>
            <w:tcW w:w="3563"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7541C1EC" w14:textId="77777777" w:rsidR="00271F6F" w:rsidRPr="002D641C" w:rsidRDefault="00FA5F0E" w:rsidP="00407FF4">
            <w:pPr>
              <w:pStyle w:val="E-normal0"/>
              <w:rPr>
                <w:rFonts w:eastAsia="Times New Roman"/>
              </w:rPr>
            </w:pPr>
            <w:r w:rsidRPr="00FA5F0E">
              <w:rPr>
                <w:rFonts w:eastAsia="Times New Roman"/>
              </w:rPr>
              <w:t>Je charakter spolupráce s uchazeči o zaměstnání spíše jednorázový, nebo opakovaný?</w:t>
            </w:r>
          </w:p>
        </w:tc>
        <w:tc>
          <w:tcPr>
            <w:tcW w:w="1437"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76B97AEF" w14:textId="77777777" w:rsidR="00271F6F" w:rsidRPr="002D641C" w:rsidRDefault="00271F6F" w:rsidP="00407FF4">
            <w:pPr>
              <w:pStyle w:val="E-normal0"/>
              <w:rPr>
                <w:rFonts w:eastAsia="Times New Roman"/>
              </w:rPr>
            </w:pPr>
            <w:r w:rsidRPr="002D641C">
              <w:rPr>
                <w:rFonts w:eastAsia="Times New Roman"/>
              </w:rPr>
              <w:t>Počet</w:t>
            </w:r>
          </w:p>
        </w:tc>
      </w:tr>
      <w:tr w:rsidR="00271F6F" w:rsidRPr="002D641C" w14:paraId="75CAF6BA" w14:textId="77777777" w:rsidTr="00FA5F0E">
        <w:trPr>
          <w:trHeight w:hRule="exact" w:val="340"/>
        </w:trPr>
        <w:tc>
          <w:tcPr>
            <w:tcW w:w="35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4C2341" w14:textId="77777777" w:rsidR="00271F6F" w:rsidRPr="002D641C" w:rsidRDefault="00271F6F" w:rsidP="00407FF4">
            <w:pPr>
              <w:pStyle w:val="E-normal0"/>
              <w:rPr>
                <w:rFonts w:eastAsia="Times New Roman"/>
                <w:color w:val="000000"/>
              </w:rPr>
            </w:pPr>
            <w:r w:rsidRPr="002D641C">
              <w:rPr>
                <w:rFonts w:eastAsia="Times New Roman"/>
                <w:color w:val="000000"/>
              </w:rPr>
              <w:t>Je převážně opakovaný</w:t>
            </w:r>
          </w:p>
        </w:tc>
        <w:tc>
          <w:tcPr>
            <w:tcW w:w="1437" w:type="pct"/>
            <w:tcBorders>
              <w:top w:val="single" w:sz="4" w:space="0" w:color="auto"/>
              <w:left w:val="nil"/>
              <w:bottom w:val="single" w:sz="4" w:space="0" w:color="auto"/>
              <w:right w:val="single" w:sz="4" w:space="0" w:color="auto"/>
            </w:tcBorders>
            <w:shd w:val="clear" w:color="000000" w:fill="FFFFFF"/>
            <w:noWrap/>
            <w:vAlign w:val="bottom"/>
            <w:hideMark/>
          </w:tcPr>
          <w:p w14:paraId="11F16C0D" w14:textId="77777777" w:rsidR="00271F6F" w:rsidRPr="002D641C" w:rsidRDefault="00271F6F" w:rsidP="00407FF4">
            <w:pPr>
              <w:pStyle w:val="E-normal0"/>
              <w:rPr>
                <w:rFonts w:eastAsia="Times New Roman"/>
                <w:color w:val="000000"/>
              </w:rPr>
            </w:pPr>
            <w:r w:rsidRPr="002D641C">
              <w:rPr>
                <w:rFonts w:eastAsia="Times New Roman"/>
                <w:color w:val="000000"/>
              </w:rPr>
              <w:t>2</w:t>
            </w:r>
          </w:p>
        </w:tc>
      </w:tr>
      <w:tr w:rsidR="00271F6F" w:rsidRPr="002D641C" w14:paraId="7F925627" w14:textId="77777777" w:rsidTr="00FA5F0E">
        <w:trPr>
          <w:trHeight w:hRule="exact" w:val="340"/>
        </w:trPr>
        <w:tc>
          <w:tcPr>
            <w:tcW w:w="35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82CC5" w14:textId="77777777" w:rsidR="00271F6F" w:rsidRPr="002D641C" w:rsidRDefault="00271F6F" w:rsidP="00407FF4">
            <w:pPr>
              <w:pStyle w:val="E-normal0"/>
              <w:rPr>
                <w:rFonts w:eastAsia="Times New Roman"/>
                <w:color w:val="000000"/>
              </w:rPr>
            </w:pPr>
            <w:r w:rsidRPr="002D641C">
              <w:rPr>
                <w:rFonts w:eastAsia="Times New Roman"/>
                <w:color w:val="000000"/>
              </w:rPr>
              <w:t>Je spíše opakovaný</w:t>
            </w:r>
          </w:p>
        </w:tc>
        <w:tc>
          <w:tcPr>
            <w:tcW w:w="1437" w:type="pct"/>
            <w:tcBorders>
              <w:top w:val="single" w:sz="4" w:space="0" w:color="auto"/>
              <w:left w:val="nil"/>
              <w:bottom w:val="single" w:sz="4" w:space="0" w:color="auto"/>
              <w:right w:val="single" w:sz="4" w:space="0" w:color="auto"/>
            </w:tcBorders>
            <w:shd w:val="clear" w:color="000000" w:fill="FFFFFF"/>
            <w:noWrap/>
            <w:vAlign w:val="bottom"/>
            <w:hideMark/>
          </w:tcPr>
          <w:p w14:paraId="658A23F5" w14:textId="77777777" w:rsidR="00271F6F" w:rsidRPr="002D641C" w:rsidRDefault="00271F6F" w:rsidP="00407FF4">
            <w:pPr>
              <w:pStyle w:val="E-normal0"/>
              <w:rPr>
                <w:rFonts w:eastAsia="Times New Roman"/>
                <w:color w:val="000000"/>
              </w:rPr>
            </w:pPr>
            <w:r w:rsidRPr="002D641C">
              <w:rPr>
                <w:rFonts w:eastAsia="Times New Roman"/>
                <w:color w:val="000000"/>
              </w:rPr>
              <w:t>5</w:t>
            </w:r>
          </w:p>
        </w:tc>
      </w:tr>
      <w:tr w:rsidR="00271F6F" w:rsidRPr="002D641C" w14:paraId="6924196A" w14:textId="77777777" w:rsidTr="00FA5F0E">
        <w:trPr>
          <w:trHeight w:hRule="exact" w:val="340"/>
        </w:trPr>
        <w:tc>
          <w:tcPr>
            <w:tcW w:w="35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00271" w14:textId="77777777" w:rsidR="00271F6F" w:rsidRPr="002D641C" w:rsidRDefault="00271F6F" w:rsidP="00407FF4">
            <w:pPr>
              <w:pStyle w:val="E-normal0"/>
              <w:rPr>
                <w:rFonts w:eastAsia="Times New Roman"/>
                <w:color w:val="000000"/>
              </w:rPr>
            </w:pPr>
            <w:r w:rsidRPr="002D641C">
              <w:rPr>
                <w:rFonts w:eastAsia="Times New Roman"/>
                <w:color w:val="000000"/>
              </w:rPr>
              <w:t>Je spíše jednorázový</w:t>
            </w:r>
          </w:p>
        </w:tc>
        <w:tc>
          <w:tcPr>
            <w:tcW w:w="1437" w:type="pct"/>
            <w:tcBorders>
              <w:top w:val="single" w:sz="4" w:space="0" w:color="auto"/>
              <w:left w:val="nil"/>
              <w:bottom w:val="single" w:sz="4" w:space="0" w:color="auto"/>
              <w:right w:val="single" w:sz="4" w:space="0" w:color="auto"/>
            </w:tcBorders>
            <w:shd w:val="clear" w:color="000000" w:fill="FFFFFF"/>
            <w:noWrap/>
            <w:vAlign w:val="bottom"/>
            <w:hideMark/>
          </w:tcPr>
          <w:p w14:paraId="176A6EA9" w14:textId="77777777" w:rsidR="00271F6F" w:rsidRPr="002D641C" w:rsidRDefault="00271F6F" w:rsidP="00407FF4">
            <w:pPr>
              <w:pStyle w:val="E-normal0"/>
              <w:rPr>
                <w:rFonts w:eastAsia="Times New Roman"/>
                <w:color w:val="000000"/>
              </w:rPr>
            </w:pPr>
            <w:r w:rsidRPr="002D641C">
              <w:rPr>
                <w:rFonts w:eastAsia="Times New Roman"/>
                <w:color w:val="000000"/>
              </w:rPr>
              <w:t>16</w:t>
            </w:r>
          </w:p>
        </w:tc>
      </w:tr>
      <w:tr w:rsidR="00271F6F" w:rsidRPr="002D641C" w14:paraId="49CFC136" w14:textId="77777777" w:rsidTr="00FA5F0E">
        <w:trPr>
          <w:trHeight w:hRule="exact" w:val="340"/>
        </w:trPr>
        <w:tc>
          <w:tcPr>
            <w:tcW w:w="356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EFF76A" w14:textId="77777777" w:rsidR="00271F6F" w:rsidRPr="002D641C" w:rsidRDefault="00271F6F" w:rsidP="00407FF4">
            <w:pPr>
              <w:pStyle w:val="E-normal0"/>
              <w:rPr>
                <w:rFonts w:eastAsia="Times New Roman"/>
                <w:color w:val="000000"/>
              </w:rPr>
            </w:pPr>
            <w:r w:rsidRPr="002D641C">
              <w:rPr>
                <w:rFonts w:eastAsia="Times New Roman"/>
                <w:color w:val="000000"/>
              </w:rPr>
              <w:t>Je převážně jednorázový</w:t>
            </w:r>
          </w:p>
        </w:tc>
        <w:tc>
          <w:tcPr>
            <w:tcW w:w="143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F3534F" w14:textId="77777777" w:rsidR="00271F6F" w:rsidRPr="002D641C" w:rsidRDefault="00271F6F" w:rsidP="00407FF4">
            <w:pPr>
              <w:pStyle w:val="E-normal0"/>
              <w:rPr>
                <w:rFonts w:eastAsia="Times New Roman"/>
                <w:color w:val="000000"/>
              </w:rPr>
            </w:pPr>
            <w:r w:rsidRPr="002D641C">
              <w:rPr>
                <w:rFonts w:eastAsia="Times New Roman"/>
                <w:color w:val="000000"/>
              </w:rPr>
              <w:t>5</w:t>
            </w:r>
          </w:p>
        </w:tc>
      </w:tr>
      <w:tr w:rsidR="00FA5F0E" w:rsidRPr="002D641C" w14:paraId="6F88E4DE" w14:textId="77777777" w:rsidTr="00FA5F0E">
        <w:trPr>
          <w:trHeight w:hRule="exact" w:val="340"/>
        </w:trPr>
        <w:tc>
          <w:tcPr>
            <w:tcW w:w="3563"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2340158" w14:textId="77777777" w:rsidR="00FA5F0E" w:rsidRPr="002D641C" w:rsidRDefault="00FA5F0E" w:rsidP="00407FF4">
            <w:pPr>
              <w:pStyle w:val="E-normal0"/>
              <w:rPr>
                <w:rFonts w:eastAsia="Times New Roman"/>
                <w:color w:val="000000"/>
              </w:rPr>
            </w:pPr>
            <w:r>
              <w:rPr>
                <w:rFonts w:eastAsia="Times New Roman"/>
                <w:color w:val="000000"/>
              </w:rPr>
              <w:t>Celkem</w:t>
            </w:r>
          </w:p>
        </w:tc>
        <w:tc>
          <w:tcPr>
            <w:tcW w:w="1437"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02466CE" w14:textId="77777777" w:rsidR="00FA5F0E" w:rsidRPr="002D641C" w:rsidRDefault="00FA5F0E" w:rsidP="00407FF4">
            <w:pPr>
              <w:pStyle w:val="E-normal0"/>
              <w:rPr>
                <w:rFonts w:eastAsia="Times New Roman"/>
                <w:color w:val="000000"/>
              </w:rPr>
            </w:pPr>
            <w:r>
              <w:rPr>
                <w:rFonts w:eastAsia="Times New Roman"/>
                <w:color w:val="000000"/>
              </w:rPr>
              <w:t>28</w:t>
            </w:r>
          </w:p>
        </w:tc>
      </w:tr>
    </w:tbl>
    <w:p w14:paraId="71C11866" w14:textId="77777777" w:rsidR="00271F6F" w:rsidRDefault="00271F6F" w:rsidP="00271F6F"/>
    <w:p w14:paraId="17D1F5B9" w14:textId="77777777" w:rsidR="003F70B1" w:rsidRDefault="003F70B1" w:rsidP="003F70B1">
      <w:pPr>
        <w:pStyle w:val="I-nadpis2"/>
      </w:pPr>
      <w:bookmarkStart w:id="52" w:name="_Toc132203767"/>
      <w:r>
        <w:t>Shrnutí zjištění k</w:t>
      </w:r>
      <w:r w:rsidR="00E33465">
        <w:t> </w:t>
      </w:r>
      <w:r>
        <w:t>EQ</w:t>
      </w:r>
      <w:r w:rsidR="00E33465">
        <w:t xml:space="preserve"> 3</w:t>
      </w:r>
      <w:bookmarkEnd w:id="52"/>
    </w:p>
    <w:p w14:paraId="6CCC66A3" w14:textId="77777777" w:rsidR="00D3682C" w:rsidRDefault="001952F7" w:rsidP="00271F6F">
      <w:pPr>
        <w:pStyle w:val="I-normal"/>
      </w:pPr>
      <w:r>
        <w:t>Poradci poskytují poradenství zaměřené na životní a pracovní podmínky práce v zahraničí a hledání vhodného pracovního uplatnění, které je provázáno s webovým portálem. EURES poradci kladou důraz nejen na praktickou stránku poradenství, ale i na způsob komunikace s klientem. Zaměstnavatelům poskytují poradenství týkající se podmínek zaměstnávání cizinců i pomoci se zprostředkováním vhodných pracovníků, z rozhovorů se zaměstnavateli však vyplývá, že převažuje spolupráce, která se omezuje pouze na zprostředkování vhodných zaměstnanců. Dle EURES poradců převažuje jednorázový kontakt s klientem, ale nedá se to zcela zobecnit, protože klient se může po čase vrátit. Zpětná vazba na kvalitu poradenských služeb, jak ze strany zaměstnavatelů, tak jak vyplývá z dotazníkového šetření mezi klienty služby, je velmi pozitivní (týkající se dostatečnosti i srozumitelnosti poradenství, tak toho, zda schůzka s poradcem splnila očekávání).</w:t>
      </w:r>
    </w:p>
    <w:p w14:paraId="788A7066" w14:textId="77777777" w:rsidR="00C23757" w:rsidRDefault="00C23757" w:rsidP="00271F6F">
      <w:pPr>
        <w:pStyle w:val="I-normal"/>
      </w:pPr>
    </w:p>
    <w:p w14:paraId="7206FC8D" w14:textId="77777777" w:rsidR="00C23757" w:rsidRDefault="00C23757" w:rsidP="00271F6F">
      <w:pPr>
        <w:pStyle w:val="I-normal"/>
      </w:pPr>
    </w:p>
    <w:p w14:paraId="1113A509" w14:textId="77777777" w:rsidR="00C23757" w:rsidRDefault="00C23757" w:rsidP="00271F6F">
      <w:pPr>
        <w:pStyle w:val="I-normal"/>
      </w:pPr>
    </w:p>
    <w:p w14:paraId="39AF0ED4" w14:textId="77777777" w:rsidR="00C23757" w:rsidRDefault="00C23757" w:rsidP="00271F6F">
      <w:pPr>
        <w:pStyle w:val="I-normal"/>
      </w:pPr>
    </w:p>
    <w:p w14:paraId="0BD8BC93" w14:textId="77777777" w:rsidR="00C23757" w:rsidRDefault="00C23757" w:rsidP="00271F6F">
      <w:pPr>
        <w:pStyle w:val="I-normal"/>
      </w:pPr>
    </w:p>
    <w:p w14:paraId="14C719EA" w14:textId="77777777" w:rsidR="00C23757" w:rsidRDefault="00C23757" w:rsidP="00271F6F">
      <w:pPr>
        <w:pStyle w:val="I-normal"/>
      </w:pPr>
    </w:p>
    <w:p w14:paraId="3539D690" w14:textId="77777777" w:rsidR="00C23757" w:rsidRDefault="00C23757" w:rsidP="00271F6F">
      <w:pPr>
        <w:pStyle w:val="I-normal"/>
      </w:pPr>
    </w:p>
    <w:p w14:paraId="06E920C4" w14:textId="77777777" w:rsidR="00C23757" w:rsidRDefault="00C23757" w:rsidP="00271F6F">
      <w:pPr>
        <w:pStyle w:val="I-normal"/>
      </w:pPr>
    </w:p>
    <w:p w14:paraId="389AB980" w14:textId="77777777" w:rsidR="00C23757" w:rsidRDefault="00C23757" w:rsidP="00271F6F">
      <w:pPr>
        <w:pStyle w:val="I-normal"/>
      </w:pPr>
    </w:p>
    <w:p w14:paraId="22CB231E" w14:textId="77777777" w:rsidR="00C23757" w:rsidRDefault="00C23757" w:rsidP="00271F6F">
      <w:pPr>
        <w:pStyle w:val="I-normal"/>
      </w:pPr>
    </w:p>
    <w:p w14:paraId="660EF18A" w14:textId="77777777" w:rsidR="00C23757" w:rsidRDefault="00C23757" w:rsidP="00271F6F">
      <w:pPr>
        <w:pStyle w:val="I-normal"/>
      </w:pPr>
    </w:p>
    <w:p w14:paraId="66552B73" w14:textId="77777777" w:rsidR="00C23757" w:rsidRDefault="00C23757" w:rsidP="00271F6F">
      <w:pPr>
        <w:pStyle w:val="I-normal"/>
      </w:pPr>
    </w:p>
    <w:p w14:paraId="6C70BF54" w14:textId="77777777" w:rsidR="00C23757" w:rsidRDefault="00C23757" w:rsidP="00271F6F">
      <w:pPr>
        <w:pStyle w:val="I-normal"/>
      </w:pPr>
    </w:p>
    <w:p w14:paraId="3C68F094" w14:textId="77777777" w:rsidR="00C23757" w:rsidRDefault="00C23757" w:rsidP="00271F6F">
      <w:pPr>
        <w:pStyle w:val="I-normal"/>
      </w:pPr>
    </w:p>
    <w:p w14:paraId="20E2295F" w14:textId="77777777" w:rsidR="00C23757" w:rsidRDefault="00C23757" w:rsidP="00271F6F">
      <w:pPr>
        <w:pStyle w:val="I-normal"/>
      </w:pPr>
    </w:p>
    <w:p w14:paraId="1F59DF8E" w14:textId="77777777" w:rsidR="00C23757" w:rsidRDefault="00C23757" w:rsidP="00271F6F">
      <w:pPr>
        <w:pStyle w:val="I-normal"/>
      </w:pPr>
    </w:p>
    <w:p w14:paraId="3D38C909" w14:textId="77777777" w:rsidR="00D3682C" w:rsidRDefault="00DB3369" w:rsidP="00C159A2">
      <w:pPr>
        <w:pStyle w:val="I-nadpis1"/>
      </w:pPr>
      <w:bookmarkStart w:id="53" w:name="_Toc132203768"/>
      <w:r>
        <w:lastRenderedPageBreak/>
        <w:t xml:space="preserve">EQ 4: </w:t>
      </w:r>
      <w:r w:rsidR="00C159A2" w:rsidRPr="00C159A2">
        <w:t>Jaký je přínos projektu EURES pro zaměstnavatele?</w:t>
      </w:r>
      <w:bookmarkEnd w:id="53"/>
    </w:p>
    <w:p w14:paraId="46853ABB" w14:textId="77777777" w:rsidR="00DB3369" w:rsidRDefault="00DB3369" w:rsidP="00DB3369">
      <w:pPr>
        <w:pStyle w:val="I-nadpis2"/>
      </w:pPr>
      <w:bookmarkStart w:id="54" w:name="_Toc132203769"/>
      <w:r>
        <w:t>Zjištění z kvalitativní části výzkumu</w:t>
      </w:r>
      <w:bookmarkEnd w:id="54"/>
    </w:p>
    <w:p w14:paraId="002AF752" w14:textId="77777777" w:rsidR="00D3682C" w:rsidRDefault="00B461FC" w:rsidP="00C159A2">
      <w:pPr>
        <w:pStyle w:val="I-normal"/>
      </w:pPr>
      <w:r>
        <w:t>Komunikačními partnery byl popsán zásadní handicap při spolupráci se zaměstnavateli. Nastavení projektu zaměřeného na pracovníky státní správy neumožňuje organizovat v takové míře akce cílené na zaměstnavatele, vzdělávací, propagační a další</w:t>
      </w:r>
      <w:r w:rsidR="00103109">
        <w:t xml:space="preserve"> akce</w:t>
      </w:r>
      <w:r>
        <w:t>. Potenciál spolupráce se zaměstnavateli je tak vnímán jako nedostatečně využitý a oproti předchozímu projektu, který byl nastaven jinak, jako posun k horšímu.</w:t>
      </w:r>
    </w:p>
    <w:p w14:paraId="0B5EC109" w14:textId="77777777" w:rsidR="00B461FC" w:rsidRPr="00966780" w:rsidRDefault="00246BB9" w:rsidP="00C159A2">
      <w:pPr>
        <w:pStyle w:val="I-normal"/>
      </w:pPr>
      <w:r>
        <w:rPr>
          <w:i/>
          <w:iCs/>
        </w:rPr>
        <w:t>„</w:t>
      </w:r>
      <w:r w:rsidRPr="00246BB9">
        <w:rPr>
          <w:i/>
          <w:iCs/>
        </w:rPr>
        <w:t>Já jsem jako taky si chtěl p</w:t>
      </w:r>
      <w:r w:rsidR="00103109">
        <w:rPr>
          <w:i/>
          <w:iCs/>
        </w:rPr>
        <w:t>ro</w:t>
      </w:r>
      <w:r w:rsidRPr="00246BB9">
        <w:rPr>
          <w:i/>
          <w:iCs/>
        </w:rPr>
        <w:t>sadit, že prostě tím způsobem toho financování prostě byly víceméně zabitý ty aktivity s těma zaměstnavatelama, jo. Že je prostě trapný pozvat si desítky zaměstnavatelů na nějaký seminář, a mít sotva na to, abychom jim jako koupili vodu, jo. Že to je fakt jako hrůza za 50 Kč kupovat občerstvení.</w:t>
      </w:r>
      <w:r>
        <w:rPr>
          <w:i/>
          <w:iCs/>
        </w:rPr>
        <w:t>“</w:t>
      </w:r>
      <w:r w:rsidR="00966780">
        <w:rPr>
          <w:i/>
          <w:iCs/>
        </w:rPr>
        <w:t xml:space="preserve"> </w:t>
      </w:r>
      <w:r w:rsidR="00966780">
        <w:t>(Fokusní skupina s EURES poradci)</w:t>
      </w:r>
    </w:p>
    <w:p w14:paraId="4D202B3F" w14:textId="77777777" w:rsidR="00246BB9" w:rsidRDefault="00246BB9" w:rsidP="00C159A2">
      <w:pPr>
        <w:pStyle w:val="I-normal"/>
      </w:pPr>
      <w:r>
        <w:t xml:space="preserve">Jako určitá bariéra pro spolupráci se zaměstnavateli byla vnímána i epidemie onemocnění COVID-19, která přerušila spolupráci s některými zaměstnavateli a na přerušenou </w:t>
      </w:r>
      <w:r w:rsidR="002619C1">
        <w:t>spolu</w:t>
      </w:r>
      <w:r>
        <w:t>práci se po odeznění pandemie nepodařilo navázat.</w:t>
      </w:r>
    </w:p>
    <w:p w14:paraId="6627E1D9" w14:textId="77777777" w:rsidR="00246BB9" w:rsidRDefault="00246BB9" w:rsidP="00C159A2">
      <w:pPr>
        <w:pStyle w:val="I-normal"/>
      </w:pPr>
      <w:r>
        <w:t>Jako forma poptávaného poradenství byla zmíněna jak oblast náborů zaměstnanců</w:t>
      </w:r>
      <w:r w:rsidR="00916A44">
        <w:t>,</w:t>
      </w:r>
      <w:r>
        <w:t xml:space="preserve"> tak poradenství spojené se zaměstnáváním cizích státních příslušníků (jak je uvedeno výše). </w:t>
      </w:r>
      <w:r w:rsidR="00966780">
        <w:t>A to</w:t>
      </w:r>
      <w:r w:rsidR="00E126BF">
        <w:t xml:space="preserve"> využívají</w:t>
      </w:r>
      <w:r w:rsidR="00966780">
        <w:t xml:space="preserve"> jak čeští zaměstnavatelé, tak zaměstnavatelé z dalších zemí zapojených do sítě EURES. </w:t>
      </w:r>
      <w:r>
        <w:t xml:space="preserve">Se zaměstnavateli se pracovníci EURES setkávají na burzách práce, pracovních veletrzích nebo prostřednictvím širší spolupráce s Úřadem práce, případně mohou být aktivně kontaktováni ze strany zaměstnavatele, který má </w:t>
      </w:r>
      <w:r w:rsidR="00916A44">
        <w:t>zájem o služby</w:t>
      </w:r>
      <w:r>
        <w:t xml:space="preserve"> EURES.</w:t>
      </w:r>
    </w:p>
    <w:p w14:paraId="231027D0" w14:textId="77777777" w:rsidR="00246BB9" w:rsidRDefault="00246BB9" w:rsidP="00C159A2">
      <w:pPr>
        <w:pStyle w:val="I-normal"/>
      </w:pPr>
      <w:r>
        <w:t xml:space="preserve">Dle EURES poradců služeb zprostředkování </w:t>
      </w:r>
      <w:r w:rsidR="00430E69">
        <w:t xml:space="preserve">nabídek práce do zahraničí </w:t>
      </w:r>
      <w:r>
        <w:t>využívají</w:t>
      </w:r>
      <w:r w:rsidR="00966780">
        <w:t xml:space="preserve"> v ČR</w:t>
      </w:r>
      <w:r>
        <w:t xml:space="preserve"> ve větší míře menší a střední firmy </w:t>
      </w:r>
      <w:r w:rsidR="00966780">
        <w:t xml:space="preserve">regionálního významu </w:t>
      </w:r>
      <w:r>
        <w:t xml:space="preserve">(v menší míře některé větší, například nemocnice). </w:t>
      </w:r>
      <w:r w:rsidR="00966780">
        <w:t xml:space="preserve">V rámci zahraniční spolupráce spolupracují více </w:t>
      </w:r>
      <w:r w:rsidR="00430E69">
        <w:t xml:space="preserve">EURES poradci </w:t>
      </w:r>
      <w:r w:rsidR="00966780">
        <w:t>i s firmami zaměstnávajícími větší počet zaměstnanců. Dle jednoho z komunikačních partnerů je specifická situace v Praze, kde poradenství ve větší míře využívají nadnárodní firmy.</w:t>
      </w:r>
      <w:r>
        <w:t xml:space="preserve"> </w:t>
      </w:r>
    </w:p>
    <w:p w14:paraId="3DD41235" w14:textId="77777777" w:rsidR="00E126BF" w:rsidRPr="006F51F2" w:rsidRDefault="006F51F2" w:rsidP="00C159A2">
      <w:pPr>
        <w:pStyle w:val="I-normal"/>
      </w:pPr>
      <w:r>
        <w:rPr>
          <w:i/>
          <w:iCs/>
        </w:rPr>
        <w:t>„</w:t>
      </w:r>
      <w:r w:rsidRPr="006F51F2">
        <w:rPr>
          <w:i/>
          <w:iCs/>
        </w:rPr>
        <w:t>Větší firmy, které využívají službu EURES vlastně k získání pracovníků z jiných zemí, to znamená, že spolupracují v oblasti náboru. A pak my se dostáváme do kontaktu k nabídkám práce od takových zaměstnavatelů zprostředkovaně přes naše zahraniční kolegy. A obráceně, my děláme ten servis pro domácí zaměstnavatele, jak říkala M… Mohou to být, nebo to jsou třeba menší firmy, ale můžeme třeba v rámci nějakých veletrhů komunikovat i s velkými zaměstnavateli.</w:t>
      </w:r>
      <w:r>
        <w:rPr>
          <w:i/>
          <w:iCs/>
        </w:rPr>
        <w:t xml:space="preserve">“ </w:t>
      </w:r>
      <w:r>
        <w:t>(Fokusní skupina s EURES poradci)</w:t>
      </w:r>
    </w:p>
    <w:p w14:paraId="0BCB4536" w14:textId="77777777" w:rsidR="00D3682C" w:rsidRDefault="00966780" w:rsidP="00966780">
      <w:pPr>
        <w:pStyle w:val="I-normal"/>
      </w:pPr>
      <w:r>
        <w:t>Cílem aktivit EURES směřovaných k domácí</w:t>
      </w:r>
      <w:r w:rsidR="00103109">
        <w:t>mu</w:t>
      </w:r>
      <w:r>
        <w:t xml:space="preserve"> trhu práce by mělo být ho zatraktivnit pro zaměstnance </w:t>
      </w:r>
      <w:r w:rsidR="00916A44">
        <w:t>z</w:t>
      </w:r>
      <w:r>
        <w:t> dalších zemí zapojených do sítě EURES. Výraznou překážku přitom představuje, což bylo opakovaně komunikačními partnery artikulováno, atraktivita českého trhu práce pro zahraniční pracovníky, kdy není možné konkurovat západ</w:t>
      </w:r>
      <w:r w:rsidR="00916A44">
        <w:t>nějším</w:t>
      </w:r>
      <w:r>
        <w:t xml:space="preserve"> zemím výší platu. </w:t>
      </w:r>
      <w:r w:rsidR="00430E69">
        <w:t>Je tak atraktivní ve větší míře pouze pro pracovníky z východních zemí EU (čemuž odpovídají výše uvedené statistiky zahraničních pracovníků v ČR). Problémem je také to, že na národních trzích absentují velmi často pracovníci s obdobnými kvalifikacemi</w:t>
      </w:r>
      <w:r w:rsidR="00103109">
        <w:t>. Například</w:t>
      </w:r>
      <w:r w:rsidR="00430E69">
        <w:t xml:space="preserve"> bylo zmíněno zdravotnictví, IT</w:t>
      </w:r>
      <w:r w:rsidR="00103109">
        <w:t xml:space="preserve"> nebo </w:t>
      </w:r>
      <w:r w:rsidR="00430E69">
        <w:t>logistika</w:t>
      </w:r>
      <w:r w:rsidR="00103109">
        <w:t>.</w:t>
      </w:r>
      <w:r w:rsidR="00430E69">
        <w:t xml:space="preserve"> </w:t>
      </w:r>
      <w:r w:rsidR="00103109">
        <w:t>J</w:t>
      </w:r>
      <w:r w:rsidR="00430E69">
        <w:t>ednotlivé národní trhy práce si tak konkurují navzájem a poptávaná pracovní síla více směřuje do západních zemí sítě EURES.</w:t>
      </w:r>
    </w:p>
    <w:p w14:paraId="102AE6D0" w14:textId="77777777" w:rsidR="00D3682C" w:rsidRPr="00430E69" w:rsidRDefault="00430E69" w:rsidP="00430E69">
      <w:pPr>
        <w:pStyle w:val="I-normal"/>
      </w:pPr>
      <w:r>
        <w:rPr>
          <w:i/>
          <w:iCs/>
        </w:rPr>
        <w:t>„</w:t>
      </w:r>
      <w:r w:rsidRPr="00430E69">
        <w:rPr>
          <w:i/>
          <w:iCs/>
        </w:rPr>
        <w:t>Oni existují přímo cílené veletrhy na nějaké sektory, ale zase narážíme na to, že konkrétně zdravotnictví, IT, přeprava, nemají nikde ty zaměstnance.  A kam půjdou, když se porovná švédská mzda, česká mzda a německá mzda?</w:t>
      </w:r>
      <w:r>
        <w:rPr>
          <w:i/>
          <w:iCs/>
        </w:rPr>
        <w:t xml:space="preserve">“ </w:t>
      </w:r>
      <w:r>
        <w:t>(Rozhovor se členy realizačního týmu)</w:t>
      </w:r>
    </w:p>
    <w:p w14:paraId="58E563E5" w14:textId="77777777" w:rsidR="00D3682C" w:rsidRDefault="00430E69" w:rsidP="00430E69">
      <w:pPr>
        <w:pStyle w:val="I-normal"/>
      </w:pPr>
      <w:r>
        <w:lastRenderedPageBreak/>
        <w:t>Motivace zapojení zaměstnavatelů v ČR jednoznačně souvisí s nedostatkem pracovníků a nízkou nezaměstnaností na českém trhu práce. Oproti informacím z rozhovorů s EURES poradci však zaměstnavatelé</w:t>
      </w:r>
      <w:r w:rsidR="005812FB">
        <w:t xml:space="preserve"> akcentovali pouze ve velmi malé míře poradenství týkajících se jiných oblastí, než je zprostředkování práce. Bylo i zmíněno některými komunikačními partnery, že o těchto dalších službách nemají informace.</w:t>
      </w:r>
    </w:p>
    <w:p w14:paraId="73363A14" w14:textId="77777777" w:rsidR="005812FB" w:rsidRDefault="005812FB" w:rsidP="00430E69">
      <w:pPr>
        <w:pStyle w:val="I-normal"/>
      </w:pPr>
      <w:r>
        <w:rPr>
          <w:i/>
          <w:iCs/>
        </w:rPr>
        <w:t>„</w:t>
      </w:r>
      <w:r w:rsidRPr="005812FB">
        <w:rPr>
          <w:i/>
          <w:iCs/>
        </w:rPr>
        <w:t>Přijde mi, že je to špatně propagované a všechny ty služby nejsou známé, co vše nabízejí. Jak jsem říkal, vůbec jsem o poradenství nevěděl.</w:t>
      </w:r>
      <w:r>
        <w:rPr>
          <w:i/>
          <w:iCs/>
        </w:rPr>
        <w:t xml:space="preserve">“ </w:t>
      </w:r>
      <w:r>
        <w:t>(Rozhovor se zaměstnavateli)</w:t>
      </w:r>
    </w:p>
    <w:p w14:paraId="025F1512" w14:textId="77777777" w:rsidR="00603CB0" w:rsidRPr="00603CB0" w:rsidRDefault="00603CB0" w:rsidP="00430E69">
      <w:pPr>
        <w:pStyle w:val="I-normal"/>
      </w:pPr>
      <w:r>
        <w:rPr>
          <w:i/>
          <w:iCs/>
        </w:rPr>
        <w:t>„</w:t>
      </w:r>
      <w:r w:rsidRPr="00603CB0">
        <w:rPr>
          <w:i/>
          <w:iCs/>
        </w:rPr>
        <w:t>Takže abych byla upřímná, tak nevím, co všechno bych mohla v rámci EURES třeba s </w:t>
      </w:r>
      <w:r w:rsidR="002619C1">
        <w:rPr>
          <w:i/>
          <w:iCs/>
        </w:rPr>
        <w:t>Ú</w:t>
      </w:r>
      <w:r w:rsidRPr="00603CB0">
        <w:rPr>
          <w:i/>
          <w:iCs/>
        </w:rPr>
        <w:t>řadem práce třeba ještě jako konzultovat nebo jaký jsou úplně ty oblasti, co bychom spolu mohli řešit.</w:t>
      </w:r>
      <w:r>
        <w:rPr>
          <w:i/>
          <w:iCs/>
        </w:rPr>
        <w:t xml:space="preserve">“ </w:t>
      </w:r>
      <w:r>
        <w:t>(Rozhovor se zaměstnavateli)</w:t>
      </w:r>
    </w:p>
    <w:p w14:paraId="14B7F423" w14:textId="77777777" w:rsidR="005812FB" w:rsidRDefault="005812FB" w:rsidP="00430E69">
      <w:pPr>
        <w:pStyle w:val="I-normal"/>
      </w:pPr>
      <w:r>
        <w:t>Nábor zaměstnanců s využitím sítě EURES, jak vyplývá ze sdělení komunikačních partnerů, je ze strany českých zaměstnanců využíván. Využívají inzerci přes portál EURES a zejména inzerci přes zahraniční úřady práce (komunikačními partnery bylo zmiňováno hlavně Polsko a Slovensko). Jedná se však spíše o doplňkovou strategii rekrutace zaměstnanců, která nemá pro zaměstnavatele klíčový význam. Počty zaměstnanců získaných přes tuto spolupráci se pohybovaly v řádu jednotek v průběhu let (i když přesné číslo je obtížné určit, protože ne vždy zaměstnavatel má přesné informace o tom, kde se zaměstnanec o nabídce práce dozvěděl</w:t>
      </w:r>
      <w:r w:rsidR="005D61D5">
        <w:t>, pouze u dvou zaměstnavatelů se počet přijatých zaměstnanců mohl blížit deseti</w:t>
      </w:r>
      <w:r>
        <w:t>).</w:t>
      </w:r>
      <w:r w:rsidR="007D404C">
        <w:t xml:space="preserve"> Služba je přitom obvykle spojena s opakovaným kontaktem s EURES poradcem, častěji prostřednictvím e-mailu a telefonického kontaktu.</w:t>
      </w:r>
    </w:p>
    <w:p w14:paraId="701D96B7" w14:textId="77777777" w:rsidR="005812FB" w:rsidRDefault="00895408" w:rsidP="00430E69">
      <w:pPr>
        <w:pStyle w:val="I-normal"/>
      </w:pPr>
      <w:r>
        <w:rPr>
          <w:i/>
          <w:iCs/>
        </w:rPr>
        <w:t>„</w:t>
      </w:r>
      <w:r w:rsidRPr="00895408">
        <w:rPr>
          <w:i/>
          <w:iCs/>
        </w:rPr>
        <w:t xml:space="preserve">Co mi daly kolegyně, které to sledují, tak jsme díky tomuto programu zaměstnali </w:t>
      </w:r>
      <w:r w:rsidR="0096752D">
        <w:rPr>
          <w:i/>
          <w:iCs/>
        </w:rPr>
        <w:t>jednoho</w:t>
      </w:r>
      <w:r w:rsidRPr="00895408">
        <w:rPr>
          <w:i/>
          <w:iCs/>
        </w:rPr>
        <w:t xml:space="preserve"> člověka. Potom v roce 2020 tam byli 3 kandidáti, ale t</w:t>
      </w:r>
      <w:r w:rsidR="002619C1">
        <w:rPr>
          <w:i/>
          <w:iCs/>
        </w:rPr>
        <w:t>i</w:t>
      </w:r>
      <w:r w:rsidRPr="00895408">
        <w:rPr>
          <w:i/>
          <w:iCs/>
        </w:rPr>
        <w:t xml:space="preserve"> nenastoupili. Pouze tedy ten jeden byl zaměstnaný v rámci toho programu.</w:t>
      </w:r>
      <w:r>
        <w:rPr>
          <w:i/>
          <w:iCs/>
        </w:rPr>
        <w:t xml:space="preserve">“ </w:t>
      </w:r>
      <w:r>
        <w:t>(Rozhovor se zaměstnavateli)</w:t>
      </w:r>
    </w:p>
    <w:p w14:paraId="3A2BDD92" w14:textId="77777777" w:rsidR="00895408" w:rsidRDefault="00895408" w:rsidP="00430E69">
      <w:pPr>
        <w:pStyle w:val="I-normal"/>
      </w:pPr>
      <w:r>
        <w:rPr>
          <w:i/>
          <w:iCs/>
        </w:rPr>
        <w:t>„</w:t>
      </w:r>
      <w:r w:rsidRPr="00895408">
        <w:rPr>
          <w:i/>
          <w:iCs/>
        </w:rPr>
        <w:t>Ano. Je to v rámci nastavení nějakého personálního marketingu, chceme</w:t>
      </w:r>
      <w:r w:rsidR="001034C6">
        <w:rPr>
          <w:i/>
          <w:iCs/>
        </w:rPr>
        <w:t>,</w:t>
      </w:r>
      <w:r w:rsidRPr="00895408">
        <w:rPr>
          <w:i/>
          <w:iCs/>
        </w:rPr>
        <w:t xml:space="preserve"> aby o nás bylo vědět a chceme, aby i na tom Slovensku to bylo bombardované, aby to viděli na </w:t>
      </w:r>
      <w:r w:rsidR="00103109" w:rsidRPr="00895408">
        <w:rPr>
          <w:i/>
          <w:iCs/>
        </w:rPr>
        <w:t>Facebooku</w:t>
      </w:r>
      <w:r w:rsidRPr="00895408">
        <w:rPr>
          <w:i/>
          <w:iCs/>
        </w:rPr>
        <w:t>, Úřadu práce a kdyby nedej bože nějaký člověk šel na Úřad práce, a my jsme tam nebyli, tak by to byla škoda. Jo využíváme to, chceme to využívat, máme o to zájem a jsme rádi, že ty lidi mají zájem o nás.</w:t>
      </w:r>
      <w:r>
        <w:rPr>
          <w:i/>
          <w:iCs/>
        </w:rPr>
        <w:t xml:space="preserve">“ </w:t>
      </w:r>
      <w:r>
        <w:t>(Rozhovor se zaměstnavateli)</w:t>
      </w:r>
    </w:p>
    <w:p w14:paraId="3FE003E1" w14:textId="77777777" w:rsidR="00586CF9" w:rsidRPr="00586CF9" w:rsidRDefault="00586CF9" w:rsidP="00586CF9">
      <w:pPr>
        <w:pStyle w:val="I-normal"/>
        <w:rPr>
          <w:rFonts w:ascii="Times New Roman" w:eastAsia="Times New Roman" w:hAnsi="Times New Roman" w:cs="Times New Roman"/>
          <w:sz w:val="24"/>
          <w:szCs w:val="24"/>
        </w:rPr>
      </w:pPr>
      <w:r>
        <w:rPr>
          <w:rFonts w:eastAsia="Times New Roman"/>
          <w:i/>
          <w:iCs/>
        </w:rPr>
        <w:t>„</w:t>
      </w:r>
      <w:r w:rsidRPr="00586CF9">
        <w:rPr>
          <w:rFonts w:eastAsia="Times New Roman"/>
          <w:i/>
          <w:iCs/>
        </w:rPr>
        <w:t>Bereme to jako jeden z možných náborových kanálů, jak získat nové, kvalitní zaměstnance a ten přínos nemůžu říct, že je extrémní a nemůžu říct, že je mizivý. Je to zkrátka další kanál, který jsme rádi, že máme.</w:t>
      </w:r>
      <w:r>
        <w:rPr>
          <w:rFonts w:eastAsia="Times New Roman"/>
          <w:i/>
          <w:iCs/>
        </w:rPr>
        <w:t xml:space="preserve">“ </w:t>
      </w:r>
      <w:r>
        <w:rPr>
          <w:rFonts w:eastAsia="Times New Roman"/>
        </w:rPr>
        <w:t>(Rozhovor se zaměstnavateli)</w:t>
      </w:r>
    </w:p>
    <w:p w14:paraId="1001A06A" w14:textId="77777777" w:rsidR="00895408" w:rsidRPr="00895408" w:rsidRDefault="007D404C" w:rsidP="00430E69">
      <w:pPr>
        <w:pStyle w:val="I-normal"/>
      </w:pPr>
      <w:r>
        <w:t>Zpětná vazba ze strany zaměstnavatelů na komunikaci EURES poradců byl</w:t>
      </w:r>
      <w:r w:rsidR="00586CF9">
        <w:t>a</w:t>
      </w:r>
      <w:r>
        <w:t xml:space="preserve"> velmi pozitivní (ve všech rozhovorech s českými i zahraničními zaměstnavateli se objevila jen jedna negativní zpětná vazba týkající se spolupráce s jedním EURES poradcem). </w:t>
      </w:r>
      <w:r w:rsidR="001034C6">
        <w:t xml:space="preserve">Objevila se </w:t>
      </w:r>
      <w:r w:rsidR="002619C1">
        <w:t>i</w:t>
      </w:r>
      <w:r w:rsidR="001034C6">
        <w:t xml:space="preserve"> pozitivní zpětná vazba na jazykové vybavení EURES poradců. </w:t>
      </w:r>
      <w:r>
        <w:t>Jako určitá bariéra spolupráce byl</w:t>
      </w:r>
      <w:r w:rsidR="0096752D">
        <w:t>y</w:t>
      </w:r>
      <w:r>
        <w:t xml:space="preserve"> v některých případech vnímán</w:t>
      </w:r>
      <w:r w:rsidR="0096752D">
        <w:t>y</w:t>
      </w:r>
      <w:r>
        <w:t xml:space="preserve"> větší </w:t>
      </w:r>
      <w:r w:rsidR="001034C6">
        <w:t xml:space="preserve">administrativní a formální požadavky na inzerci oproti komerčním službám. Ale díky poradenství ze strany EURES poradců se daří tyto administrativní překážky překonat. </w:t>
      </w:r>
    </w:p>
    <w:p w14:paraId="2973B589" w14:textId="77777777" w:rsidR="00D3682C" w:rsidRDefault="001034C6" w:rsidP="001034C6">
      <w:pPr>
        <w:pStyle w:val="I-normal"/>
      </w:pPr>
      <w:r>
        <w:rPr>
          <w:i/>
          <w:iCs/>
        </w:rPr>
        <w:t>„</w:t>
      </w:r>
      <w:r w:rsidRPr="001034C6">
        <w:rPr>
          <w:i/>
          <w:iCs/>
        </w:rPr>
        <w:t>Myslím si, že jako s problémem ne. Je to spíš takový náročnější, že tam jsou různá pravidla, takže vždycky paní voláme. Například, že ta částka daná musí být vždycky a my nemůžeme dát míň nebo víc. Probíráme takový jakoby detaily, ale to nám vždycky ochotně poradí.</w:t>
      </w:r>
      <w:r>
        <w:rPr>
          <w:i/>
          <w:iCs/>
        </w:rPr>
        <w:t xml:space="preserve">“ </w:t>
      </w:r>
      <w:r>
        <w:t>(Rozhovor se zaměstnavateli)</w:t>
      </w:r>
    </w:p>
    <w:p w14:paraId="570816FE" w14:textId="77777777" w:rsidR="009440AB" w:rsidRPr="009440AB" w:rsidRDefault="009440AB" w:rsidP="001034C6">
      <w:pPr>
        <w:pStyle w:val="I-normal"/>
      </w:pPr>
      <w:r>
        <w:rPr>
          <w:i/>
          <w:iCs/>
        </w:rPr>
        <w:t>„</w:t>
      </w:r>
      <w:r w:rsidRPr="009440AB">
        <w:rPr>
          <w:i/>
          <w:iCs/>
        </w:rPr>
        <w:t>Je to možné, ale my využíváme ty portály na Slovensku a tam jsme více kreativní.  U toho EURESU to není tak pružné, musím kontaktovat více lidí. Úřad práce má nějako</w:t>
      </w:r>
      <w:r w:rsidR="00103109">
        <w:rPr>
          <w:i/>
          <w:iCs/>
        </w:rPr>
        <w:t>u</w:t>
      </w:r>
      <w:r w:rsidRPr="009440AB">
        <w:rPr>
          <w:i/>
          <w:iCs/>
        </w:rPr>
        <w:t xml:space="preserve"> dobu, než to změní, na všechno musím vypisovat hlášenky, všechno tam musím hlásit i když chci změnit pár písmenek, takže pro mě je to prostě na dlouho, je to větší administrativní zátěž</w:t>
      </w:r>
      <w:r>
        <w:rPr>
          <w:i/>
          <w:iCs/>
        </w:rPr>
        <w:t>,</w:t>
      </w:r>
      <w:r w:rsidRPr="009440AB">
        <w:rPr>
          <w:i/>
          <w:iCs/>
        </w:rPr>
        <w:t xml:space="preserve"> než když máte přístup do toho systému a jdete prostě jen přes ten systém, jak je to u inzertních portálů.</w:t>
      </w:r>
      <w:r>
        <w:rPr>
          <w:i/>
          <w:iCs/>
        </w:rPr>
        <w:t xml:space="preserve">“ </w:t>
      </w:r>
      <w:r>
        <w:t>(Rozhovor se zaměstnavateli)</w:t>
      </w:r>
    </w:p>
    <w:p w14:paraId="6C670063" w14:textId="77777777" w:rsidR="001034C6" w:rsidRDefault="001034C6" w:rsidP="001034C6">
      <w:pPr>
        <w:pStyle w:val="I-normal"/>
      </w:pPr>
      <w:r>
        <w:lastRenderedPageBreak/>
        <w:t>Mezi zahraničními zaměstnavateli byly zastoupeny i větší firmy, které díky spolupráci v rámci sítě EURES zaměstnali větší množství zájemců, nikoliv v řádu jednotek, ale</w:t>
      </w:r>
      <w:r w:rsidR="0096752D">
        <w:t xml:space="preserve"> i</w:t>
      </w:r>
      <w:r>
        <w:t xml:space="preserve"> v řádu desítek (jednalo se o firmy z Německa a Rakouska). Ve větší míře také zmiňovali širší využívání poradenství.</w:t>
      </w:r>
    </w:p>
    <w:p w14:paraId="4686C84E" w14:textId="77777777" w:rsidR="001034C6" w:rsidRPr="00E126BF" w:rsidRDefault="00E126BF" w:rsidP="001034C6">
      <w:pPr>
        <w:pStyle w:val="I-normal"/>
      </w:pPr>
      <w:r>
        <w:rPr>
          <w:i/>
          <w:iCs/>
        </w:rPr>
        <w:t>„</w:t>
      </w:r>
      <w:r w:rsidRPr="00E126BF">
        <w:rPr>
          <w:i/>
          <w:iCs/>
        </w:rPr>
        <w:t>No v podstatě ta spolehlivost těch informací a toho poradenství. Že jsou to ověřený informace, na který se můžeme spolehnout, jak zaměstnavatel, tak uchazeči. Samozřejmě to, že to je zdarma. A ten portál je výborná záležitost. Protože podle mě díky EURES portálu se zprostředkuje velký množství zaměstnanců, který se nám ale zpětně můžou vracet i do Česka, jo. Já bych nerada, aby vzniknul zájem, teda dojem, že my jako zaměstnavatel odverbováváme nebo táhneme zaměstnance do Německa, a ti už se nikdy nevrátí. Takhle to prostě není.</w:t>
      </w:r>
      <w:r>
        <w:rPr>
          <w:i/>
          <w:iCs/>
        </w:rPr>
        <w:t xml:space="preserve">“ </w:t>
      </w:r>
      <w:r>
        <w:t>(Rozhovor se zaměstnavateli)</w:t>
      </w:r>
    </w:p>
    <w:p w14:paraId="3BBF395E" w14:textId="11B05477" w:rsidR="00FB38BB" w:rsidRDefault="00E126BF" w:rsidP="00E126BF">
      <w:pPr>
        <w:pStyle w:val="I-normal"/>
      </w:pPr>
      <w:r>
        <w:t>Z rozhovorů však vyplývá, že potenciál služeb EURES, zejména u zaměstnavatelů sídlících v ČR, by se mohl dále rozvíjet. EURES sítě nabízejí spolupráci s </w:t>
      </w:r>
      <w:r w:rsidR="009F6385">
        <w:t>ú</w:t>
      </w:r>
      <w:r>
        <w:t xml:space="preserve">řady práce v dalších zemích a otevírá se tak kanál možného náboru pro zaměstnavatele, zejména pokud by byl cílen na země, pro které je pracovní trh v ČR atraktivní, nebo by byl spojený s propagační kampaní zaměřenou na zatraktivnění českého trhu práce (zmíněn byl zejména potenciál Prahy, v menší míře také Brna, případně Ostravy pro zahraniční zaměstnance s vyšší kvalifikací i </w:t>
      </w:r>
      <w:r w:rsidR="002F4464">
        <w:t>z</w:t>
      </w:r>
      <w:r>
        <w:t>e zemí mimo východ EU).</w:t>
      </w:r>
      <w:r w:rsidR="00A27FE5">
        <w:t xml:space="preserve"> Ze služeb, které by mohl</w:t>
      </w:r>
      <w:r w:rsidR="002F4464">
        <w:t>i</w:t>
      </w:r>
      <w:r w:rsidR="00A27FE5">
        <w:t xml:space="preserve"> zaměstnavatelé využít nad rámec současného poradenství, bylo zmíněno poradenství ve vztahu k zaměstnancům ze třetích zemí.</w:t>
      </w:r>
    </w:p>
    <w:p w14:paraId="34A5194C" w14:textId="77777777" w:rsidR="00D061FD" w:rsidRDefault="00D061FD" w:rsidP="00E126BF">
      <w:pPr>
        <w:pStyle w:val="I-normal"/>
      </w:pPr>
    </w:p>
    <w:p w14:paraId="3208AD9B" w14:textId="77777777" w:rsidR="00FB38BB" w:rsidRDefault="00DB3369" w:rsidP="00DB3369">
      <w:pPr>
        <w:pStyle w:val="I-nadpis2"/>
      </w:pPr>
      <w:bookmarkStart w:id="55" w:name="_Toc132203770"/>
      <w:r>
        <w:t>Zjištění z dotazníkových šetření</w:t>
      </w:r>
      <w:bookmarkEnd w:id="55"/>
    </w:p>
    <w:p w14:paraId="11F8E0B6" w14:textId="77777777" w:rsidR="00A36D00" w:rsidRDefault="00A36D00" w:rsidP="00A36D00">
      <w:pPr>
        <w:pStyle w:val="E-normal0"/>
      </w:pPr>
      <w:r>
        <w:t xml:space="preserve">Z odpovědí EURES poradců v rámci dotazníkového šetření vyplývá, že forma spolupráce je v otázce své opakovanosti velmi rozličná, kdy polovina poradců vedla odpověď převážně/spíše opakovaný a druhá polovina uvedla převážně/spíše jednorázový, kdy rozdíly nejsou patrné ani s ohledem na kraj působiště daného poradce. V této otázce tedy nepanuje mezi respondenty shoda. </w:t>
      </w:r>
    </w:p>
    <w:p w14:paraId="13D171F3" w14:textId="484BFDF5" w:rsidR="00A36D00" w:rsidRPr="00601CE3" w:rsidRDefault="00A36D00" w:rsidP="00A36D00">
      <w:pPr>
        <w:pStyle w:val="I-popisektabulkyagrafu"/>
      </w:pPr>
      <w:bookmarkStart w:id="56" w:name="_Toc132203821"/>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26</w:t>
      </w:r>
      <w:r w:rsidR="00407FF4">
        <w:rPr>
          <w:noProof/>
        </w:rPr>
        <w:fldChar w:fldCharType="end"/>
      </w:r>
      <w:r>
        <w:t>: Opakovanost spolupráce EURES poradců se zaměstnavateli</w:t>
      </w:r>
      <w:bookmarkEnd w:id="56"/>
    </w:p>
    <w:tbl>
      <w:tblPr>
        <w:tblW w:w="5000" w:type="pct"/>
        <w:tblCellMar>
          <w:left w:w="70" w:type="dxa"/>
          <w:right w:w="70" w:type="dxa"/>
        </w:tblCellMar>
        <w:tblLook w:val="04A0" w:firstRow="1" w:lastRow="0" w:firstColumn="1" w:lastColumn="0" w:noHBand="0" w:noVBand="1"/>
      </w:tblPr>
      <w:tblGrid>
        <w:gridCol w:w="8074"/>
        <w:gridCol w:w="986"/>
      </w:tblGrid>
      <w:tr w:rsidR="00A36D00" w:rsidRPr="00601CE3" w14:paraId="6F6C8D77" w14:textId="77777777" w:rsidTr="00A96352">
        <w:trPr>
          <w:trHeight w:hRule="exact" w:val="340"/>
        </w:trPr>
        <w:tc>
          <w:tcPr>
            <w:tcW w:w="4456"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650D23DC" w14:textId="77777777" w:rsidR="00A36D00" w:rsidRPr="00601CE3" w:rsidRDefault="00A36D00" w:rsidP="00407FF4">
            <w:pPr>
              <w:pStyle w:val="E-normal0"/>
              <w:rPr>
                <w:rFonts w:eastAsia="Times New Roman"/>
              </w:rPr>
            </w:pPr>
            <w:r w:rsidRPr="00A36D00">
              <w:rPr>
                <w:rFonts w:eastAsia="Times New Roman"/>
              </w:rPr>
              <w:t>Je charakter spolupráce se zaměstnavateli spíše jednorázový, nebo opakovaný?</w:t>
            </w:r>
          </w:p>
        </w:tc>
        <w:tc>
          <w:tcPr>
            <w:tcW w:w="544" w:type="pct"/>
            <w:tcBorders>
              <w:top w:val="single" w:sz="4" w:space="0" w:color="auto"/>
              <w:left w:val="single" w:sz="4" w:space="0" w:color="auto"/>
              <w:bottom w:val="single" w:sz="4" w:space="0" w:color="auto"/>
              <w:right w:val="single" w:sz="4" w:space="0" w:color="auto"/>
            </w:tcBorders>
            <w:shd w:val="clear" w:color="000000" w:fill="0F243E"/>
            <w:noWrap/>
            <w:vAlign w:val="bottom"/>
            <w:hideMark/>
          </w:tcPr>
          <w:p w14:paraId="44258BAF" w14:textId="77777777" w:rsidR="00A36D00" w:rsidRPr="00601CE3" w:rsidRDefault="00A36D00" w:rsidP="00407FF4">
            <w:pPr>
              <w:pStyle w:val="E-normal0"/>
              <w:rPr>
                <w:rFonts w:eastAsia="Times New Roman"/>
              </w:rPr>
            </w:pPr>
            <w:r w:rsidRPr="00601CE3">
              <w:rPr>
                <w:rFonts w:eastAsia="Times New Roman"/>
              </w:rPr>
              <w:t>Počet</w:t>
            </w:r>
          </w:p>
        </w:tc>
      </w:tr>
      <w:tr w:rsidR="00A36D00" w:rsidRPr="00601CE3" w14:paraId="21603A4A" w14:textId="77777777" w:rsidTr="00A96352">
        <w:trPr>
          <w:trHeight w:hRule="exact" w:val="340"/>
        </w:trPr>
        <w:tc>
          <w:tcPr>
            <w:tcW w:w="445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7C06B7" w14:textId="77777777" w:rsidR="00A36D00" w:rsidRPr="00601CE3" w:rsidRDefault="00A36D00" w:rsidP="00407FF4">
            <w:pPr>
              <w:pStyle w:val="E-normal0"/>
              <w:rPr>
                <w:rFonts w:eastAsia="Times New Roman"/>
                <w:color w:val="000000"/>
              </w:rPr>
            </w:pPr>
            <w:r w:rsidRPr="00601CE3">
              <w:rPr>
                <w:rFonts w:eastAsia="Times New Roman"/>
                <w:color w:val="000000"/>
              </w:rPr>
              <w:t>Je převážně opakovaný</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A7751" w14:textId="77777777" w:rsidR="00A36D00" w:rsidRPr="00601CE3" w:rsidRDefault="00A36D00" w:rsidP="00407FF4">
            <w:pPr>
              <w:pStyle w:val="E-normal0"/>
              <w:rPr>
                <w:rFonts w:eastAsia="Times New Roman"/>
                <w:color w:val="000000"/>
              </w:rPr>
            </w:pPr>
            <w:r w:rsidRPr="00601CE3">
              <w:rPr>
                <w:rFonts w:eastAsia="Times New Roman"/>
                <w:color w:val="000000"/>
              </w:rPr>
              <w:t>2</w:t>
            </w:r>
          </w:p>
        </w:tc>
      </w:tr>
      <w:tr w:rsidR="00A36D00" w:rsidRPr="00601CE3" w14:paraId="121BEA68" w14:textId="77777777" w:rsidTr="00A96352">
        <w:trPr>
          <w:trHeight w:hRule="exact" w:val="340"/>
        </w:trPr>
        <w:tc>
          <w:tcPr>
            <w:tcW w:w="445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8F6E3" w14:textId="77777777" w:rsidR="00A36D00" w:rsidRPr="00601CE3" w:rsidRDefault="00A36D00" w:rsidP="00407FF4">
            <w:pPr>
              <w:pStyle w:val="E-normal0"/>
              <w:rPr>
                <w:rFonts w:eastAsia="Times New Roman"/>
                <w:color w:val="000000"/>
              </w:rPr>
            </w:pPr>
            <w:r w:rsidRPr="00601CE3">
              <w:rPr>
                <w:rFonts w:eastAsia="Times New Roman"/>
                <w:color w:val="000000"/>
              </w:rPr>
              <w:t>Je spíše opakovaný</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141951" w14:textId="77777777" w:rsidR="00A36D00" w:rsidRPr="00601CE3" w:rsidRDefault="00A36D00" w:rsidP="00407FF4">
            <w:pPr>
              <w:pStyle w:val="E-normal0"/>
              <w:rPr>
                <w:rFonts w:eastAsia="Times New Roman"/>
                <w:color w:val="000000"/>
              </w:rPr>
            </w:pPr>
            <w:r w:rsidRPr="00601CE3">
              <w:rPr>
                <w:rFonts w:eastAsia="Times New Roman"/>
                <w:color w:val="000000"/>
              </w:rPr>
              <w:t>12</w:t>
            </w:r>
          </w:p>
        </w:tc>
      </w:tr>
      <w:tr w:rsidR="00A36D00" w:rsidRPr="00601CE3" w14:paraId="02740B10" w14:textId="77777777" w:rsidTr="00A96352">
        <w:trPr>
          <w:trHeight w:hRule="exact" w:val="340"/>
        </w:trPr>
        <w:tc>
          <w:tcPr>
            <w:tcW w:w="445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C512D" w14:textId="77777777" w:rsidR="00A36D00" w:rsidRPr="00601CE3" w:rsidRDefault="00A36D00" w:rsidP="00407FF4">
            <w:pPr>
              <w:pStyle w:val="E-normal0"/>
              <w:rPr>
                <w:rFonts w:eastAsia="Times New Roman"/>
                <w:color w:val="000000"/>
              </w:rPr>
            </w:pPr>
            <w:r w:rsidRPr="00601CE3">
              <w:rPr>
                <w:rFonts w:eastAsia="Times New Roman"/>
                <w:color w:val="000000"/>
              </w:rPr>
              <w:t>Je spíše jednorázový</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C30A6F" w14:textId="77777777" w:rsidR="00A36D00" w:rsidRPr="00601CE3" w:rsidRDefault="00A36D00" w:rsidP="00407FF4">
            <w:pPr>
              <w:pStyle w:val="E-normal0"/>
              <w:rPr>
                <w:rFonts w:eastAsia="Times New Roman"/>
                <w:color w:val="000000"/>
              </w:rPr>
            </w:pPr>
            <w:r w:rsidRPr="00601CE3">
              <w:rPr>
                <w:rFonts w:eastAsia="Times New Roman"/>
                <w:color w:val="000000"/>
              </w:rPr>
              <w:t>9</w:t>
            </w:r>
          </w:p>
        </w:tc>
      </w:tr>
      <w:tr w:rsidR="00A36D00" w:rsidRPr="00601CE3" w14:paraId="259CD5B8" w14:textId="77777777" w:rsidTr="00A96352">
        <w:trPr>
          <w:trHeight w:hRule="exact" w:val="340"/>
        </w:trPr>
        <w:tc>
          <w:tcPr>
            <w:tcW w:w="445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903E9" w14:textId="77777777" w:rsidR="00A36D00" w:rsidRPr="00601CE3" w:rsidRDefault="00A36D00" w:rsidP="00407FF4">
            <w:pPr>
              <w:pStyle w:val="E-normal0"/>
              <w:rPr>
                <w:rFonts w:eastAsia="Times New Roman"/>
                <w:color w:val="000000"/>
              </w:rPr>
            </w:pPr>
            <w:r w:rsidRPr="00601CE3">
              <w:rPr>
                <w:rFonts w:eastAsia="Times New Roman"/>
                <w:color w:val="000000"/>
              </w:rPr>
              <w:t>Je převážně jednorázový</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7C3BB" w14:textId="77777777" w:rsidR="00A36D00" w:rsidRPr="00601CE3" w:rsidRDefault="00A36D00" w:rsidP="00407FF4">
            <w:pPr>
              <w:pStyle w:val="E-normal0"/>
              <w:rPr>
                <w:rFonts w:eastAsia="Times New Roman"/>
                <w:color w:val="000000"/>
              </w:rPr>
            </w:pPr>
            <w:r w:rsidRPr="00601CE3">
              <w:rPr>
                <w:rFonts w:eastAsia="Times New Roman"/>
                <w:color w:val="000000"/>
              </w:rPr>
              <w:t>5</w:t>
            </w:r>
          </w:p>
        </w:tc>
      </w:tr>
      <w:tr w:rsidR="00A36D00" w:rsidRPr="00601CE3" w14:paraId="4056E136" w14:textId="77777777" w:rsidTr="00A96352">
        <w:trPr>
          <w:trHeight w:hRule="exact" w:val="340"/>
        </w:trPr>
        <w:tc>
          <w:tcPr>
            <w:tcW w:w="445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CBFC632" w14:textId="77777777" w:rsidR="00A36D00" w:rsidRPr="00601CE3" w:rsidRDefault="00A36D00" w:rsidP="00407FF4">
            <w:pPr>
              <w:pStyle w:val="E-normal0"/>
              <w:rPr>
                <w:rFonts w:eastAsia="Times New Roman"/>
                <w:color w:val="000000"/>
              </w:rPr>
            </w:pPr>
            <w:r>
              <w:rPr>
                <w:rFonts w:eastAsia="Times New Roman"/>
                <w:color w:val="000000"/>
              </w:rPr>
              <w:t>Celkem</w:t>
            </w:r>
          </w:p>
        </w:tc>
        <w:tc>
          <w:tcPr>
            <w:tcW w:w="54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423112E" w14:textId="77777777" w:rsidR="00A36D00" w:rsidRPr="00601CE3" w:rsidRDefault="00A36D00" w:rsidP="00407FF4">
            <w:pPr>
              <w:pStyle w:val="E-normal0"/>
              <w:rPr>
                <w:rFonts w:eastAsia="Times New Roman"/>
                <w:color w:val="000000"/>
              </w:rPr>
            </w:pPr>
            <w:r>
              <w:rPr>
                <w:rFonts w:eastAsia="Times New Roman"/>
                <w:color w:val="000000"/>
              </w:rPr>
              <w:t>28</w:t>
            </w:r>
          </w:p>
        </w:tc>
      </w:tr>
    </w:tbl>
    <w:p w14:paraId="600AA3BD" w14:textId="77777777" w:rsidR="00A36D00" w:rsidRDefault="00A36D00" w:rsidP="00A36D00">
      <w:pPr>
        <w:pStyle w:val="E-normal0"/>
      </w:pPr>
    </w:p>
    <w:p w14:paraId="133882AC" w14:textId="6E978533" w:rsidR="00FB38BB" w:rsidRDefault="002A0A4B" w:rsidP="002A0A4B">
      <w:pPr>
        <w:pStyle w:val="I-normal"/>
      </w:pPr>
      <w:r>
        <w:t>Lze také doplnit informaci uvedenou výše, že pomoc při hledání pracovníků v zemích sítě EURES pro zaměstnavatele, jako velmi časté nebo časté uvedlo 15 z 28 EURES poradců.</w:t>
      </w:r>
    </w:p>
    <w:p w14:paraId="45DDD775" w14:textId="77777777" w:rsidR="00D061FD" w:rsidRDefault="00D061FD" w:rsidP="002A0A4B">
      <w:pPr>
        <w:pStyle w:val="I-normal"/>
      </w:pPr>
    </w:p>
    <w:p w14:paraId="79F9C15E" w14:textId="77777777" w:rsidR="006F51F2" w:rsidRDefault="00E33465" w:rsidP="00E33465">
      <w:pPr>
        <w:pStyle w:val="I-nadpis2"/>
      </w:pPr>
      <w:bookmarkStart w:id="57" w:name="_Toc132203771"/>
      <w:r>
        <w:t>Shrnutí zjištění k EQ 4</w:t>
      </w:r>
      <w:bookmarkEnd w:id="57"/>
    </w:p>
    <w:p w14:paraId="7D7C3EE3" w14:textId="2275F83A" w:rsidR="006F51F2" w:rsidRDefault="0096752D" w:rsidP="0096752D">
      <w:pPr>
        <w:pStyle w:val="I-normal"/>
      </w:pPr>
      <w:r>
        <w:t>Celkově tedy lze shrnout, že síť EURES zprostředkovává služby, které jsou přínosem jak pro české, tak pro zahraniční zaměstnavatele</w:t>
      </w:r>
      <w:r w:rsidR="00103109">
        <w:t>,</w:t>
      </w:r>
      <w:r>
        <w:t xml:space="preserve"> a které přispívají k mezinárodní mobilitě. Poradenství EURES poradců je hodnoceno jako profesionální a spolehlivé. Rozsah spolupráce (především českými) zaměstnavateli však by mohl být dále rozvíjen a není plně využit možný potenciál této spolupráce. Zaměstnavatelé nejsou vždy dostatečně informováni o dalších možnostech poradenství ze strany </w:t>
      </w:r>
      <w:r>
        <w:lastRenderedPageBreak/>
        <w:t xml:space="preserve">služby a co se týče náboru českých zaměstnavatelů, tak se jedná pouze o doplňkový zdroj náboru zaměstnanců (s přínosem nových zaměstnanců v řádu jednotek). Jako bariéra spolupráce se zaměstnavateli bylo vnímáno nastavení projektu, které neumožňuje tolik cílit aktivity na zaměstnavatele a </w:t>
      </w:r>
      <w:r w:rsidR="002F4464">
        <w:t>též zpřetrhání vazeb a spolupráce díky pandemii onemocnění COVID-19.</w:t>
      </w:r>
    </w:p>
    <w:p w14:paraId="22C0987F" w14:textId="6AD1E5F7" w:rsidR="00D061FD" w:rsidRDefault="00D061FD" w:rsidP="0096752D">
      <w:pPr>
        <w:pStyle w:val="I-normal"/>
      </w:pPr>
    </w:p>
    <w:p w14:paraId="11701DA2" w14:textId="2A008D36" w:rsidR="00D061FD" w:rsidRDefault="00D061FD" w:rsidP="0096752D">
      <w:pPr>
        <w:pStyle w:val="I-normal"/>
      </w:pPr>
    </w:p>
    <w:p w14:paraId="72360B0F" w14:textId="76F212CB" w:rsidR="00D061FD" w:rsidRDefault="00D061FD" w:rsidP="0096752D">
      <w:pPr>
        <w:pStyle w:val="I-normal"/>
      </w:pPr>
    </w:p>
    <w:p w14:paraId="3FC7F5A6" w14:textId="49990A93" w:rsidR="00D061FD" w:rsidRDefault="00D061FD" w:rsidP="0096752D">
      <w:pPr>
        <w:pStyle w:val="I-normal"/>
      </w:pPr>
    </w:p>
    <w:p w14:paraId="0F37918E" w14:textId="0AD5128B" w:rsidR="00D061FD" w:rsidRDefault="00D061FD" w:rsidP="0096752D">
      <w:pPr>
        <w:pStyle w:val="I-normal"/>
      </w:pPr>
    </w:p>
    <w:p w14:paraId="2B3515CB" w14:textId="48B017CE" w:rsidR="00D061FD" w:rsidRDefault="00D061FD" w:rsidP="0096752D">
      <w:pPr>
        <w:pStyle w:val="I-normal"/>
      </w:pPr>
    </w:p>
    <w:p w14:paraId="268E11CE" w14:textId="1775F0EA" w:rsidR="00D061FD" w:rsidRDefault="00D061FD" w:rsidP="0096752D">
      <w:pPr>
        <w:pStyle w:val="I-normal"/>
      </w:pPr>
    </w:p>
    <w:p w14:paraId="22A7F1B7" w14:textId="12A24A86" w:rsidR="00D061FD" w:rsidRDefault="00D061FD" w:rsidP="0096752D">
      <w:pPr>
        <w:pStyle w:val="I-normal"/>
      </w:pPr>
    </w:p>
    <w:p w14:paraId="7711AB5A" w14:textId="4A379171" w:rsidR="00D061FD" w:rsidRDefault="00D061FD" w:rsidP="0096752D">
      <w:pPr>
        <w:pStyle w:val="I-normal"/>
      </w:pPr>
    </w:p>
    <w:p w14:paraId="50D37AFC" w14:textId="5999F6D7" w:rsidR="00D061FD" w:rsidRDefault="00D061FD" w:rsidP="0096752D">
      <w:pPr>
        <w:pStyle w:val="I-normal"/>
      </w:pPr>
    </w:p>
    <w:p w14:paraId="029F7EEF" w14:textId="22D43AE3" w:rsidR="00D061FD" w:rsidRDefault="00D061FD" w:rsidP="0096752D">
      <w:pPr>
        <w:pStyle w:val="I-normal"/>
      </w:pPr>
    </w:p>
    <w:p w14:paraId="42E3CB5E" w14:textId="35EB5750" w:rsidR="00D061FD" w:rsidRDefault="00D061FD" w:rsidP="0096752D">
      <w:pPr>
        <w:pStyle w:val="I-normal"/>
      </w:pPr>
    </w:p>
    <w:p w14:paraId="20816B89" w14:textId="36BF4BE1" w:rsidR="00D061FD" w:rsidRDefault="00D061FD" w:rsidP="0096752D">
      <w:pPr>
        <w:pStyle w:val="I-normal"/>
      </w:pPr>
    </w:p>
    <w:p w14:paraId="63CEBAEC" w14:textId="7D0063E3" w:rsidR="00D061FD" w:rsidRDefault="00D061FD" w:rsidP="0096752D">
      <w:pPr>
        <w:pStyle w:val="I-normal"/>
      </w:pPr>
    </w:p>
    <w:p w14:paraId="130501E4" w14:textId="7A1F928C" w:rsidR="00D061FD" w:rsidRDefault="00D061FD" w:rsidP="0096752D">
      <w:pPr>
        <w:pStyle w:val="I-normal"/>
      </w:pPr>
    </w:p>
    <w:p w14:paraId="28460656" w14:textId="77C1285B" w:rsidR="00D061FD" w:rsidRDefault="00D061FD" w:rsidP="0096752D">
      <w:pPr>
        <w:pStyle w:val="I-normal"/>
      </w:pPr>
    </w:p>
    <w:p w14:paraId="48362E08" w14:textId="57490369" w:rsidR="00D061FD" w:rsidRDefault="00D061FD" w:rsidP="0096752D">
      <w:pPr>
        <w:pStyle w:val="I-normal"/>
      </w:pPr>
    </w:p>
    <w:p w14:paraId="2714B60D" w14:textId="337F650F" w:rsidR="00D061FD" w:rsidRDefault="00D061FD" w:rsidP="0096752D">
      <w:pPr>
        <w:pStyle w:val="I-normal"/>
      </w:pPr>
    </w:p>
    <w:p w14:paraId="3954B815" w14:textId="446CDDC7" w:rsidR="00D061FD" w:rsidRDefault="00D061FD" w:rsidP="0096752D">
      <w:pPr>
        <w:pStyle w:val="I-normal"/>
      </w:pPr>
    </w:p>
    <w:p w14:paraId="1F84E374" w14:textId="6BF4A569" w:rsidR="00D061FD" w:rsidRDefault="00D061FD" w:rsidP="0096752D">
      <w:pPr>
        <w:pStyle w:val="I-normal"/>
      </w:pPr>
    </w:p>
    <w:p w14:paraId="237A9260" w14:textId="3650C73C" w:rsidR="00D061FD" w:rsidRDefault="00D061FD" w:rsidP="0096752D">
      <w:pPr>
        <w:pStyle w:val="I-normal"/>
      </w:pPr>
    </w:p>
    <w:p w14:paraId="53F816B9" w14:textId="790870B1" w:rsidR="00D061FD" w:rsidRDefault="00D061FD" w:rsidP="0096752D">
      <w:pPr>
        <w:pStyle w:val="I-normal"/>
      </w:pPr>
    </w:p>
    <w:p w14:paraId="53D826EB" w14:textId="1C9353D6" w:rsidR="00D061FD" w:rsidRDefault="00D061FD" w:rsidP="0096752D">
      <w:pPr>
        <w:pStyle w:val="I-normal"/>
      </w:pPr>
    </w:p>
    <w:p w14:paraId="5B040877" w14:textId="5B56B523" w:rsidR="00D061FD" w:rsidRDefault="00D061FD" w:rsidP="0096752D">
      <w:pPr>
        <w:pStyle w:val="I-normal"/>
      </w:pPr>
    </w:p>
    <w:p w14:paraId="286FDA9B" w14:textId="77777777" w:rsidR="00D061FD" w:rsidRDefault="00D061FD" w:rsidP="0096752D">
      <w:pPr>
        <w:pStyle w:val="I-normal"/>
      </w:pPr>
    </w:p>
    <w:p w14:paraId="22858187" w14:textId="77777777" w:rsidR="006F51F2" w:rsidRDefault="006F51F2" w:rsidP="006F51F2">
      <w:pPr>
        <w:pStyle w:val="I-nadpis1"/>
      </w:pPr>
      <w:bookmarkStart w:id="58" w:name="_Toc132203772"/>
      <w:r>
        <w:lastRenderedPageBreak/>
        <w:t xml:space="preserve">EQ5: </w:t>
      </w:r>
      <w:r w:rsidRPr="006F51F2">
        <w:t>Existují bariéry, které omezují užitečnost služeb EURES pro zaměstnavatele i ostatní klienty?</w:t>
      </w:r>
      <w:bookmarkEnd w:id="58"/>
    </w:p>
    <w:p w14:paraId="76C6E3A5" w14:textId="77777777" w:rsidR="00DB3369" w:rsidRDefault="00DB3369" w:rsidP="00DB3369">
      <w:pPr>
        <w:pStyle w:val="I-nadpis2"/>
      </w:pPr>
      <w:bookmarkStart w:id="59" w:name="_Toc132203773"/>
      <w:r>
        <w:t>Zjištění z kvalitativní části výzkumu</w:t>
      </w:r>
      <w:bookmarkEnd w:id="59"/>
    </w:p>
    <w:p w14:paraId="47181558" w14:textId="77777777" w:rsidR="006F51F2" w:rsidRDefault="00A27FE5" w:rsidP="006F51F2">
      <w:pPr>
        <w:pStyle w:val="I-normal"/>
      </w:pPr>
      <w:r>
        <w:t>Ze strany komunikačních partnerů bylo popsáno několik bariér, které brání rozvoji využití plného potenciálu služeb EURES. Jako bariéra rozvoje služeb přitom nejsou vnímány odborné a poradenské schopnosti EURES poradců, ale především překážky povahy systémové nebo překážky administrativního rázu.</w:t>
      </w:r>
    </w:p>
    <w:p w14:paraId="01F7BA19" w14:textId="77777777" w:rsidR="00A27FE5" w:rsidRDefault="00A27FE5" w:rsidP="006F51F2">
      <w:pPr>
        <w:pStyle w:val="I-normal"/>
      </w:pPr>
      <w:r>
        <w:t xml:space="preserve">Některé z nich byly zmíněny již výše v textu. </w:t>
      </w:r>
      <w:r w:rsidR="006D702A">
        <w:t>Poměrně zásadní bariérou</w:t>
      </w:r>
      <w:r>
        <w:t xml:space="preserve"> je nedostatečná propagace služeb EURES v ČR (také nedostatečná </w:t>
      </w:r>
      <w:r w:rsidR="00430C6E">
        <w:t xml:space="preserve">politická </w:t>
      </w:r>
      <w:r>
        <w:t>poptávka po této propagaci)</w:t>
      </w:r>
      <w:r w:rsidR="00103109">
        <w:t>.</w:t>
      </w:r>
      <w:r>
        <w:t xml:space="preserve"> </w:t>
      </w:r>
      <w:r w:rsidR="00103109">
        <w:t>N</w:t>
      </w:r>
      <w:r>
        <w:t>edostatečná propagace je spojena s nedostatečným povědomím o službách EURES mezi českou veřejností.</w:t>
      </w:r>
      <w:r w:rsidR="006D702A">
        <w:t xml:space="preserve"> Pokud by služba byla lépe propagována, mohla by existovat větší poptávka ze strany zájemců o práci v cizí zemi či zahraničních pracovníků v ČR.</w:t>
      </w:r>
      <w:r w:rsidR="00430C6E">
        <w:t xml:space="preserve"> Komunikační partneři z řad zaměstnavatelů by větší poptávku zahraničních pracovníků jednoznačně přivítali.</w:t>
      </w:r>
      <w:r>
        <w:t xml:space="preserve"> </w:t>
      </w:r>
    </w:p>
    <w:p w14:paraId="17AAFE7E" w14:textId="77777777" w:rsidR="00A27FE5" w:rsidRDefault="006D702A" w:rsidP="006F51F2">
      <w:pPr>
        <w:pStyle w:val="I-normal"/>
      </w:pPr>
      <w:r>
        <w:t xml:space="preserve">Spolupráce se zaměstnavateli </w:t>
      </w:r>
      <w:r w:rsidR="002F4464">
        <w:t>z</w:t>
      </w:r>
      <w:r>
        <w:t> ČR naráží na bariéry dané nastavením projektu</w:t>
      </w:r>
      <w:r w:rsidR="00430C6E">
        <w:t xml:space="preserve"> (viz předchozí evaluační otázky)</w:t>
      </w:r>
      <w:r w:rsidR="00103109">
        <w:t>.</w:t>
      </w:r>
      <w:r>
        <w:t xml:space="preserve"> </w:t>
      </w:r>
      <w:r w:rsidR="00103109">
        <w:t>D</w:t>
      </w:r>
      <w:r>
        <w:t>o této spolupráce se negativně promítla pandemie onemocnění COVID-19 a celkově z rozhovorů se zaměstnavateli vyplývá spíše okrajový význam této spolupráce pro rekrutaci zahraničních zaměstnanců. Objektivní překážkou zaměstnávání cizinců je p</w:t>
      </w:r>
      <w:r w:rsidR="00430C6E">
        <w:t>ak</w:t>
      </w:r>
      <w:r>
        <w:t xml:space="preserve"> nedostatečná atraktivita pracovního trhu v ČR a úroveň českých mezd. </w:t>
      </w:r>
    </w:p>
    <w:p w14:paraId="15F1DE1A" w14:textId="77777777" w:rsidR="00B96AB5" w:rsidRDefault="00430C6E" w:rsidP="006F51F2">
      <w:pPr>
        <w:pStyle w:val="I-normal"/>
      </w:pPr>
      <w:r>
        <w:t xml:space="preserve">Pro propagační aktivity i rozvoj spolupráce se zaměstnavateli byly vnímány EURES poradci </w:t>
      </w:r>
      <w:r w:rsidR="00000602">
        <w:t xml:space="preserve">jako omezující </w:t>
      </w:r>
      <w:r>
        <w:t>bariéry, které souvisí s administrativními pravidly fungování Úřadu práce</w:t>
      </w:r>
      <w:r w:rsidR="005C3061">
        <w:t>,</w:t>
      </w:r>
      <w:r>
        <w:t xml:space="preserve"> i financování evropského projektu a v některých ohledech je to vnímáno z jejich strany tak, že mají svázané ruce</w:t>
      </w:r>
      <w:r w:rsidR="00B96AB5">
        <w:t xml:space="preserve"> (často bylo zmíněno téma proplácení aktivit z rozpočtu)</w:t>
      </w:r>
      <w:r>
        <w:t>.</w:t>
      </w:r>
      <w:r w:rsidR="00B96AB5">
        <w:t xml:space="preserve"> Situace je přitom oproti období minulého projektu vnímána jako horší.</w:t>
      </w:r>
    </w:p>
    <w:p w14:paraId="7AE24A02" w14:textId="77777777" w:rsidR="00B96AB5" w:rsidRDefault="00B96AB5" w:rsidP="006F51F2">
      <w:pPr>
        <w:pStyle w:val="I-normal"/>
      </w:pPr>
      <w:r>
        <w:rPr>
          <w:i/>
          <w:iCs/>
        </w:rPr>
        <w:t>„</w:t>
      </w:r>
      <w:r w:rsidRPr="00B96AB5">
        <w:rPr>
          <w:i/>
          <w:iCs/>
        </w:rPr>
        <w:t>To jsou regule interní Úřadu práce, že nás prostě limituj</w:t>
      </w:r>
      <w:r w:rsidR="00000602">
        <w:rPr>
          <w:i/>
          <w:iCs/>
        </w:rPr>
        <w:t>í</w:t>
      </w:r>
      <w:r w:rsidRPr="00B96AB5">
        <w:rPr>
          <w:i/>
          <w:iCs/>
        </w:rPr>
        <w:t>, že se to udělalo kvůli tomu, aby se uspořilo, ale víceméně se vylilo dítě i s vaničkou, prostě je to takový jako nelogický, no. Nesmyslný prostě regule. My jsme prostě byli zvyklí, že jsme měli nějakou část rozpočtu, tzv. „overhead“, kdy třeba já nevím to 5</w:t>
      </w:r>
      <w:r w:rsidR="00000602">
        <w:rPr>
          <w:i/>
          <w:iCs/>
        </w:rPr>
        <w:t xml:space="preserve"> </w:t>
      </w:r>
      <w:r w:rsidRPr="00B96AB5">
        <w:rPr>
          <w:i/>
          <w:iCs/>
        </w:rPr>
        <w:t>% nebo 15</w:t>
      </w:r>
      <w:r w:rsidR="00000602">
        <w:rPr>
          <w:i/>
          <w:iCs/>
        </w:rPr>
        <w:t xml:space="preserve"> </w:t>
      </w:r>
      <w:r w:rsidRPr="00B96AB5">
        <w:rPr>
          <w:i/>
          <w:iCs/>
        </w:rPr>
        <w:t>%, teď nevím, že to se mohlo použít na všechno možný, co jsme potřebovali. Takže když jsme potřebovali, já nevím, koupit si někde internet, na burze práce, tak jsme si prostě koupili internet. Nebo jsme potřebovali koupit dálniční známku, tak jsme si koupili dálniční známku. Nebo jsme si potřebovali třeba koupit, nevím, nějaký samolepící pásky, na burzu práce, nějak prostě okamžitě a dneska se to prostě musí všechno soutěžit, jo a několik let dopředu, a pak nám stejně nakoupí Úřad práce stejně něco, co vůbec nepotřebujeme.</w:t>
      </w:r>
      <w:r>
        <w:rPr>
          <w:i/>
          <w:iCs/>
        </w:rPr>
        <w:t>“</w:t>
      </w:r>
      <w:r w:rsidRPr="00B96AB5">
        <w:rPr>
          <w:i/>
          <w:iCs/>
        </w:rPr>
        <w:t xml:space="preserve"> </w:t>
      </w:r>
      <w:r>
        <w:t>(Fokusní skupina s EURES poradci)</w:t>
      </w:r>
    </w:p>
    <w:p w14:paraId="563E2244" w14:textId="77777777" w:rsidR="002C24BE" w:rsidRPr="002C24BE" w:rsidRDefault="002C24BE" w:rsidP="002C24BE">
      <w:pPr>
        <w:pStyle w:val="I-normal"/>
        <w:rPr>
          <w:rFonts w:ascii="Times New Roman" w:eastAsia="Times New Roman" w:hAnsi="Times New Roman" w:cs="Times New Roman"/>
          <w:sz w:val="24"/>
          <w:szCs w:val="24"/>
        </w:rPr>
      </w:pPr>
      <w:r>
        <w:rPr>
          <w:rFonts w:eastAsia="Times New Roman"/>
          <w:i/>
          <w:iCs/>
        </w:rPr>
        <w:t>„</w:t>
      </w:r>
      <w:r w:rsidRPr="002C24BE">
        <w:rPr>
          <w:rFonts w:eastAsia="Times New Roman"/>
          <w:i/>
          <w:iCs/>
        </w:rPr>
        <w:t>Opravdu byl problém s čerpáním, s veřejnými zakázkami. My všechno</w:t>
      </w:r>
      <w:r>
        <w:rPr>
          <w:rFonts w:eastAsia="Times New Roman"/>
          <w:i/>
          <w:iCs/>
        </w:rPr>
        <w:t>,</w:t>
      </w:r>
      <w:r w:rsidRPr="002C24BE">
        <w:rPr>
          <w:rFonts w:eastAsia="Times New Roman"/>
          <w:i/>
          <w:iCs/>
        </w:rPr>
        <w:t xml:space="preserve"> co chceme, musí jít přes průzkum trhu a přes veřejné zakázky. Je to běh na dlouhou trať a některé veřejné zakázky vůbec neprošly</w:t>
      </w:r>
      <w:r>
        <w:rPr>
          <w:rFonts w:eastAsia="Times New Roman"/>
          <w:i/>
          <w:iCs/>
        </w:rPr>
        <w:t xml:space="preserve">.“ </w:t>
      </w:r>
      <w:r>
        <w:rPr>
          <w:rFonts w:eastAsia="Times New Roman"/>
        </w:rPr>
        <w:t>(Rozhovor se členy realizačního týmu)</w:t>
      </w:r>
    </w:p>
    <w:p w14:paraId="28B56824" w14:textId="77777777" w:rsidR="00430C6E" w:rsidRDefault="00430C6E" w:rsidP="006F51F2">
      <w:pPr>
        <w:pStyle w:val="I-normal"/>
      </w:pPr>
      <w:r>
        <w:t>I ze strany realizačního týmu přitom bylo vnímáno určité svázání služeb pravidly</w:t>
      </w:r>
      <w:r w:rsidR="00000602">
        <w:t>.</w:t>
      </w:r>
      <w:r>
        <w:t xml:space="preserve"> </w:t>
      </w:r>
      <w:r w:rsidR="00000602">
        <w:t>Tato skutečnost</w:t>
      </w:r>
      <w:r w:rsidR="00B96AB5">
        <w:t xml:space="preserve"> mimo jiné</w:t>
      </w:r>
      <w:r>
        <w:t xml:space="preserve"> znevýhodňuje </w:t>
      </w:r>
      <w:r w:rsidR="00000602">
        <w:t xml:space="preserve">služby EURES </w:t>
      </w:r>
      <w:r>
        <w:t xml:space="preserve">oproti komerčním službám zprostředkování práce, ale </w:t>
      </w:r>
      <w:r w:rsidR="00000602">
        <w:t>z některých omeze</w:t>
      </w:r>
      <w:r>
        <w:t xml:space="preserve">ní se </w:t>
      </w:r>
      <w:r w:rsidR="00000602">
        <w:t xml:space="preserve">není </w:t>
      </w:r>
      <w:r>
        <w:t>možné kvůli</w:t>
      </w:r>
      <w:r w:rsidR="00000602">
        <w:t xml:space="preserve"> existenci</w:t>
      </w:r>
      <w:r>
        <w:t xml:space="preserve"> národn</w:t>
      </w:r>
      <w:r w:rsidR="00000602">
        <w:t>ích</w:t>
      </w:r>
      <w:r>
        <w:t xml:space="preserve"> i evropský</w:t>
      </w:r>
      <w:r w:rsidR="00000602">
        <w:t>ch</w:t>
      </w:r>
      <w:r>
        <w:t xml:space="preserve"> pravid</w:t>
      </w:r>
      <w:r w:rsidR="00000602">
        <w:t>el</w:t>
      </w:r>
      <w:r>
        <w:t>, kterým fungování úřadu podléhá, vyvázat.</w:t>
      </w:r>
    </w:p>
    <w:p w14:paraId="5268F3F6" w14:textId="77777777" w:rsidR="00A27FE5" w:rsidRDefault="009440AB" w:rsidP="006F51F2">
      <w:pPr>
        <w:pStyle w:val="I-normal"/>
      </w:pPr>
      <w:r w:rsidRPr="009440AB">
        <w:rPr>
          <w:i/>
          <w:iCs/>
        </w:rPr>
        <w:t>„Odvykli si chodit na ty stránky v momentě, kdy narazili na tu dvouúrovňovou autentizaci. Odvykli si a už nemají důvod se vracet, protože přidaná hodnota té naší služby je v informaci o tom, co mají dělat, když se dostanou do problémů. Něco nestandardního. Ale takovou tu standar</w:t>
      </w:r>
      <w:r w:rsidR="00653389">
        <w:rPr>
          <w:i/>
          <w:iCs/>
        </w:rPr>
        <w:t>d</w:t>
      </w:r>
      <w:r w:rsidRPr="009440AB">
        <w:rPr>
          <w:i/>
          <w:iCs/>
        </w:rPr>
        <w:t xml:space="preserve">ní věc, chci najít </w:t>
      </w:r>
      <w:r w:rsidRPr="009440AB">
        <w:rPr>
          <w:i/>
          <w:iCs/>
        </w:rPr>
        <w:lastRenderedPageBreak/>
        <w:t xml:space="preserve">práci v horním Sasku, kdekoliv, tak to si najdou jinde. Můžou se přihlásit bankovní identitou, což je jedna z nejjednodušších variant. Ale zjistí, že dostanou stejnou informaci jako třeba na </w:t>
      </w:r>
      <w:r>
        <w:rPr>
          <w:i/>
          <w:iCs/>
        </w:rPr>
        <w:t>J</w:t>
      </w:r>
      <w:r w:rsidRPr="009440AB">
        <w:rPr>
          <w:i/>
          <w:iCs/>
        </w:rPr>
        <w:t>obs.cz</w:t>
      </w:r>
      <w:r>
        <w:t>“</w:t>
      </w:r>
      <w:r w:rsidR="00430C6E" w:rsidRPr="009440AB">
        <w:t xml:space="preserve"> </w:t>
      </w:r>
      <w:r>
        <w:t>(Rozhovor se členy realizačního týmu)</w:t>
      </w:r>
    </w:p>
    <w:p w14:paraId="1F63F7C4" w14:textId="77777777" w:rsidR="009440AB" w:rsidRDefault="009440AB" w:rsidP="006F51F2">
      <w:pPr>
        <w:pStyle w:val="I-normal"/>
      </w:pPr>
      <w:r>
        <w:t xml:space="preserve">Ze strany realizačního týmu byla vnímána jako poměrně zásadní bariéra koordinace činnosti poradců </w:t>
      </w:r>
      <w:r w:rsidR="00103109">
        <w:t xml:space="preserve">a </w:t>
      </w:r>
      <w:r>
        <w:t>organizační struktura Úřadu práce. Respektive to, že ústředí v Praze sice jednotlivé</w:t>
      </w:r>
      <w:r w:rsidR="00B96AB5">
        <w:t xml:space="preserve"> poradce metodicky vede, manažerské řízení</w:t>
      </w:r>
      <w:r w:rsidR="002C24BE">
        <w:t xml:space="preserve"> </w:t>
      </w:r>
      <w:r w:rsidR="00B96AB5">
        <w:t>ale komplikuje to, že přímým nadřízený poradců je vedoucí na krajské pobočce Úřadu práce</w:t>
      </w:r>
      <w:r w:rsidR="002C24BE">
        <w:t xml:space="preserve"> (což komplikuje zadávání úkolů, hodnocení zaměstnanců atd.)</w:t>
      </w:r>
      <w:r w:rsidR="00B96AB5">
        <w:t xml:space="preserve">. </w:t>
      </w:r>
      <w:r w:rsidR="002C24BE">
        <w:t>Organizační struktura je tak vnímána jako bariéra efektivního řízení sítě.</w:t>
      </w:r>
    </w:p>
    <w:p w14:paraId="5924D40C" w14:textId="4BD06E81" w:rsidR="00B96AB5" w:rsidRPr="00B96AB5" w:rsidRDefault="00B96AB5" w:rsidP="00B96AB5">
      <w:pPr>
        <w:pStyle w:val="I-normal"/>
        <w:rPr>
          <w:rFonts w:ascii="Times New Roman" w:eastAsia="Times New Roman" w:hAnsi="Times New Roman" w:cs="Times New Roman"/>
          <w:sz w:val="24"/>
          <w:szCs w:val="24"/>
        </w:rPr>
      </w:pPr>
      <w:r>
        <w:rPr>
          <w:rFonts w:eastAsia="Times New Roman"/>
          <w:i/>
          <w:iCs/>
        </w:rPr>
        <w:t>„</w:t>
      </w:r>
      <w:r w:rsidRPr="00B96AB5">
        <w:rPr>
          <w:rFonts w:eastAsia="Times New Roman"/>
          <w:i/>
          <w:iCs/>
        </w:rPr>
        <w:t>Protože ta struktura, na krajích sedí EURES poradci, kteří mají svoje vedoucí v rámci toho oddělení. Ten vedoucí rozhoduje o tom, jestli je přijmut nebo není, jestli má dovolenou, jestli může na dovolenou. A generální ředitelství má metodicky toho EURES poradce vést. Ale v momentě, kdy národní koordinátor z</w:t>
      </w:r>
      <w:r w:rsidR="00F46CE8">
        <w:rPr>
          <w:rFonts w:eastAsia="Times New Roman"/>
          <w:i/>
          <w:iCs/>
        </w:rPr>
        <w:t> </w:t>
      </w:r>
      <w:r w:rsidRPr="00B96AB5">
        <w:rPr>
          <w:rFonts w:eastAsia="Times New Roman"/>
          <w:i/>
          <w:iCs/>
        </w:rPr>
        <w:t>GŘ</w:t>
      </w:r>
      <w:r w:rsidR="00F46CE8">
        <w:rPr>
          <w:rFonts w:eastAsia="Times New Roman"/>
          <w:i/>
          <w:iCs/>
        </w:rPr>
        <w:t xml:space="preserve"> </w:t>
      </w:r>
      <w:r w:rsidRPr="00B96AB5">
        <w:rPr>
          <w:rFonts w:eastAsia="Times New Roman"/>
          <w:i/>
          <w:iCs/>
        </w:rPr>
        <w:t>ÚP není s tím člověkem spokojen, tak nemůže udělat vůbec nic.</w:t>
      </w:r>
      <w:r>
        <w:rPr>
          <w:rFonts w:eastAsia="Times New Roman"/>
          <w:i/>
          <w:iCs/>
        </w:rPr>
        <w:t xml:space="preserve">“ </w:t>
      </w:r>
      <w:r>
        <w:rPr>
          <w:rFonts w:eastAsia="Times New Roman"/>
        </w:rPr>
        <w:t>(Rozhovor se členy realizačního týmu)</w:t>
      </w:r>
    </w:p>
    <w:p w14:paraId="74E7B2E3" w14:textId="77777777" w:rsidR="00B96AB5" w:rsidRPr="00B96AB5" w:rsidRDefault="00B96AB5" w:rsidP="006F51F2">
      <w:pPr>
        <w:pStyle w:val="I-normal"/>
      </w:pPr>
      <w:r>
        <w:rPr>
          <w:i/>
          <w:iCs/>
        </w:rPr>
        <w:t>„</w:t>
      </w:r>
      <w:r w:rsidRPr="00B96AB5">
        <w:rPr>
          <w:i/>
          <w:iCs/>
        </w:rPr>
        <w:t>Hlavní bariérou dlouhodobě je organizační struktura. Jakým způsobem je organizovaná práce jednotlivých EURES poradců, kteří vytvářejí páteř poskytované služby. Každý EURES poradce je řízen svým liniovým manažerem, což je vedoucí oddělení zaměstnanosti na té dané krajské pobočce.</w:t>
      </w:r>
      <w:r>
        <w:rPr>
          <w:i/>
          <w:iCs/>
        </w:rPr>
        <w:t xml:space="preserve">“ </w:t>
      </w:r>
      <w:r>
        <w:t>(Rozhovor se členy realizačního týmu)</w:t>
      </w:r>
    </w:p>
    <w:p w14:paraId="77C6A932" w14:textId="3ADC3862" w:rsidR="007166B2" w:rsidRDefault="00000602" w:rsidP="006F51F2">
      <w:pPr>
        <w:pStyle w:val="I-normal"/>
      </w:pPr>
      <w:r>
        <w:t>Při způsobu, kterým se snaží zaměstnanci sítě reagovat na popsané bariéry, byla zmíněna snaha o zajištění kvalitního personálního obsazení zaměstnanců sítě a snah</w:t>
      </w:r>
      <w:r w:rsidR="00836368">
        <w:t>a</w:t>
      </w:r>
      <w:r>
        <w:t xml:space="preserve"> rozvíjet</w:t>
      </w:r>
      <w:r w:rsidR="007166B2">
        <w:t xml:space="preserve"> schopnosti odborného poradenství. Jako určitá bariéra pro kvalitní personální obsazení bylo vnímáno v rámci hlavního města nižší platové ohodnocení ve státní správě oproti soukromým firmám.</w:t>
      </w:r>
    </w:p>
    <w:p w14:paraId="2D6BD288" w14:textId="77777777" w:rsidR="00D061FD" w:rsidRDefault="00D061FD" w:rsidP="006F51F2">
      <w:pPr>
        <w:pStyle w:val="I-normal"/>
      </w:pPr>
    </w:p>
    <w:p w14:paraId="1B55D163" w14:textId="77777777" w:rsidR="007166B2" w:rsidRDefault="00E33465" w:rsidP="00E33465">
      <w:pPr>
        <w:pStyle w:val="I-nadpis2"/>
      </w:pPr>
      <w:bookmarkStart w:id="60" w:name="_Toc132203774"/>
      <w:r>
        <w:t>Shrnutí zjištění k EQ 5</w:t>
      </w:r>
      <w:bookmarkEnd w:id="60"/>
    </w:p>
    <w:p w14:paraId="464E7DEF" w14:textId="77777777" w:rsidR="007166B2" w:rsidRDefault="00653389" w:rsidP="006F51F2">
      <w:pPr>
        <w:pStyle w:val="I-normal"/>
      </w:pPr>
      <w:r>
        <w:t xml:space="preserve">Mezi bariéry, které brání </w:t>
      </w:r>
      <w:r w:rsidR="00103109">
        <w:t xml:space="preserve">k </w:t>
      </w:r>
      <w:r>
        <w:t>plné</w:t>
      </w:r>
      <w:r w:rsidR="00103109">
        <w:t>mu</w:t>
      </w:r>
      <w:r>
        <w:t xml:space="preserve"> rozvoji poradenských služeb EURES</w:t>
      </w:r>
      <w:r w:rsidR="005C3061">
        <w:t>,</w:t>
      </w:r>
      <w:r>
        <w:t xml:space="preserve"> patří nedostatečná propagace služby, s tím související nedostatečné povědomí veřejnosti o této službě a též spolupráce se zaměstnavateli</w:t>
      </w:r>
      <w:r w:rsidR="00103109">
        <w:t>.</w:t>
      </w:r>
      <w:r w:rsidR="005C3061">
        <w:t xml:space="preserve"> </w:t>
      </w:r>
      <w:r w:rsidR="00103109">
        <w:t>T</w:t>
      </w:r>
      <w:r w:rsidR="005C3061">
        <w:t>a by</w:t>
      </w:r>
      <w:r>
        <w:t xml:space="preserve"> </w:t>
      </w:r>
      <w:r w:rsidR="00836368">
        <w:t>z hlediska svého potenciálu</w:t>
      </w:r>
      <w:r w:rsidR="005C3061">
        <w:t xml:space="preserve"> </w:t>
      </w:r>
      <w:r w:rsidR="00836368">
        <w:t>mohla být více</w:t>
      </w:r>
      <w:r>
        <w:t xml:space="preserve"> rozvinuta. Mezi popsanými bariérami byly zmíněny překážky související s nastavením projektu</w:t>
      </w:r>
      <w:r w:rsidR="00836368">
        <w:t xml:space="preserve"> (limitující především pro spolupráci se zaměstnavateli)</w:t>
      </w:r>
      <w:r>
        <w:t xml:space="preserve"> nebo svazujícími pravidly fungování úřadu</w:t>
      </w:r>
      <w:r w:rsidR="00836368">
        <w:t xml:space="preserve"> (týkající se například schvalování financí)</w:t>
      </w:r>
      <w:r>
        <w:t>. Jako bariéra též byla vnímána organizační struktura, kdy síť EURES není autonomní na krajských pobočkách.</w:t>
      </w:r>
    </w:p>
    <w:p w14:paraId="4C4211CA" w14:textId="77777777" w:rsidR="007166B2" w:rsidRDefault="007166B2" w:rsidP="006F51F2">
      <w:pPr>
        <w:pStyle w:val="I-normal"/>
      </w:pPr>
    </w:p>
    <w:p w14:paraId="1DB155AA" w14:textId="77777777" w:rsidR="007166B2" w:rsidRDefault="007166B2" w:rsidP="006F51F2">
      <w:pPr>
        <w:pStyle w:val="I-normal"/>
      </w:pPr>
    </w:p>
    <w:p w14:paraId="37302816" w14:textId="77777777" w:rsidR="007166B2" w:rsidRDefault="007166B2" w:rsidP="006F51F2">
      <w:pPr>
        <w:pStyle w:val="I-normal"/>
      </w:pPr>
    </w:p>
    <w:p w14:paraId="4D7E98DA" w14:textId="77777777" w:rsidR="007166B2" w:rsidRDefault="007166B2" w:rsidP="006F51F2">
      <w:pPr>
        <w:pStyle w:val="I-normal"/>
      </w:pPr>
    </w:p>
    <w:p w14:paraId="0CBABA44" w14:textId="77777777" w:rsidR="007166B2" w:rsidRDefault="007166B2" w:rsidP="006F51F2">
      <w:pPr>
        <w:pStyle w:val="I-normal"/>
      </w:pPr>
    </w:p>
    <w:p w14:paraId="728878B9" w14:textId="77777777" w:rsidR="007166B2" w:rsidRDefault="007166B2" w:rsidP="006F51F2">
      <w:pPr>
        <w:pStyle w:val="I-normal"/>
      </w:pPr>
    </w:p>
    <w:p w14:paraId="788C4FFC" w14:textId="77777777" w:rsidR="007166B2" w:rsidRDefault="007166B2" w:rsidP="006F51F2">
      <w:pPr>
        <w:pStyle w:val="I-normal"/>
      </w:pPr>
    </w:p>
    <w:p w14:paraId="39E55D46" w14:textId="77777777" w:rsidR="007166B2" w:rsidRDefault="007166B2" w:rsidP="006F51F2">
      <w:pPr>
        <w:pStyle w:val="I-normal"/>
      </w:pPr>
    </w:p>
    <w:p w14:paraId="2F382178" w14:textId="77777777" w:rsidR="007166B2" w:rsidRDefault="007166B2" w:rsidP="006F51F2">
      <w:pPr>
        <w:pStyle w:val="I-normal"/>
      </w:pPr>
    </w:p>
    <w:p w14:paraId="299A724D" w14:textId="77777777" w:rsidR="007166B2" w:rsidRDefault="007166B2" w:rsidP="007166B2">
      <w:pPr>
        <w:pStyle w:val="I-nadpis1"/>
      </w:pPr>
      <w:bookmarkStart w:id="61" w:name="_Toc132203775"/>
      <w:r>
        <w:lastRenderedPageBreak/>
        <w:t xml:space="preserve">EQ 6: </w:t>
      </w:r>
      <w:r w:rsidRPr="007166B2">
        <w:t>Jaké silné a slabé stránky má portál EURES vzhledem k naplnění cíle projektu a samotné služby EURES?</w:t>
      </w:r>
      <w:bookmarkEnd w:id="61"/>
    </w:p>
    <w:p w14:paraId="251FC832" w14:textId="77777777" w:rsidR="00DB3369" w:rsidRDefault="00DB3369" w:rsidP="00DB3369">
      <w:pPr>
        <w:pStyle w:val="I-nadpis2"/>
      </w:pPr>
      <w:bookmarkStart w:id="62" w:name="_Toc132203776"/>
      <w:r>
        <w:t>Zjištění z kvalitativní části výzkumu</w:t>
      </w:r>
      <w:bookmarkEnd w:id="62"/>
    </w:p>
    <w:p w14:paraId="4F4FDFEF" w14:textId="77777777" w:rsidR="002D661A" w:rsidRDefault="00311AB3" w:rsidP="00DE6F96">
      <w:pPr>
        <w:pStyle w:val="I-normal"/>
      </w:pPr>
      <w:r>
        <w:t xml:space="preserve">Webové stránky EURES jsou vnímány jako důležitá součást služeb sítě EURES. Na jednu stranu slouží k propagaci těchto služeb, vedle toho obsahují informace užitečné pro uchazeče o zaměstnání v cizině (nebo cizince pracujícího v ČR) a také databázi volných pracovních sil. </w:t>
      </w:r>
    </w:p>
    <w:p w14:paraId="464EAF63" w14:textId="77777777" w:rsidR="002D661A" w:rsidRDefault="002D661A" w:rsidP="00DE6F96">
      <w:pPr>
        <w:pStyle w:val="I-normal"/>
      </w:pPr>
      <w:r>
        <w:t>Webové stránky obsahují informace k sociálnímu zabezpečení v jednotlivých zemích, povinnos</w:t>
      </w:r>
      <w:r w:rsidR="0099720A">
        <w:t>ti</w:t>
      </w:r>
      <w:r>
        <w:t xml:space="preserve"> vůči státu a další informace užitečné pro uchazeče o zaměstnání v cizí zemi. Jako určitý handicap bylo nicméně vnímáno, že ne všechny cizí země jsou zpracovány jednotně a co do hloubky detailu potřebných informací pro zájemce o zaměstnání. Webové stránky obsahují též kontakty na jednotlivé poradce v krajích.</w:t>
      </w:r>
    </w:p>
    <w:p w14:paraId="53AB4174" w14:textId="77777777" w:rsidR="00311AB3" w:rsidRDefault="002D661A" w:rsidP="00DE6F96">
      <w:pPr>
        <w:pStyle w:val="I-normal"/>
      </w:pPr>
      <w:r>
        <w:t xml:space="preserve">Dle poradců klienti často </w:t>
      </w:r>
      <w:r w:rsidR="00EB2BA0">
        <w:t>přichází</w:t>
      </w:r>
      <w:r>
        <w:t xml:space="preserve"> již s určitou znalostí problematiky, načerpanou právě z webových stránek. Poradenství a webové stránky se tak mohou doplňovat</w:t>
      </w:r>
      <w:r w:rsidR="0099720A">
        <w:t>.</w:t>
      </w:r>
      <w:r>
        <w:t xml:space="preserve"> </w:t>
      </w:r>
      <w:r w:rsidR="0099720A">
        <w:t>N</w:t>
      </w:r>
      <w:r>
        <w:t>a webových stránkách klienti získají obecné informace, které upřesní, doplní poradce.</w:t>
      </w:r>
      <w:r w:rsidR="00603CB0">
        <w:t xml:space="preserve"> </w:t>
      </w:r>
    </w:p>
    <w:p w14:paraId="6BFAECD5" w14:textId="77777777" w:rsidR="00DE6F96" w:rsidRDefault="002D661A" w:rsidP="00DE6F96">
      <w:pPr>
        <w:pStyle w:val="I-normal"/>
      </w:pPr>
      <w:r>
        <w:rPr>
          <w:i/>
          <w:iCs/>
        </w:rPr>
        <w:t>„</w:t>
      </w:r>
      <w:r w:rsidRPr="002D661A">
        <w:rPr>
          <w:i/>
          <w:iCs/>
        </w:rPr>
        <w:t>N</w:t>
      </w:r>
      <w:r w:rsidR="00603CB0" w:rsidRPr="002D661A">
        <w:rPr>
          <w:i/>
          <w:iCs/>
        </w:rPr>
        <w:t>o já se setkávám s tím, že třeba k nám přijdou klienti, kteří už se dívali na ten web, na ty stránky, odkazují se na ně, a přijdou si pro tu praktickou rad</w:t>
      </w:r>
      <w:r w:rsidR="0099720A">
        <w:rPr>
          <w:i/>
          <w:iCs/>
        </w:rPr>
        <w:t>u</w:t>
      </w:r>
      <w:r w:rsidR="00603CB0" w:rsidRPr="002D661A">
        <w:rPr>
          <w:i/>
          <w:iCs/>
        </w:rPr>
        <w:t xml:space="preserve"> k nám.</w:t>
      </w:r>
      <w:r>
        <w:rPr>
          <w:i/>
          <w:iCs/>
        </w:rPr>
        <w:t xml:space="preserve">“ </w:t>
      </w:r>
      <w:r>
        <w:t>(Fokusní skupina s EURES poradci)</w:t>
      </w:r>
    </w:p>
    <w:p w14:paraId="145CA496" w14:textId="77777777" w:rsidR="00990479" w:rsidRPr="00990479" w:rsidRDefault="00990479" w:rsidP="00990479">
      <w:pPr>
        <w:pStyle w:val="I-normal"/>
      </w:pPr>
      <w:r>
        <w:rPr>
          <w:i/>
          <w:iCs/>
        </w:rPr>
        <w:t>„</w:t>
      </w:r>
      <w:r w:rsidRPr="00990479">
        <w:rPr>
          <w:i/>
          <w:iCs/>
        </w:rPr>
        <w:t>A pak pokud si stěžují, tak si stěžují, že je to chaotické, že ty informace dejme tomu těch informací není dost. Tady narážíme zase na to, že na našich stránkách nemůžeme mít 100 % informací. A ta tématika j</w:t>
      </w:r>
      <w:r w:rsidR="003A21B1">
        <w:rPr>
          <w:i/>
          <w:iCs/>
        </w:rPr>
        <w:t>e</w:t>
      </w:r>
      <w:r w:rsidRPr="00990479">
        <w:rPr>
          <w:i/>
          <w:iCs/>
        </w:rPr>
        <w:t xml:space="preserve"> složitá, takže se v tom každý ne vždy orientuje. A na to jsme právě my, ty živé osoby v kancelářích, kteří tady sedíme.</w:t>
      </w:r>
      <w:r>
        <w:rPr>
          <w:i/>
          <w:iCs/>
        </w:rPr>
        <w:t xml:space="preserve">“ </w:t>
      </w:r>
      <w:r>
        <w:t>(Fokusní skupina s EURES poradci)</w:t>
      </w:r>
    </w:p>
    <w:p w14:paraId="4122D60D" w14:textId="77777777" w:rsidR="002D661A" w:rsidRDefault="00990479" w:rsidP="00DE6F96">
      <w:pPr>
        <w:pStyle w:val="I-normal"/>
      </w:pPr>
      <w:r>
        <w:t xml:space="preserve">Klienti jsou na webové stránky také odkazováni v případě hledání konkrétní nabídky práce. Některé nabídky práce je možné najít na českém portálu EURES (jsou to nabídky zahraničních firem, které mají zájem o inzerci přímo na českém </w:t>
      </w:r>
      <w:r w:rsidR="00A51873">
        <w:t>ÚP</w:t>
      </w:r>
      <w:r w:rsidR="00AB22BC">
        <w:t>, obvykle zprostředkovaně přes EURES poradce z ČR a z domovské země firmy</w:t>
      </w:r>
      <w:r>
        <w:t>)</w:t>
      </w:r>
      <w:r w:rsidR="003A21B1">
        <w:t>.</w:t>
      </w:r>
      <w:r>
        <w:t xml:space="preserve"> </w:t>
      </w:r>
      <w:r w:rsidR="003A21B1">
        <w:t>N</w:t>
      </w:r>
      <w:r>
        <w:t>esrovnatelně vyšší nabídk</w:t>
      </w:r>
      <w:r w:rsidR="003A21B1">
        <w:t>y</w:t>
      </w:r>
      <w:r>
        <w:t xml:space="preserve"> j</w:t>
      </w:r>
      <w:r w:rsidR="003A21B1">
        <w:t>sou</w:t>
      </w:r>
      <w:r>
        <w:t xml:space="preserve"> však na mezinárodní</w:t>
      </w:r>
      <w:r w:rsidR="003A21B1">
        <w:t>m</w:t>
      </w:r>
      <w:r>
        <w:t xml:space="preserve"> portál</w:t>
      </w:r>
      <w:r w:rsidR="003A21B1">
        <w:t>u</w:t>
      </w:r>
      <w:r>
        <w:t xml:space="preserve"> EURES, které jsou na webových stránkách Evropské unie. V současnosti nabízí více než 4,5 milionu pracovních nabídek se zemí sítě EURES (jsou zveřejňován</w:t>
      </w:r>
      <w:r w:rsidR="003A21B1">
        <w:t>a</w:t>
      </w:r>
      <w:r>
        <w:t xml:space="preserve"> všechna volná místa z úřadů práce</w:t>
      </w:r>
      <w:r w:rsidR="00AB22BC">
        <w:t xml:space="preserve"> zemí sítě EURES</w:t>
      </w:r>
      <w:r>
        <w:t>), se zaznačením pozic, které jsou zaměřeny na zahraniční pracovníky.</w:t>
      </w:r>
    </w:p>
    <w:p w14:paraId="707A761B" w14:textId="77777777" w:rsidR="00990479" w:rsidRPr="002D661A" w:rsidRDefault="00990479" w:rsidP="00DE6F96">
      <w:pPr>
        <w:pStyle w:val="I-normal"/>
      </w:pPr>
      <w:r>
        <w:t>Tento evropský portál je ze strany EURES poradců dle komunikačních partnerů více preferován oproti českým stránkám při doporučení, kde hledat volné místo. Je přístupný v</w:t>
      </w:r>
      <w:r w:rsidR="003A21B1">
        <w:t> </w:t>
      </w:r>
      <w:r>
        <w:t>češtině</w:t>
      </w:r>
      <w:r w:rsidR="003A21B1">
        <w:t>.</w:t>
      </w:r>
      <w:r>
        <w:t xml:space="preserve"> </w:t>
      </w:r>
      <w:r w:rsidR="003A21B1">
        <w:t>N</w:t>
      </w:r>
      <w:r>
        <w:t xml:space="preserve">abídky práce jsou v jazycích nabízející země či </w:t>
      </w:r>
      <w:r w:rsidR="00EB2BA0">
        <w:t xml:space="preserve">v </w:t>
      </w:r>
      <w:r>
        <w:t>angličtin</w:t>
      </w:r>
      <w:r w:rsidR="00EB2BA0">
        <w:t>ě</w:t>
      </w:r>
      <w:r>
        <w:t>, stránky ale umožňují překlad do češtiny. Jedná se tedy o velmi robustní službu, která usnadňuje mezinárodní pracovní mobilitu.</w:t>
      </w:r>
    </w:p>
    <w:p w14:paraId="2511CB4B" w14:textId="77777777" w:rsidR="00990479" w:rsidRDefault="0053707F" w:rsidP="007166B2">
      <w:pPr>
        <w:pStyle w:val="I-normal"/>
      </w:pPr>
      <w:r>
        <w:t>Co se týče českých stránek portálu, komunikační partneři viděli jako určitou přednost, že je integrován jako součást stránek Úřadu práce. A informace o službách EURES jsou takto viditelné pro návštěvníky portálu Úřadu práce. Na druhou stranu (jak je uvedeno v rámci EQ 2) tyto stránky nejsou mezi českou veřejností dostatečně propagovány.</w:t>
      </w:r>
    </w:p>
    <w:p w14:paraId="36B0BBDC" w14:textId="77777777" w:rsidR="0053707F" w:rsidRDefault="0053707F" w:rsidP="007166B2">
      <w:pPr>
        <w:pStyle w:val="I-normal"/>
      </w:pPr>
      <w:r>
        <w:t xml:space="preserve">Kriticky také </w:t>
      </w:r>
      <w:r w:rsidR="009B581A">
        <w:t xml:space="preserve">některými </w:t>
      </w:r>
      <w:r>
        <w:t>komunikačními partnery byla nahlížena přehlednost</w:t>
      </w:r>
      <w:r w:rsidR="009B581A">
        <w:t xml:space="preserve"> pro uživatele a jejich grafické zpracování a atraktivita. Grafickou stránku přitom není možné ze strany služby měnit</w:t>
      </w:r>
      <w:r w:rsidR="003A21B1">
        <w:t>.</w:t>
      </w:r>
      <w:r w:rsidR="009B581A">
        <w:t xml:space="preserve"> </w:t>
      </w:r>
      <w:r w:rsidR="003A21B1">
        <w:t>S</w:t>
      </w:r>
      <w:r w:rsidR="009B581A">
        <w:t>tránky celého Úřadu práce jsou sjednocené a forma webové prezentace je tak do značné míry daná (IT pracovník služby EURES má možnost vkládání obsahu, forma je ale daná, pro Úřad práce webové stránky spravuje externí firma).</w:t>
      </w:r>
    </w:p>
    <w:p w14:paraId="3523C8EE" w14:textId="77777777" w:rsidR="00B06FC5" w:rsidRPr="009B581A" w:rsidRDefault="009B581A" w:rsidP="007166B2">
      <w:pPr>
        <w:pStyle w:val="I-normal"/>
      </w:pPr>
      <w:r>
        <w:rPr>
          <w:i/>
          <w:iCs/>
        </w:rPr>
        <w:lastRenderedPageBreak/>
        <w:t>„</w:t>
      </w:r>
      <w:r w:rsidR="00B06FC5" w:rsidRPr="009B581A">
        <w:rPr>
          <w:i/>
          <w:iCs/>
        </w:rPr>
        <w:t xml:space="preserve">Můj problém s portálem je ten, že se teď vizuálně musely všechny portály sjednotit – ministerský, Úřadu práce, EURES a i </w:t>
      </w:r>
      <w:r w:rsidR="00A51873">
        <w:rPr>
          <w:i/>
          <w:iCs/>
        </w:rPr>
        <w:t>Č</w:t>
      </w:r>
      <w:r w:rsidR="00B06FC5" w:rsidRPr="009B581A">
        <w:rPr>
          <w:i/>
          <w:iCs/>
        </w:rPr>
        <w:t>eská zpráva sociálního zabezpečení. Mně nepřijde dostatečně zajímavý, dostatečně barevný. Nemůžeme tam vkládat blikající bannery, nemůžeme si to upravovat podle toho, jak potřebujeme. Přijde mi, řekněme, trochu strohý.</w:t>
      </w:r>
      <w:r>
        <w:rPr>
          <w:i/>
          <w:iCs/>
        </w:rPr>
        <w:t xml:space="preserve">“ </w:t>
      </w:r>
      <w:r>
        <w:t>(Rozhovor se členy realizačního týmu)</w:t>
      </w:r>
    </w:p>
    <w:p w14:paraId="38E01C6A" w14:textId="77777777" w:rsidR="00430C6E" w:rsidRDefault="009B581A" w:rsidP="007166B2">
      <w:pPr>
        <w:pStyle w:val="I-normal"/>
      </w:pPr>
      <w:r>
        <w:rPr>
          <w:i/>
          <w:iCs/>
        </w:rPr>
        <w:t>„</w:t>
      </w:r>
      <w:r w:rsidR="006D7D49" w:rsidRPr="009B581A">
        <w:rPr>
          <w:i/>
          <w:iCs/>
        </w:rPr>
        <w:t>Webová stránka je pro uživatele matoucí, filtrace výsledků je nepřesná, výsledky mohou být až zavádějící. Celkové grafické znázornění je na dnešní dobu neodpovídající. Je tam celá řada vynucených pravidel.</w:t>
      </w:r>
      <w:r>
        <w:rPr>
          <w:i/>
          <w:iCs/>
        </w:rPr>
        <w:t xml:space="preserve">“ </w:t>
      </w:r>
      <w:r>
        <w:t>(Rozhovor se členy realizačního týmu)</w:t>
      </w:r>
    </w:p>
    <w:p w14:paraId="08AEF311" w14:textId="77777777" w:rsidR="00F35B4B" w:rsidRPr="009B581A" w:rsidRDefault="00F35B4B" w:rsidP="007166B2">
      <w:pPr>
        <w:pStyle w:val="I-normal"/>
      </w:pPr>
      <w:r>
        <w:t>Komunikačními partnery byla vnímána určitá svázanost spravování webového obsahu, která pak snižuje konkurenceschopnost oproti obdobn</w:t>
      </w:r>
      <w:r w:rsidR="00CF3590">
        <w:t>ě orientovaným komerčním službám. Konkrétně byla zmíněna služba, kdy jsou zveřejňovány životopisy uchazečů, ke kterým mají přístup zaměstnavatelé, služba však vyžaduje složitou autentizaci (danou evropskými pravidly) a má předem danou šablonu, což snižuje uživatelský komfort a zájem o využívání této služby. Jako určitý benefit je naproti tomu vnímáno to, že vzhledem k tomu, že se jedná o oficiální nabídku podléhající kontrole úředníků, jsou tyto nabídky určitým způsobem prověřeny.</w:t>
      </w:r>
    </w:p>
    <w:p w14:paraId="3AAF7D83" w14:textId="77777777" w:rsidR="006D7D49" w:rsidRPr="00CF3590" w:rsidRDefault="00EB2BA0" w:rsidP="007166B2">
      <w:pPr>
        <w:pStyle w:val="I-normal"/>
      </w:pPr>
      <w:r>
        <w:rPr>
          <w:i/>
          <w:iCs/>
        </w:rPr>
        <w:t>„</w:t>
      </w:r>
      <w:r w:rsidR="006D7D49" w:rsidRPr="00CF3590">
        <w:rPr>
          <w:i/>
          <w:iCs/>
        </w:rPr>
        <w:t>Můj osobní názor je, že portál se musí zásadním způsobem v přístupu ke klientovi změnit, aby ty role mohl začít vůbec plnit. Hlavně z hlediska ve vztahu ke konkurenci privátního sektoru. Ten je administrativně daleko volnější, flexibilnější a nabízí stejné služby jako portál EURES.</w:t>
      </w:r>
      <w:r>
        <w:rPr>
          <w:i/>
          <w:iCs/>
        </w:rPr>
        <w:t>“</w:t>
      </w:r>
      <w:r w:rsidR="00CF3590">
        <w:rPr>
          <w:i/>
          <w:iCs/>
        </w:rPr>
        <w:t xml:space="preserve"> </w:t>
      </w:r>
      <w:r w:rsidR="00CF3590">
        <w:t>(Rozhovor se členy realizačního týmu)</w:t>
      </w:r>
    </w:p>
    <w:p w14:paraId="796ED61D" w14:textId="77777777" w:rsidR="00CF3590" w:rsidRDefault="00EB2BA0" w:rsidP="00CF3590">
      <w:pPr>
        <w:pStyle w:val="I-normal"/>
      </w:pPr>
      <w:r>
        <w:rPr>
          <w:i/>
          <w:iCs/>
        </w:rPr>
        <w:t>„</w:t>
      </w:r>
      <w:r w:rsidR="009F3EE1" w:rsidRPr="00CF3590">
        <w:rPr>
          <w:i/>
          <w:iCs/>
        </w:rPr>
        <w:t>No on jako nejdřív zadá žádost o zaregistrování, to musí na kontaktním pracovišti, tam si jako ověříme i ty, i ty inzeráty jako takový, ty volný místa, tak musí projít jako nějakou kontrolou, tzn., že stejně tam je jakoby dohled toho nějak</w:t>
      </w:r>
      <w:r w:rsidR="00CF3590" w:rsidRPr="00CF3590">
        <w:rPr>
          <w:i/>
          <w:iCs/>
        </w:rPr>
        <w:t>é</w:t>
      </w:r>
      <w:r w:rsidR="009F3EE1" w:rsidRPr="00CF3590">
        <w:rPr>
          <w:i/>
          <w:iCs/>
        </w:rPr>
        <w:t xml:space="preserve">ho toho člověka, </w:t>
      </w:r>
      <w:r w:rsidR="00CF3590" w:rsidRPr="00CF3590">
        <w:rPr>
          <w:i/>
          <w:iCs/>
        </w:rPr>
        <w:t>k</w:t>
      </w:r>
      <w:r w:rsidR="009F3EE1" w:rsidRPr="00CF3590">
        <w:rPr>
          <w:i/>
          <w:iCs/>
        </w:rPr>
        <w:t>ter</w:t>
      </w:r>
      <w:r w:rsidR="00CF3590" w:rsidRPr="00CF3590">
        <w:rPr>
          <w:i/>
          <w:iCs/>
        </w:rPr>
        <w:t>ý</w:t>
      </w:r>
      <w:r w:rsidR="009F3EE1" w:rsidRPr="00CF3590">
        <w:rPr>
          <w:i/>
          <w:iCs/>
        </w:rPr>
        <w:t xml:space="preserve"> samozřejmě kdyby to nějakým způsobem diskriminační, tak by to tam samozřejmě nějakým způsobem vyřadil. Takže má to nějaký výstupy.</w:t>
      </w:r>
      <w:r>
        <w:rPr>
          <w:i/>
          <w:iCs/>
        </w:rPr>
        <w:t>“</w:t>
      </w:r>
      <w:r w:rsidR="00CF3590">
        <w:rPr>
          <w:i/>
          <w:iCs/>
        </w:rPr>
        <w:t xml:space="preserve"> </w:t>
      </w:r>
      <w:r w:rsidR="00CF3590">
        <w:t>(Rozhovor se členy realizačního týmu)</w:t>
      </w:r>
    </w:p>
    <w:p w14:paraId="2C191A56" w14:textId="77777777" w:rsidR="00391704" w:rsidRPr="00CF3590" w:rsidRDefault="00391704" w:rsidP="00CF3590">
      <w:pPr>
        <w:pStyle w:val="I-normal"/>
      </w:pPr>
      <w:r>
        <w:t>EURES poradci hodnotili v určitém ohledu jako změnu k</w:t>
      </w:r>
      <w:r w:rsidR="005C3061">
        <w:t> </w:t>
      </w:r>
      <w:r>
        <w:t>horšímu</w:t>
      </w:r>
      <w:r w:rsidR="005C3061">
        <w:t xml:space="preserve"> to</w:t>
      </w:r>
      <w:r>
        <w:t>,</w:t>
      </w:r>
      <w:r w:rsidR="005C3061">
        <w:t xml:space="preserve"> že po přechodu na nový web</w:t>
      </w:r>
      <w:r>
        <w:t xml:space="preserve"> v roce 2019</w:t>
      </w:r>
      <w:r w:rsidR="005C3061">
        <w:t>, který byl</w:t>
      </w:r>
      <w:r>
        <w:t xml:space="preserve"> spojený se změnou dodavatele, přestali získávat informace o návštěvnosti webových stránek (a jednotlivých odkazů) a snížila se tak možnost zpětné vazby na jejich činnost a</w:t>
      </w:r>
      <w:r w:rsidR="005C3061">
        <w:t xml:space="preserve"> možnost</w:t>
      </w:r>
      <w:r>
        <w:t xml:space="preserve"> získat představu o tom, jaké informace jsou poptávány.</w:t>
      </w:r>
    </w:p>
    <w:p w14:paraId="5A141C33" w14:textId="77777777" w:rsidR="006D7D49" w:rsidRPr="004B7135" w:rsidRDefault="004B7135" w:rsidP="007166B2">
      <w:pPr>
        <w:pStyle w:val="I-normal"/>
      </w:pPr>
      <w:r>
        <w:t>Komunikační partneři z řad zaměstnavatelů neuváděli, že by portál EURES (český nebo evropský) ve větší míře využívali. Obvykle uváděli, že server navštívil</w:t>
      </w:r>
      <w:r w:rsidR="003A21B1">
        <w:t>i</w:t>
      </w:r>
      <w:r>
        <w:t xml:space="preserve"> za účelem ověření podoby zveřejněného inzerátu s nabídkou volného pracovního místa (pouze v jednom případě zaměstnavatel uvedl, že využil databáze životopisů).</w:t>
      </w:r>
      <w:r w:rsidR="007B3D00">
        <w:t xml:space="preserve"> Vůči podobě, obsahu a přehlednosti webových stránek nezazněly z jejich strany zásadnější připomínky</w:t>
      </w:r>
      <w:r w:rsidR="00EB2BA0">
        <w:t xml:space="preserve"> vyjma zmínek o určité nepřehlednosti webu</w:t>
      </w:r>
      <w:r w:rsidR="007B3D00">
        <w:t>. Jako určitý přínos webových stránek byl</w:t>
      </w:r>
      <w:r w:rsidR="00FE07FA">
        <w:t>a</w:t>
      </w:r>
      <w:r w:rsidR="007B3D00">
        <w:t xml:space="preserve"> jedním komunikačním partnerem zmíněna kontrola ze strany </w:t>
      </w:r>
      <w:r w:rsidR="00A51873">
        <w:t>ÚP</w:t>
      </w:r>
      <w:r w:rsidR="007B3D00">
        <w:t xml:space="preserve"> a s tím související zabránění nekalé nebo podvodné praxi. </w:t>
      </w:r>
    </w:p>
    <w:p w14:paraId="508AAAE4" w14:textId="77777777" w:rsidR="009F3EE1" w:rsidRPr="007B3D00" w:rsidRDefault="007B3D00" w:rsidP="007166B2">
      <w:pPr>
        <w:pStyle w:val="I-normal"/>
      </w:pPr>
      <w:r>
        <w:rPr>
          <w:i/>
          <w:iCs/>
        </w:rPr>
        <w:t>„</w:t>
      </w:r>
      <w:r w:rsidR="009F3EE1" w:rsidRPr="007B3D00">
        <w:rPr>
          <w:i/>
          <w:iCs/>
        </w:rPr>
        <w:t>Pouze jsem se na něj díval, jestli tam máme zveřejněné ty nabídky. Jinak ne. Měl jsem lehce problém, co si tak matně pamatuju, se v něm vyznat. Ale jinak ho ohodnotit nedokážu.</w:t>
      </w:r>
      <w:r>
        <w:rPr>
          <w:i/>
          <w:iCs/>
        </w:rPr>
        <w:t xml:space="preserve">“ </w:t>
      </w:r>
      <w:r>
        <w:t>(Rozhovor se zaměstnavateli)</w:t>
      </w:r>
    </w:p>
    <w:p w14:paraId="72CAC8EA" w14:textId="77777777" w:rsidR="007B3D00" w:rsidRPr="007B3D00" w:rsidRDefault="007B3D00" w:rsidP="007B3D00">
      <w:pPr>
        <w:pStyle w:val="I-normal"/>
      </w:pPr>
      <w:r>
        <w:rPr>
          <w:i/>
          <w:iCs/>
        </w:rPr>
        <w:t>„</w:t>
      </w:r>
      <w:r w:rsidR="009F3EE1" w:rsidRPr="007B3D00">
        <w:rPr>
          <w:i/>
          <w:iCs/>
        </w:rPr>
        <w:t>Málo ho využíváme, máme tam nějakou registraci, ale defacto tam vůbec nechodíme. V jednu chvíli jsme se dívali na životopisy, které jsou tam vložené v rámci jiných států, když jsme hledali kuchaře a přemýšleli jsme, že přijmeme i kuchaře z cizích států, ale pak jsme se k tomu už nevrátili a už jsme tam nehledali.</w:t>
      </w:r>
      <w:r>
        <w:rPr>
          <w:i/>
          <w:iCs/>
        </w:rPr>
        <w:t xml:space="preserve">“ </w:t>
      </w:r>
      <w:r>
        <w:t>(Rozhovor se zaměstnavateli)</w:t>
      </w:r>
    </w:p>
    <w:p w14:paraId="688A9BE9" w14:textId="77777777" w:rsidR="009F3EE1" w:rsidRDefault="007B3D00" w:rsidP="007166B2">
      <w:pPr>
        <w:pStyle w:val="I-normal"/>
      </w:pPr>
      <w:r>
        <w:rPr>
          <w:i/>
          <w:iCs/>
        </w:rPr>
        <w:t>„</w:t>
      </w:r>
      <w:r w:rsidR="009F3EE1" w:rsidRPr="007B3D00">
        <w:rPr>
          <w:i/>
          <w:iCs/>
        </w:rPr>
        <w:t>Jako co mně se líbí, je dobrý, že jako E</w:t>
      </w:r>
      <w:r w:rsidR="00FE07FA">
        <w:rPr>
          <w:i/>
          <w:iCs/>
        </w:rPr>
        <w:t>URES</w:t>
      </w:r>
      <w:r w:rsidR="009F3EE1" w:rsidRPr="007B3D00">
        <w:rPr>
          <w:i/>
          <w:iCs/>
        </w:rPr>
        <w:t xml:space="preserve"> poradci můžou zveřejňovat volná pracovní místa, která jsou teprve ověřená od německ</w:t>
      </w:r>
      <w:r>
        <w:rPr>
          <w:i/>
          <w:iCs/>
        </w:rPr>
        <w:t>é</w:t>
      </w:r>
      <w:r w:rsidR="009F3EE1" w:rsidRPr="007B3D00">
        <w:rPr>
          <w:i/>
          <w:iCs/>
        </w:rPr>
        <w:t>ho úřadu práce. Že tam jakoby nemůže docházet k nějakýmu, jak bych to nazvala, nějakým jako podvodným praktikám, že tam nezveřejňuj</w:t>
      </w:r>
      <w:r>
        <w:rPr>
          <w:i/>
          <w:iCs/>
        </w:rPr>
        <w:t>í</w:t>
      </w:r>
      <w:r w:rsidR="009F3EE1" w:rsidRPr="007B3D00">
        <w:rPr>
          <w:i/>
          <w:iCs/>
        </w:rPr>
        <w:t xml:space="preserve"> firmy, který třeba špatně plat</w:t>
      </w:r>
      <w:r>
        <w:rPr>
          <w:i/>
          <w:iCs/>
        </w:rPr>
        <w:t>í</w:t>
      </w:r>
      <w:r w:rsidR="009F3EE1" w:rsidRPr="007B3D00">
        <w:rPr>
          <w:i/>
          <w:iCs/>
        </w:rPr>
        <w:t>, nebo nedodržuj</w:t>
      </w:r>
      <w:r>
        <w:rPr>
          <w:i/>
          <w:iCs/>
        </w:rPr>
        <w:t>í</w:t>
      </w:r>
      <w:r w:rsidR="009F3EE1" w:rsidRPr="007B3D00">
        <w:rPr>
          <w:i/>
          <w:iCs/>
        </w:rPr>
        <w:t xml:space="preserve"> zákony práce v Německu, takže to je supr, jo.</w:t>
      </w:r>
      <w:r>
        <w:rPr>
          <w:i/>
          <w:iCs/>
        </w:rPr>
        <w:t xml:space="preserve">“ </w:t>
      </w:r>
      <w:r>
        <w:t>(Rozhovor se zaměstnavateli)</w:t>
      </w:r>
    </w:p>
    <w:p w14:paraId="288C30DB" w14:textId="77777777" w:rsidR="00544730" w:rsidRPr="007B3D00" w:rsidRDefault="00544730" w:rsidP="00544730">
      <w:pPr>
        <w:pStyle w:val="I-nadpis2"/>
      </w:pPr>
      <w:bookmarkStart w:id="63" w:name="_Toc132203777"/>
      <w:r>
        <w:lastRenderedPageBreak/>
        <w:t>Zjištění z dotazníkových šetření</w:t>
      </w:r>
      <w:r w:rsidR="004E6060">
        <w:t xml:space="preserve"> a analýzy statistik webu</w:t>
      </w:r>
      <w:bookmarkEnd w:id="63"/>
    </w:p>
    <w:p w14:paraId="253B1B06" w14:textId="77777777" w:rsidR="004E6060" w:rsidRDefault="004E6060" w:rsidP="004E6060">
      <w:pPr>
        <w:pStyle w:val="E-normal0"/>
      </w:pPr>
      <w:r>
        <w:t>Jak znázorňuje tabulka níže, dle informací z dotazníkového šetření mezi klienty EURES, je portál relativně využívaný, kdy jeho využití deklarují dvě třetiny respondentů. Ti mohli hodnotit i dva aspekty EURES portálu</w:t>
      </w:r>
      <w:r w:rsidR="003A21B1">
        <w:t>.</w:t>
      </w:r>
      <w:r>
        <w:t xml:space="preserve"> </w:t>
      </w:r>
      <w:r w:rsidR="003A21B1">
        <w:t>T</w:t>
      </w:r>
      <w:r>
        <w:t>o sice uvedené informace a nabídku pracovních míst, kdy hodnocení 1 je nejlepší a 5 je nejhorší. V obou případech je hodnocení relativně podobné</w:t>
      </w:r>
      <w:r w:rsidR="003A21B1">
        <w:t>.</w:t>
      </w:r>
      <w:r>
        <w:t xml:space="preserve"> </w:t>
      </w:r>
      <w:r w:rsidR="003A21B1">
        <w:t>Z</w:t>
      </w:r>
      <w:r>
        <w:t>miňme nicméně, že vzhledem k formě vyplňování nebyla kontrola, zda na tuto otázku odpověděli pouze respondenti, kteří uvedli, že portál opravdu využili. Průměrné hodnocení je v obou případech 1,9.</w:t>
      </w:r>
    </w:p>
    <w:p w14:paraId="67888A5F" w14:textId="198C3DCA" w:rsidR="00A36D00" w:rsidRPr="00F167B4" w:rsidRDefault="00A36D00" w:rsidP="00C23757">
      <w:pPr>
        <w:pStyle w:val="I-popisektabulkyagrafu"/>
      </w:pPr>
      <w:r>
        <w:t xml:space="preserve"> </w:t>
      </w:r>
      <w:bookmarkStart w:id="64" w:name="_Toc132203822"/>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27</w:t>
      </w:r>
      <w:r w:rsidR="00407FF4">
        <w:rPr>
          <w:noProof/>
        </w:rPr>
        <w:fldChar w:fldCharType="end"/>
      </w:r>
      <w:r>
        <w:t>: P</w:t>
      </w:r>
      <w:r w:rsidR="00CF1DCB">
        <w:t>odíl klientů</w:t>
      </w:r>
      <w:r>
        <w:t>, kteří využili portál EURES</w:t>
      </w:r>
      <w:r w:rsidR="00B83C15">
        <w:t>,</w:t>
      </w:r>
      <w:r>
        <w:t xml:space="preserve"> N = 415</w:t>
      </w:r>
      <w:bookmarkEnd w:id="64"/>
    </w:p>
    <w:tbl>
      <w:tblPr>
        <w:tblW w:w="5000" w:type="pct"/>
        <w:tblCellMar>
          <w:left w:w="70" w:type="dxa"/>
          <w:right w:w="70" w:type="dxa"/>
        </w:tblCellMar>
        <w:tblLook w:val="04A0" w:firstRow="1" w:lastRow="0" w:firstColumn="1" w:lastColumn="0" w:noHBand="0" w:noVBand="1"/>
      </w:tblPr>
      <w:tblGrid>
        <w:gridCol w:w="6374"/>
        <w:gridCol w:w="1276"/>
        <w:gridCol w:w="1410"/>
      </w:tblGrid>
      <w:tr w:rsidR="00A36D00" w:rsidRPr="00F167B4" w14:paraId="588ACBC6" w14:textId="77777777" w:rsidTr="004E6060">
        <w:trPr>
          <w:trHeight w:hRule="exact" w:val="340"/>
        </w:trPr>
        <w:tc>
          <w:tcPr>
            <w:tcW w:w="3518" w:type="pct"/>
            <w:tcBorders>
              <w:top w:val="single" w:sz="4" w:space="0" w:color="95B3D7"/>
              <w:left w:val="single" w:sz="4" w:space="0" w:color="95B3D7"/>
              <w:bottom w:val="single" w:sz="4" w:space="0" w:color="95B3D7"/>
              <w:right w:val="nil"/>
            </w:tcBorders>
            <w:shd w:val="clear" w:color="000000" w:fill="0F243E"/>
            <w:noWrap/>
            <w:vAlign w:val="bottom"/>
            <w:hideMark/>
          </w:tcPr>
          <w:p w14:paraId="7C314C81" w14:textId="77777777" w:rsidR="00A36D00" w:rsidRPr="00F167B4" w:rsidRDefault="004E6060" w:rsidP="00407FF4">
            <w:pPr>
              <w:pStyle w:val="E-normal0"/>
              <w:rPr>
                <w:rFonts w:eastAsia="Times New Roman"/>
              </w:rPr>
            </w:pPr>
            <w:r w:rsidRPr="004E6060">
              <w:rPr>
                <w:rFonts w:eastAsia="Times New Roman"/>
              </w:rPr>
              <w:t>Využil jste portál EURES?</w:t>
            </w:r>
          </w:p>
        </w:tc>
        <w:tc>
          <w:tcPr>
            <w:tcW w:w="704" w:type="pct"/>
            <w:tcBorders>
              <w:top w:val="single" w:sz="4" w:space="0" w:color="95B3D7"/>
              <w:left w:val="nil"/>
              <w:bottom w:val="single" w:sz="4" w:space="0" w:color="95B3D7"/>
              <w:right w:val="nil"/>
            </w:tcBorders>
            <w:shd w:val="clear" w:color="000000" w:fill="0F243E"/>
          </w:tcPr>
          <w:p w14:paraId="0A50E395" w14:textId="77777777" w:rsidR="00A36D00" w:rsidRPr="00F167B4" w:rsidRDefault="004E6060" w:rsidP="00407FF4">
            <w:pPr>
              <w:pStyle w:val="E-normal0"/>
              <w:rPr>
                <w:rFonts w:eastAsia="Times New Roman"/>
              </w:rPr>
            </w:pPr>
            <w:r>
              <w:rPr>
                <w:rFonts w:eastAsia="Times New Roman"/>
              </w:rPr>
              <w:t>N</w:t>
            </w:r>
          </w:p>
        </w:tc>
        <w:tc>
          <w:tcPr>
            <w:tcW w:w="778" w:type="pct"/>
            <w:tcBorders>
              <w:top w:val="single" w:sz="4" w:space="0" w:color="95B3D7"/>
              <w:left w:val="nil"/>
              <w:bottom w:val="single" w:sz="4" w:space="0" w:color="95B3D7"/>
              <w:right w:val="single" w:sz="4" w:space="0" w:color="95B3D7"/>
            </w:tcBorders>
            <w:shd w:val="clear" w:color="000000" w:fill="0F243E"/>
            <w:noWrap/>
            <w:vAlign w:val="bottom"/>
            <w:hideMark/>
          </w:tcPr>
          <w:p w14:paraId="5C378233" w14:textId="77777777" w:rsidR="00A36D00" w:rsidRPr="00F167B4" w:rsidRDefault="004E6060" w:rsidP="00407FF4">
            <w:pPr>
              <w:pStyle w:val="E-normal0"/>
              <w:rPr>
                <w:rFonts w:eastAsia="Times New Roman"/>
              </w:rPr>
            </w:pPr>
            <w:r>
              <w:rPr>
                <w:rFonts w:eastAsia="Times New Roman"/>
              </w:rPr>
              <w:t>%</w:t>
            </w:r>
          </w:p>
        </w:tc>
      </w:tr>
      <w:tr w:rsidR="00A36D00" w:rsidRPr="00F167B4" w14:paraId="793C8A02" w14:textId="77777777" w:rsidTr="004E6060">
        <w:trPr>
          <w:trHeight w:hRule="exact" w:val="340"/>
        </w:trPr>
        <w:tc>
          <w:tcPr>
            <w:tcW w:w="35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B83E53" w14:textId="77777777" w:rsidR="00A36D00" w:rsidRPr="00F167B4" w:rsidRDefault="00A36D00" w:rsidP="00407FF4">
            <w:pPr>
              <w:pStyle w:val="E-normal0"/>
              <w:rPr>
                <w:rFonts w:eastAsia="Times New Roman"/>
                <w:color w:val="000000"/>
              </w:rPr>
            </w:pPr>
            <w:r w:rsidRPr="00F167B4">
              <w:rPr>
                <w:rFonts w:eastAsia="Times New Roman"/>
                <w:color w:val="000000"/>
              </w:rPr>
              <w:t>Ano</w:t>
            </w:r>
          </w:p>
        </w:tc>
        <w:tc>
          <w:tcPr>
            <w:tcW w:w="704" w:type="pct"/>
            <w:tcBorders>
              <w:top w:val="single" w:sz="4" w:space="0" w:color="auto"/>
              <w:left w:val="single" w:sz="4" w:space="0" w:color="auto"/>
              <w:bottom w:val="single" w:sz="4" w:space="0" w:color="auto"/>
              <w:right w:val="single" w:sz="4" w:space="0" w:color="auto"/>
            </w:tcBorders>
            <w:shd w:val="clear" w:color="000000" w:fill="FFFFFF"/>
          </w:tcPr>
          <w:p w14:paraId="3A3BD65C" w14:textId="77777777" w:rsidR="00A36D00" w:rsidRPr="00F167B4" w:rsidRDefault="00A36D00" w:rsidP="00407FF4">
            <w:pPr>
              <w:pStyle w:val="E-normal0"/>
              <w:rPr>
                <w:rFonts w:eastAsia="Times New Roman"/>
                <w:color w:val="000000"/>
              </w:rPr>
            </w:pPr>
            <w:r>
              <w:rPr>
                <w:rFonts w:eastAsia="Times New Roman"/>
                <w:color w:val="000000"/>
              </w:rPr>
              <w:t>274</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9B69F4" w14:textId="77777777" w:rsidR="00A36D00" w:rsidRPr="00F167B4" w:rsidRDefault="00A36D00" w:rsidP="00407FF4">
            <w:pPr>
              <w:pStyle w:val="E-normal0"/>
              <w:rPr>
                <w:rFonts w:eastAsia="Times New Roman"/>
                <w:color w:val="000000"/>
              </w:rPr>
            </w:pPr>
            <w:r w:rsidRPr="00F167B4">
              <w:rPr>
                <w:rFonts w:eastAsia="Times New Roman"/>
                <w:color w:val="000000"/>
              </w:rPr>
              <w:t>66</w:t>
            </w:r>
            <w:r>
              <w:rPr>
                <w:rFonts w:eastAsia="Times New Roman"/>
                <w:color w:val="000000"/>
              </w:rPr>
              <w:t xml:space="preserve"> </w:t>
            </w:r>
          </w:p>
        </w:tc>
      </w:tr>
      <w:tr w:rsidR="00A36D00" w:rsidRPr="00F167B4" w14:paraId="37C8EF12" w14:textId="77777777" w:rsidTr="004E6060">
        <w:trPr>
          <w:trHeight w:hRule="exact" w:val="340"/>
        </w:trPr>
        <w:tc>
          <w:tcPr>
            <w:tcW w:w="35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875CCC" w14:textId="77777777" w:rsidR="00A36D00" w:rsidRPr="00F167B4" w:rsidRDefault="00A36D00" w:rsidP="00407FF4">
            <w:pPr>
              <w:pStyle w:val="E-normal0"/>
              <w:rPr>
                <w:rFonts w:eastAsia="Times New Roman"/>
                <w:color w:val="000000"/>
              </w:rPr>
            </w:pPr>
            <w:r w:rsidRPr="00F167B4">
              <w:rPr>
                <w:rFonts w:eastAsia="Times New Roman"/>
                <w:color w:val="000000"/>
              </w:rPr>
              <w:t>Ne</w:t>
            </w:r>
          </w:p>
        </w:tc>
        <w:tc>
          <w:tcPr>
            <w:tcW w:w="704" w:type="pct"/>
            <w:tcBorders>
              <w:top w:val="single" w:sz="4" w:space="0" w:color="auto"/>
              <w:left w:val="single" w:sz="4" w:space="0" w:color="auto"/>
              <w:bottom w:val="single" w:sz="4" w:space="0" w:color="auto"/>
              <w:right w:val="single" w:sz="4" w:space="0" w:color="auto"/>
            </w:tcBorders>
            <w:shd w:val="clear" w:color="000000" w:fill="FFFFFF"/>
          </w:tcPr>
          <w:p w14:paraId="3DFFD181" w14:textId="77777777" w:rsidR="00A36D00" w:rsidRPr="00F167B4" w:rsidRDefault="00A36D00" w:rsidP="00407FF4">
            <w:pPr>
              <w:pStyle w:val="E-normal0"/>
              <w:rPr>
                <w:rFonts w:eastAsia="Times New Roman"/>
                <w:color w:val="000000"/>
              </w:rPr>
            </w:pPr>
            <w:r>
              <w:rPr>
                <w:rFonts w:eastAsia="Times New Roman"/>
                <w:color w:val="000000"/>
              </w:rPr>
              <w:t>141</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52213" w14:textId="77777777" w:rsidR="00A36D00" w:rsidRPr="00F167B4" w:rsidRDefault="00A36D00" w:rsidP="00407FF4">
            <w:pPr>
              <w:pStyle w:val="E-normal0"/>
              <w:rPr>
                <w:rFonts w:eastAsia="Times New Roman"/>
                <w:color w:val="000000"/>
              </w:rPr>
            </w:pPr>
            <w:r w:rsidRPr="00F167B4">
              <w:rPr>
                <w:rFonts w:eastAsia="Times New Roman"/>
                <w:color w:val="000000"/>
              </w:rPr>
              <w:t>34</w:t>
            </w:r>
            <w:r>
              <w:rPr>
                <w:rFonts w:eastAsia="Times New Roman"/>
                <w:color w:val="000000"/>
              </w:rPr>
              <w:t xml:space="preserve"> </w:t>
            </w:r>
          </w:p>
        </w:tc>
      </w:tr>
      <w:tr w:rsidR="004E6060" w:rsidRPr="00F167B4" w14:paraId="158B01B2" w14:textId="77777777" w:rsidTr="004E6060">
        <w:trPr>
          <w:trHeight w:hRule="exact" w:val="340"/>
        </w:trPr>
        <w:tc>
          <w:tcPr>
            <w:tcW w:w="351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28859E9" w14:textId="77777777" w:rsidR="004E6060" w:rsidRPr="00F167B4" w:rsidRDefault="004E6060" w:rsidP="00407FF4">
            <w:pPr>
              <w:pStyle w:val="E-normal0"/>
              <w:rPr>
                <w:rFonts w:eastAsia="Times New Roman"/>
                <w:color w:val="000000"/>
              </w:rPr>
            </w:pPr>
            <w:r>
              <w:rPr>
                <w:rFonts w:eastAsia="Times New Roman"/>
                <w:color w:val="000000"/>
              </w:rPr>
              <w:t>Celkem</w:t>
            </w:r>
          </w:p>
        </w:tc>
        <w:tc>
          <w:tcPr>
            <w:tcW w:w="704" w:type="pct"/>
            <w:tcBorders>
              <w:top w:val="single" w:sz="4" w:space="0" w:color="auto"/>
              <w:left w:val="single" w:sz="4" w:space="0" w:color="auto"/>
              <w:bottom w:val="single" w:sz="4" w:space="0" w:color="auto"/>
              <w:right w:val="single" w:sz="4" w:space="0" w:color="auto"/>
            </w:tcBorders>
            <w:shd w:val="clear" w:color="000000" w:fill="FFFFFF"/>
          </w:tcPr>
          <w:p w14:paraId="33EE075A" w14:textId="77777777" w:rsidR="004E6060" w:rsidRDefault="004E6060" w:rsidP="00407FF4">
            <w:pPr>
              <w:pStyle w:val="E-normal0"/>
              <w:rPr>
                <w:rFonts w:eastAsia="Times New Roman"/>
                <w:color w:val="000000"/>
              </w:rPr>
            </w:pPr>
            <w:r>
              <w:rPr>
                <w:rFonts w:eastAsia="Times New Roman"/>
                <w:color w:val="000000"/>
              </w:rPr>
              <w:t>415</w:t>
            </w:r>
          </w:p>
        </w:tc>
        <w:tc>
          <w:tcPr>
            <w:tcW w:w="77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D9CDB04" w14:textId="77777777" w:rsidR="004E6060" w:rsidRPr="00F167B4" w:rsidRDefault="004E6060" w:rsidP="00407FF4">
            <w:pPr>
              <w:pStyle w:val="E-normal0"/>
              <w:rPr>
                <w:rFonts w:eastAsia="Times New Roman"/>
                <w:color w:val="000000"/>
              </w:rPr>
            </w:pPr>
            <w:r>
              <w:rPr>
                <w:rFonts w:eastAsia="Times New Roman"/>
                <w:color w:val="000000"/>
              </w:rPr>
              <w:t>100</w:t>
            </w:r>
          </w:p>
        </w:tc>
      </w:tr>
    </w:tbl>
    <w:p w14:paraId="10CCC9F5" w14:textId="77777777" w:rsidR="00A36D00" w:rsidRDefault="00A36D00" w:rsidP="00A36D00">
      <w:pPr>
        <w:pStyle w:val="E-normal0"/>
      </w:pPr>
    </w:p>
    <w:p w14:paraId="1B6C69A3" w14:textId="44011CDC" w:rsidR="00EB7A1C" w:rsidRDefault="00EB7A1C" w:rsidP="00C23757">
      <w:pPr>
        <w:pStyle w:val="I-popisektabulkyagrafu"/>
      </w:pPr>
      <w:bookmarkStart w:id="65" w:name="_Toc132203832"/>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8</w:t>
      </w:r>
      <w:r w:rsidR="00407FF4">
        <w:rPr>
          <w:noProof/>
        </w:rPr>
        <w:fldChar w:fldCharType="end"/>
      </w:r>
      <w:r>
        <w:t>: Spokojenost s obsahem EURES portálu</w:t>
      </w:r>
      <w:bookmarkEnd w:id="65"/>
    </w:p>
    <w:p w14:paraId="291D5D72" w14:textId="77777777" w:rsidR="00EB7A1C" w:rsidRDefault="00EB7A1C" w:rsidP="00A36D00">
      <w:pPr>
        <w:pStyle w:val="E-normal0"/>
      </w:pPr>
      <w:r w:rsidRPr="002A0A4B">
        <w:rPr>
          <w:noProof/>
          <w:sz w:val="14"/>
          <w:szCs w:val="14"/>
          <w:lang w:val="en-US" w:eastAsia="en-US"/>
        </w:rPr>
        <w:drawing>
          <wp:inline distT="0" distB="0" distL="0" distR="0" wp14:anchorId="4F3602A2" wp14:editId="660FDD89">
            <wp:extent cx="5722620" cy="1927860"/>
            <wp:effectExtent l="0" t="0" r="11430" b="1524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969FF9" w14:textId="371E5857" w:rsidR="00A36D00" w:rsidRDefault="00A36D00" w:rsidP="00A36D00">
      <w:pPr>
        <w:pStyle w:val="E-normal0"/>
      </w:pPr>
      <w:r>
        <w:t xml:space="preserve">Na otázku, co uchazeči na stránkách postrádali, byla ve </w:t>
      </w:r>
      <w:r w:rsidR="0064776A">
        <w:t>velké míře</w:t>
      </w:r>
      <w:r>
        <w:t xml:space="preserve"> mezi výtkami zmiňována nedostatečná přehlednost portálu. Několik uchazečů také uvedlo, že na stránkách postrádali informace o jazykovém vzdělávání. </w:t>
      </w:r>
    </w:p>
    <w:p w14:paraId="3B841130" w14:textId="77777777" w:rsidR="00A36D00" w:rsidRDefault="00A36D00" w:rsidP="004E6060">
      <w:pPr>
        <w:pStyle w:val="I-normal"/>
      </w:pPr>
      <w:r>
        <w:t>Mezi lety 2019 až 2022 činila průměrná návštěvnost portálu EURES zhruba 70 000 návštěvníků ročně.</w:t>
      </w:r>
      <w:r w:rsidR="004E6060">
        <w:rPr>
          <w:rStyle w:val="Znakapoznpodarou"/>
        </w:rPr>
        <w:footnoteReference w:id="15"/>
      </w:r>
      <w:r>
        <w:t xml:space="preserve"> V rámci portálu je mimo jeho hlavní stránku nejnavštěvovanější sekcí sekce „volná místa EURES“, která představuje zhruba 15 % veškeré návštěvnosti, také vykazuje nejvyšší průměrnou dobu, kterou návštěvník na stránce stráví, ta činí 150-180 sekund. </w:t>
      </w:r>
    </w:p>
    <w:p w14:paraId="54943055" w14:textId="77777777" w:rsidR="00A36D00" w:rsidRDefault="00A36D00" w:rsidP="004E6060">
      <w:pPr>
        <w:pStyle w:val="I-normal"/>
      </w:pPr>
      <w:r>
        <w:t>Mezi další více navštěvované sekce patří sekce „hledáte zaměstnání v zemích EURES?“ a „dávky v nezaměstnanosti v zemích EURES U1 a U2“</w:t>
      </w:r>
      <w:r w:rsidR="003A21B1">
        <w:t>.</w:t>
      </w:r>
      <w:r>
        <w:t xml:space="preserve"> </w:t>
      </w:r>
      <w:r w:rsidR="003A21B1">
        <w:t>T</w:t>
      </w:r>
      <w:r>
        <w:t xml:space="preserve">o odpovídá i odpovědím z dotazníkového šetření mezi </w:t>
      </w:r>
      <w:r w:rsidR="00A51873">
        <w:t>klienty</w:t>
      </w:r>
      <w:r>
        <w:t xml:space="preserve"> EURES, kteří formuláře U1 a U2 opakovaně zmiňovali jako důvod své návštěvy. Podobnou informaci představují i statistiky o vstupních stránkách při vyhledávání, kde největší část vstupních stránek představuje sekce „volná místa EURES“. </w:t>
      </w:r>
    </w:p>
    <w:p w14:paraId="540F1B2C" w14:textId="0802746A" w:rsidR="00A36D00" w:rsidRDefault="00A36D00" w:rsidP="00A96352">
      <w:pPr>
        <w:pStyle w:val="I-popisektabulkyagrafu"/>
      </w:pPr>
      <w:bookmarkStart w:id="66" w:name="_Toc132203823"/>
      <w:r>
        <w:lastRenderedPageBreak/>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28</w:t>
      </w:r>
      <w:r w:rsidR="00407FF4">
        <w:rPr>
          <w:noProof/>
        </w:rPr>
        <w:fldChar w:fldCharType="end"/>
      </w:r>
      <w:r>
        <w:t>: Nejnavštěvovanější části portálu EURES za rok 2022</w:t>
      </w:r>
      <w:bookmarkEnd w:id="66"/>
    </w:p>
    <w:tbl>
      <w:tblPr>
        <w:tblW w:w="5000" w:type="pct"/>
        <w:tblCellMar>
          <w:left w:w="70" w:type="dxa"/>
          <w:right w:w="70" w:type="dxa"/>
        </w:tblCellMar>
        <w:tblLook w:val="04A0" w:firstRow="1" w:lastRow="0" w:firstColumn="1" w:lastColumn="0" w:noHBand="0" w:noVBand="1"/>
      </w:tblPr>
      <w:tblGrid>
        <w:gridCol w:w="7416"/>
        <w:gridCol w:w="1654"/>
      </w:tblGrid>
      <w:tr w:rsidR="00A36D00" w:rsidRPr="003B3EBA" w14:paraId="65C1A48C" w14:textId="77777777" w:rsidTr="00407FF4">
        <w:trPr>
          <w:trHeight w:val="312"/>
        </w:trPr>
        <w:tc>
          <w:tcPr>
            <w:tcW w:w="4088" w:type="pct"/>
            <w:tcBorders>
              <w:top w:val="nil"/>
              <w:left w:val="nil"/>
              <w:bottom w:val="single" w:sz="12" w:space="0" w:color="FFFFFF"/>
              <w:right w:val="single" w:sz="4" w:space="0" w:color="FFFFFF"/>
            </w:tcBorders>
            <w:shd w:val="clear" w:color="000000" w:fill="203764"/>
            <w:noWrap/>
            <w:vAlign w:val="bottom"/>
            <w:hideMark/>
          </w:tcPr>
          <w:p w14:paraId="62924F35" w14:textId="77777777" w:rsidR="00A36D00" w:rsidRPr="00A51873" w:rsidRDefault="00A96352" w:rsidP="00407FF4">
            <w:pPr>
              <w:spacing w:after="0" w:line="240" w:lineRule="auto"/>
              <w:rPr>
                <w:rFonts w:ascii="Verdana" w:eastAsia="Times New Roman" w:hAnsi="Verdana" w:cs="Calibri"/>
                <w:color w:val="FFFFFF"/>
                <w:sz w:val="18"/>
                <w:szCs w:val="18"/>
              </w:rPr>
            </w:pPr>
            <w:r w:rsidRPr="00A51873">
              <w:rPr>
                <w:rFonts w:ascii="Verdana" w:eastAsia="Times New Roman" w:hAnsi="Verdana" w:cs="Calibri"/>
                <w:color w:val="FFFFFF"/>
                <w:sz w:val="18"/>
                <w:szCs w:val="18"/>
              </w:rPr>
              <w:t>Podstránka</w:t>
            </w:r>
            <w:r w:rsidR="00A36D00" w:rsidRPr="00A51873">
              <w:rPr>
                <w:rFonts w:ascii="Verdana" w:eastAsia="Times New Roman" w:hAnsi="Verdana" w:cs="Calibri"/>
                <w:color w:val="FFFFFF"/>
                <w:sz w:val="18"/>
                <w:szCs w:val="18"/>
              </w:rPr>
              <w:t xml:space="preserve"> portálu</w:t>
            </w:r>
          </w:p>
        </w:tc>
        <w:tc>
          <w:tcPr>
            <w:tcW w:w="912" w:type="pct"/>
            <w:tcBorders>
              <w:top w:val="nil"/>
              <w:left w:val="single" w:sz="4" w:space="0" w:color="FFFFFF"/>
              <w:bottom w:val="single" w:sz="12" w:space="0" w:color="FFFFFF"/>
              <w:right w:val="nil"/>
            </w:tcBorders>
            <w:shd w:val="clear" w:color="000000" w:fill="203764"/>
            <w:noWrap/>
            <w:vAlign w:val="bottom"/>
            <w:hideMark/>
          </w:tcPr>
          <w:p w14:paraId="21F5977F" w14:textId="77777777" w:rsidR="00A36D00" w:rsidRPr="00A51873" w:rsidRDefault="00A36D00" w:rsidP="00407FF4">
            <w:pPr>
              <w:spacing w:after="0" w:line="240" w:lineRule="auto"/>
              <w:rPr>
                <w:rFonts w:ascii="Verdana" w:eastAsia="Times New Roman" w:hAnsi="Verdana" w:cs="Calibri"/>
                <w:color w:val="FFFFFF"/>
                <w:sz w:val="18"/>
                <w:szCs w:val="18"/>
              </w:rPr>
            </w:pPr>
            <w:r w:rsidRPr="00A51873">
              <w:rPr>
                <w:rFonts w:ascii="Verdana" w:eastAsia="Times New Roman" w:hAnsi="Verdana" w:cs="Calibri"/>
                <w:color w:val="FFFFFF"/>
                <w:sz w:val="18"/>
                <w:szCs w:val="18"/>
              </w:rPr>
              <w:t>Podíl</w:t>
            </w:r>
          </w:p>
        </w:tc>
      </w:tr>
      <w:tr w:rsidR="00A36D00" w:rsidRPr="00A96352" w14:paraId="75791A61"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27EA7"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EURES</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51A6CF"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20 %</w:t>
            </w:r>
          </w:p>
        </w:tc>
      </w:tr>
      <w:tr w:rsidR="00A36D00" w:rsidRPr="00A96352" w14:paraId="2EC1CA2E"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F5EA82"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Volná místa EURES</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24D07"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15 %</w:t>
            </w:r>
          </w:p>
        </w:tc>
      </w:tr>
      <w:tr w:rsidR="00A36D00" w:rsidRPr="00A96352" w14:paraId="46E47F22"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7608DF"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Search vacancies EURES</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3F3BC3"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13 %</w:t>
            </w:r>
          </w:p>
        </w:tc>
      </w:tr>
      <w:tr w:rsidR="00A36D00" w:rsidRPr="00A96352" w14:paraId="583B0D1A"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EE0648"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Hledáte zaměstnání v zemích EURES?</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73C436"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10 %</w:t>
            </w:r>
          </w:p>
        </w:tc>
      </w:tr>
      <w:tr w:rsidR="00A36D00" w:rsidRPr="00A96352" w14:paraId="70258CFC"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729534"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Dotaz na EURES služby</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2E847"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9 %</w:t>
            </w:r>
          </w:p>
        </w:tc>
      </w:tr>
      <w:tr w:rsidR="00A36D00" w:rsidRPr="00A96352" w14:paraId="4BEF26B7"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9E8B4B"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Dávky v nezaměstnanosti v zemích EURES U1, U2</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52B4CE"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6 %</w:t>
            </w:r>
          </w:p>
        </w:tc>
      </w:tr>
      <w:tr w:rsidR="00A36D00" w:rsidRPr="00A96352" w14:paraId="18C8EE27"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AD1931"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EURES – kdo jsme</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C370D"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6 %</w:t>
            </w:r>
          </w:p>
        </w:tc>
      </w:tr>
      <w:tr w:rsidR="00A36D00" w:rsidRPr="00A96352" w14:paraId="68C3CDC4"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50E87"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Odjíždíte pracovat do zemí EURES?</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B525F"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5 %</w:t>
            </w:r>
          </w:p>
        </w:tc>
      </w:tr>
      <w:tr w:rsidR="00A36D00" w:rsidRPr="00A96352" w14:paraId="59873B12" w14:textId="77777777" w:rsidTr="00407FF4">
        <w:trPr>
          <w:trHeight w:val="312"/>
        </w:trPr>
        <w:tc>
          <w:tcPr>
            <w:tcW w:w="408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9CE71" w14:textId="77777777" w:rsidR="00A36D00" w:rsidRPr="00A51873" w:rsidRDefault="00A36D00" w:rsidP="00407FF4">
            <w:pPr>
              <w:spacing w:after="0" w:line="240" w:lineRule="auto"/>
              <w:rPr>
                <w:rFonts w:ascii="Verdana" w:eastAsia="Times New Roman" w:hAnsi="Verdana" w:cs="Calibri"/>
                <w:color w:val="000000"/>
                <w:sz w:val="18"/>
                <w:szCs w:val="18"/>
              </w:rPr>
            </w:pPr>
            <w:r w:rsidRPr="00A51873">
              <w:rPr>
                <w:rFonts w:ascii="Verdana" w:eastAsia="Times New Roman" w:hAnsi="Verdana" w:cs="Calibri"/>
                <w:color w:val="000000"/>
                <w:sz w:val="18"/>
                <w:szCs w:val="18"/>
              </w:rPr>
              <w:t>Kontakty na EURES poradce</w:t>
            </w:r>
          </w:p>
        </w:tc>
        <w:tc>
          <w:tcPr>
            <w:tcW w:w="9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3190A8" w14:textId="77777777" w:rsidR="00A36D00" w:rsidRPr="00A51873" w:rsidRDefault="00A36D00" w:rsidP="00407FF4">
            <w:pPr>
              <w:spacing w:after="0" w:line="240" w:lineRule="auto"/>
              <w:jc w:val="right"/>
              <w:rPr>
                <w:rFonts w:ascii="Verdana" w:eastAsia="Times New Roman" w:hAnsi="Verdana" w:cs="Calibri"/>
                <w:color w:val="000000"/>
                <w:sz w:val="18"/>
                <w:szCs w:val="18"/>
              </w:rPr>
            </w:pPr>
            <w:r w:rsidRPr="00A51873">
              <w:rPr>
                <w:rFonts w:ascii="Verdana" w:eastAsia="Times New Roman" w:hAnsi="Verdana" w:cs="Calibri"/>
                <w:color w:val="000000"/>
                <w:sz w:val="18"/>
                <w:szCs w:val="18"/>
              </w:rPr>
              <w:t>4 %</w:t>
            </w:r>
          </w:p>
        </w:tc>
      </w:tr>
    </w:tbl>
    <w:p w14:paraId="33F20AAA" w14:textId="77777777" w:rsidR="00E33465" w:rsidRDefault="00E33465" w:rsidP="006F51F2">
      <w:pPr>
        <w:pStyle w:val="I-normal"/>
        <w:rPr>
          <w:szCs w:val="18"/>
        </w:rPr>
      </w:pPr>
    </w:p>
    <w:p w14:paraId="678FEF87" w14:textId="77777777" w:rsidR="00E33465" w:rsidRPr="00E33465" w:rsidRDefault="00E33465" w:rsidP="00E33465">
      <w:pPr>
        <w:pStyle w:val="I-nadpis2"/>
      </w:pPr>
      <w:bookmarkStart w:id="67" w:name="_Toc132203778"/>
      <w:r>
        <w:t>Shrnutí zjištění k EQ 6</w:t>
      </w:r>
      <w:bookmarkEnd w:id="67"/>
    </w:p>
    <w:p w14:paraId="17E4EABB" w14:textId="77777777" w:rsidR="00A27FE5" w:rsidRPr="00A96352" w:rsidRDefault="004C22C2" w:rsidP="00B83C15">
      <w:pPr>
        <w:pStyle w:val="I-normal"/>
      </w:pPr>
      <w:r>
        <w:t xml:space="preserve">Webový portál EURES je důležitou součástí služeb EURES a s poradenskými službami se komplementárně doplňuje. Je poměrně (společně s evropským portálem) robustním nástrojem rozvoje služeb zaměstnanosti a mezinárodní pracovní mobility. Z dotazníkového šetření mezi klienty služby plyne, že je z jejich strany využíván, a to především při hledání pracovních míst (jak vyplývá ze statistik návštěvnosti webu). </w:t>
      </w:r>
      <w:r w:rsidR="000711FA">
        <w:t>V</w:t>
      </w:r>
      <w:r>
        <w:t> menší míře je využíván ze strany zaměstnavatelů. Ve zpětné vazbě na využívání webového portálu se objevují stížnosti na nepřehlednost. Ta byla vnímána i některými komunikačními partner</w:t>
      </w:r>
      <w:r w:rsidR="000711FA">
        <w:t>y z řad týmu služeb EURES.</w:t>
      </w:r>
      <w:r>
        <w:t xml:space="preserve"> </w:t>
      </w:r>
      <w:r w:rsidR="00A36D00" w:rsidRPr="00A96352">
        <w:br w:type="page"/>
      </w:r>
    </w:p>
    <w:p w14:paraId="440DD5DC" w14:textId="77777777" w:rsidR="00A27FE5" w:rsidRDefault="00AB22BC" w:rsidP="00AB22BC">
      <w:pPr>
        <w:pStyle w:val="I-nadpis1"/>
      </w:pPr>
      <w:bookmarkStart w:id="68" w:name="_Toc132203779"/>
      <w:r>
        <w:lastRenderedPageBreak/>
        <w:t xml:space="preserve">EQ 7: </w:t>
      </w:r>
      <w:r w:rsidRPr="00AB22BC">
        <w:t>Jaké změny nastaly v poskytování služeb EURES díky realizaci projektu?</w:t>
      </w:r>
      <w:bookmarkEnd w:id="68"/>
    </w:p>
    <w:p w14:paraId="61D22F2A" w14:textId="77777777" w:rsidR="00544730" w:rsidRDefault="00544730" w:rsidP="00544730">
      <w:pPr>
        <w:pStyle w:val="I-nadpis2"/>
      </w:pPr>
      <w:bookmarkStart w:id="69" w:name="_Toc132203780"/>
      <w:r>
        <w:t>Zjištění z kvalitativní části výzkumu</w:t>
      </w:r>
      <w:bookmarkEnd w:id="69"/>
    </w:p>
    <w:p w14:paraId="57683AB8" w14:textId="77777777" w:rsidR="00815357" w:rsidRDefault="00815357" w:rsidP="00AB22BC">
      <w:pPr>
        <w:pStyle w:val="I-normal"/>
      </w:pPr>
      <w:r>
        <w:t>Ohledně toho, jaké změny přinesl projekt podpořený v rámci ESF</w:t>
      </w:r>
      <w:r w:rsidR="003A21B1">
        <w:t>,</w:t>
      </w:r>
      <w:r>
        <w:t xml:space="preserve"> nepanovala mezi komunikačními partnery jednoznačná shoda. Názor, který se často opakoval byl </w:t>
      </w:r>
      <w:r w:rsidR="005C3061">
        <w:t>takový</w:t>
      </w:r>
      <w:r>
        <w:t>, že projekt neznamenal zásadní změny pro podobu poskytovaného poradenství a jeho přínos byl spatřován v tom, že zajistil financování aktivit služeb EURES. Oproti předchozímu financování z individuálního grantu však přinesl menší pružnost financování jednotlivých aktivit, kdy služba EURES v souvislosti s tím nemůže dostatečně, rychle a flexibilně reagovat na řešené problémy, změny na trhu práce.</w:t>
      </w:r>
    </w:p>
    <w:p w14:paraId="54A1843A" w14:textId="77777777" w:rsidR="00AB22BC" w:rsidRPr="00815357" w:rsidRDefault="00815357" w:rsidP="00AB22BC">
      <w:pPr>
        <w:pStyle w:val="I-normal"/>
      </w:pPr>
      <w:r>
        <w:rPr>
          <w:i/>
          <w:iCs/>
        </w:rPr>
        <w:t>„</w:t>
      </w:r>
      <w:r w:rsidR="000514A4" w:rsidRPr="00815357">
        <w:rPr>
          <w:i/>
          <w:iCs/>
        </w:rPr>
        <w:t>Nejsme hlavně tak operativní, jo. Dřív jsme mohli velmi rychle reagovat.</w:t>
      </w:r>
      <w:r>
        <w:rPr>
          <w:i/>
          <w:iCs/>
        </w:rPr>
        <w:t xml:space="preserve">“ </w:t>
      </w:r>
      <w:r>
        <w:t>(Fokusní skupina s EURES poradci)</w:t>
      </w:r>
    </w:p>
    <w:p w14:paraId="535A87AD" w14:textId="77777777" w:rsidR="00A27FE5" w:rsidRDefault="00815357" w:rsidP="006F51F2">
      <w:pPr>
        <w:pStyle w:val="I-normal"/>
      </w:pPr>
      <w:r>
        <w:rPr>
          <w:i/>
          <w:iCs/>
        </w:rPr>
        <w:t>„</w:t>
      </w:r>
      <w:r w:rsidR="000514A4" w:rsidRPr="00815357">
        <w:rPr>
          <w:i/>
          <w:iCs/>
        </w:rPr>
        <w:t xml:space="preserve">Tím, že je to projekt ESF, tak máme zajištěné financování, jistotu projektu. Můžeme se školit, vzdělávat atd. </w:t>
      </w:r>
      <w:r w:rsidR="003A21B1">
        <w:rPr>
          <w:i/>
          <w:iCs/>
        </w:rPr>
        <w:t>Na</w:t>
      </w:r>
      <w:r w:rsidR="000514A4" w:rsidRPr="00815357">
        <w:rPr>
          <w:i/>
          <w:iCs/>
        </w:rPr>
        <w:t xml:space="preserve"> druhou stranu tím, že je to na x let, tak nestíhá rychle reagovat na potřeby trhu práce.</w:t>
      </w:r>
      <w:r>
        <w:rPr>
          <w:i/>
          <w:iCs/>
        </w:rPr>
        <w:t>“</w:t>
      </w:r>
      <w:r w:rsidR="000514A4" w:rsidRPr="00815357">
        <w:rPr>
          <w:i/>
          <w:iCs/>
        </w:rPr>
        <w:t xml:space="preserve"> </w:t>
      </w:r>
      <w:r>
        <w:t>(Fokusní skupina s EURES poradci)</w:t>
      </w:r>
    </w:p>
    <w:p w14:paraId="5313D32F" w14:textId="77777777" w:rsidR="0055243A" w:rsidRPr="0055243A" w:rsidRDefault="0055243A" w:rsidP="0055243A">
      <w:pPr>
        <w:pStyle w:val="I-normal"/>
      </w:pPr>
      <w:r>
        <w:rPr>
          <w:i/>
          <w:iCs/>
        </w:rPr>
        <w:t>„</w:t>
      </w:r>
      <w:r w:rsidRPr="0055243A">
        <w:rPr>
          <w:i/>
          <w:iCs/>
        </w:rPr>
        <w:t>To je docela problém, protože když se ten projekt píše, tak se píše vlastně na 5 let. Ale ta situace na trhu práce se stále mění. Měl by se upravovat i ten projekt. To ale ve dvojce neprobíhalo, takže my jsme nemohli reagovat.</w:t>
      </w:r>
      <w:r>
        <w:rPr>
          <w:i/>
          <w:iCs/>
        </w:rPr>
        <w:t xml:space="preserve">“ </w:t>
      </w:r>
      <w:r>
        <w:t>(Rozhovor se členy realizačního týmu)</w:t>
      </w:r>
    </w:p>
    <w:p w14:paraId="320365E0" w14:textId="222FC485" w:rsidR="0064776A" w:rsidRDefault="00815357" w:rsidP="006F51F2">
      <w:pPr>
        <w:pStyle w:val="I-normal"/>
      </w:pPr>
      <w:r>
        <w:t>Jako konkrétní změna, na kterou nebylo možné dostatečně pružně reagovat, byl zmíněn Brexit, v rámci kterého nebylo možné z prostředků projektu financovat odpovídající informační kampaň. Jako konkrétní problém bylo také zmíněno obtížné financování propagačních</w:t>
      </w:r>
      <w:r w:rsidR="00D87BCE">
        <w:t xml:space="preserve"> a síťovacích akcí. Konkrétně byl zmíněn především problém v zaměření projektu, který neumožnil financování aktivit cílených na zaměstnavatele, a došlo </w:t>
      </w:r>
      <w:r w:rsidR="000711FA">
        <w:t xml:space="preserve">tedy </w:t>
      </w:r>
      <w:r w:rsidR="00D87BCE">
        <w:t xml:space="preserve">k oslabení propojení české sítě EURES se zaměstnavateli. To dle komunikačních partnerů bylo svázáno s pravidly prioritní osy, v rámci které byl projekt podpořen. </w:t>
      </w:r>
    </w:p>
    <w:p w14:paraId="47681818" w14:textId="77777777" w:rsidR="00815357" w:rsidRPr="00815357" w:rsidRDefault="00D87BCE" w:rsidP="006F51F2">
      <w:pPr>
        <w:pStyle w:val="I-normal"/>
      </w:pPr>
      <w:r>
        <w:t>Komunikační partneři ale vedle bariér spojených s financováním aktivit spojených s nastavením projektu zmiňovali i bariéry, které souvisí s fungováním (a schvalováním finančních prostředků) v rámci úřadu.</w:t>
      </w:r>
    </w:p>
    <w:p w14:paraId="7F7122C3" w14:textId="77777777" w:rsidR="00D87BCE" w:rsidRPr="00D87BCE" w:rsidRDefault="00D87BCE" w:rsidP="00D87BCE">
      <w:pPr>
        <w:pStyle w:val="I-normal"/>
      </w:pPr>
      <w:r>
        <w:rPr>
          <w:i/>
          <w:iCs/>
        </w:rPr>
        <w:t>„</w:t>
      </w:r>
      <w:r w:rsidRPr="00D87BCE">
        <w:rPr>
          <w:i/>
          <w:iCs/>
        </w:rPr>
        <w:t>Ale co vím, tak v jedničce, což je pro mě hrozně důležité, byla perfektně nastavená spolupráce se zaměstnavateli. Měli jsme volné ruce. Mohli jsme komunikovat se zaměstnavateli. Mohli jsme jezdit. Mohli jsme propagovat ta volná místa. Ta spolupráce se zaměstnavateli byla úplně na jiné úrovni. Bohužel s tou jedničkou to skončilo.</w:t>
      </w:r>
      <w:r>
        <w:rPr>
          <w:i/>
          <w:iCs/>
        </w:rPr>
        <w:t xml:space="preserve">“ </w:t>
      </w:r>
      <w:r>
        <w:t>(Rozhovor se členy realizačního týmu)</w:t>
      </w:r>
    </w:p>
    <w:p w14:paraId="324F8F12" w14:textId="77777777" w:rsidR="00D87BCE" w:rsidRDefault="00D87BCE" w:rsidP="00D87BCE">
      <w:pPr>
        <w:pStyle w:val="I-normal"/>
      </w:pPr>
      <w:r>
        <w:rPr>
          <w:i/>
          <w:iCs/>
        </w:rPr>
        <w:t>„</w:t>
      </w:r>
      <w:r w:rsidRPr="00D87BCE">
        <w:rPr>
          <w:i/>
          <w:iCs/>
        </w:rPr>
        <w:t>Určitě, protože se změnilo financování a možnost čerpání. Když organizujete nějakou akci a nemůžete tam koupit ani vodu a nemůžete zaplatit nějakého toho externího lektora, který má proškolit zaměstnavatele v té dané oblasti, tak je to problém a vy tu akci nemůžete organizovat. Takže ta dvojka nám svázala hodně ruce. Akce, které probíhali v EURES café, kdy se scházeli zástupci ze všech institucí a předávali jsme si informace, vytvářeli jsme takový jakoby sborník dobré praxe, tak to úplně zaniklo. Takže přechod z té jedničky na tu dvojku byl docela těžký. To financování pohřbilo spoustu aktivit, které jsme měli nastavené.</w:t>
      </w:r>
      <w:r>
        <w:rPr>
          <w:i/>
          <w:iCs/>
        </w:rPr>
        <w:t xml:space="preserve">“ </w:t>
      </w:r>
      <w:r>
        <w:t>(Rozhovor se členy realizačního týmu)</w:t>
      </w:r>
    </w:p>
    <w:p w14:paraId="313085AC" w14:textId="77777777" w:rsidR="00D87BCE" w:rsidRPr="00D87BCE" w:rsidRDefault="00D87BCE" w:rsidP="00D87BCE">
      <w:pPr>
        <w:pStyle w:val="I-normal"/>
      </w:pPr>
      <w:r>
        <w:t xml:space="preserve">Projekt byl zaměřen na zefektivnění veřejné správy, mezi cílovou skupinu projektu </w:t>
      </w:r>
      <w:r w:rsidR="000711FA">
        <w:t xml:space="preserve">tedy </w:t>
      </w:r>
      <w:r>
        <w:t>patřili zaměstnanci Úřadu práce a velké množství aktivit projektu cílilo na tyto zaměstnance. Mezi komunikačními partnery byl přínos těchto aktivit hodnocen ambivalentně. Někteří</w:t>
      </w:r>
      <w:r w:rsidR="0055243A">
        <w:t xml:space="preserve"> zmiňovali, že to nebylo smysluplné nastavení ve vztahu k zaměření služeb EURES. Někteří ale viděli přínos v tom, že se zásadním způsobem zvednulo povědomí o službách EURES a mezinárodní pracovní mobilitě mezi </w:t>
      </w:r>
      <w:r w:rsidR="0055243A">
        <w:lastRenderedPageBreak/>
        <w:t>řadovými zaměstnanci úřadu. Jak dokládají rozhovory se zaměstnavateli, skrze pracovníky úřadu zaměstnavatelé často přicházejí do kontaktu s pracovníky české sítě EURES.</w:t>
      </w:r>
    </w:p>
    <w:p w14:paraId="2D84F30C" w14:textId="77777777" w:rsidR="00A27FE5" w:rsidRPr="0055243A" w:rsidRDefault="00343C71" w:rsidP="006F51F2">
      <w:pPr>
        <w:pStyle w:val="I-normal"/>
      </w:pPr>
      <w:r>
        <w:rPr>
          <w:i/>
          <w:iCs/>
        </w:rPr>
        <w:t>„</w:t>
      </w:r>
      <w:r w:rsidR="000514A4" w:rsidRPr="0055243A">
        <w:rPr>
          <w:i/>
          <w:iCs/>
        </w:rPr>
        <w:t>Jo, jako přibylo nám ten indikátor 60 tisíc, jo, ty proškolené osoby, což je jako cílem toho projektu. To se naprosto míjí s posláním E</w:t>
      </w:r>
      <w:r w:rsidR="0055243A" w:rsidRPr="0055243A">
        <w:rPr>
          <w:i/>
          <w:iCs/>
        </w:rPr>
        <w:t>URES</w:t>
      </w:r>
      <w:r w:rsidR="000514A4" w:rsidRPr="0055243A">
        <w:rPr>
          <w:i/>
          <w:iCs/>
        </w:rPr>
        <w:t>u. To bych aspoň já, z mého pohledu, proškolení pracovníků Úřadu práce úplně jako nenaplňuje vizi</w:t>
      </w:r>
      <w:r w:rsidR="003A21B1">
        <w:rPr>
          <w:i/>
          <w:iCs/>
        </w:rPr>
        <w:t xml:space="preserve"> </w:t>
      </w:r>
      <w:r w:rsidR="000514A4" w:rsidRPr="0055243A">
        <w:rPr>
          <w:i/>
          <w:iCs/>
        </w:rPr>
        <w:t>evropskou, kam by se ten E</w:t>
      </w:r>
      <w:r w:rsidR="0055243A" w:rsidRPr="0055243A">
        <w:rPr>
          <w:i/>
          <w:iCs/>
        </w:rPr>
        <w:t>URES</w:t>
      </w:r>
      <w:r w:rsidR="000514A4" w:rsidRPr="0055243A">
        <w:rPr>
          <w:i/>
          <w:iCs/>
        </w:rPr>
        <w:t xml:space="preserve"> měl jakoby vyvíjet.</w:t>
      </w:r>
      <w:r>
        <w:rPr>
          <w:i/>
          <w:iCs/>
        </w:rPr>
        <w:t>“</w:t>
      </w:r>
      <w:r w:rsidR="0055243A">
        <w:rPr>
          <w:i/>
          <w:iCs/>
        </w:rPr>
        <w:t xml:space="preserve"> </w:t>
      </w:r>
      <w:r w:rsidR="0055243A">
        <w:t>(Fokusní skupina s EURES poradci)</w:t>
      </w:r>
    </w:p>
    <w:p w14:paraId="606CEBD9" w14:textId="77777777" w:rsidR="0055243A" w:rsidRPr="0055243A" w:rsidRDefault="0055243A" w:rsidP="0055243A">
      <w:pPr>
        <w:pStyle w:val="I-normal"/>
      </w:pPr>
      <w:r>
        <w:rPr>
          <w:i/>
          <w:iCs/>
        </w:rPr>
        <w:t>„</w:t>
      </w:r>
      <w:r w:rsidRPr="0055243A">
        <w:rPr>
          <w:i/>
          <w:iCs/>
        </w:rPr>
        <w:t>I když jsme museli proškolit těch 1 000 zaměstnanců úřadu práce, museli jsme naplnit ten indikátor, tak si myslím, že to bylo fajn, protože se daleko více lidí dozvědělo o EURESu jako takovém. Na úřadu je velká fluktuace lidí, takže ta školení probíhala pořád konstantě. Takže to si myslím, že bylo plus. Nikdy bychom asi jinak necílili na to rozšířit povědomí o EURESu mezi zaměstnanci Úřadu práce, kdyby nás do toho nenutil ten monitorovací indikátor.</w:t>
      </w:r>
      <w:r>
        <w:rPr>
          <w:i/>
          <w:iCs/>
        </w:rPr>
        <w:t xml:space="preserve">“ </w:t>
      </w:r>
      <w:r>
        <w:t>(Rozhovor se členy realizačního týmu)</w:t>
      </w:r>
    </w:p>
    <w:p w14:paraId="4DA0D187" w14:textId="1D92DDA9" w:rsidR="00372C96" w:rsidRDefault="0055243A" w:rsidP="006F51F2">
      <w:pPr>
        <w:pStyle w:val="I-normal"/>
      </w:pPr>
      <w:r>
        <w:t>Co se dle komunikačních partnerů za dobu trvání projektu proměnilo k</w:t>
      </w:r>
      <w:r w:rsidR="003A21B1">
        <w:t> </w:t>
      </w:r>
      <w:r>
        <w:t>lepšímu</w:t>
      </w:r>
      <w:r w:rsidR="003A21B1">
        <w:t xml:space="preserve"> je </w:t>
      </w:r>
      <w:r w:rsidR="006A759A">
        <w:t>zvýšení počtu</w:t>
      </w:r>
      <w:r>
        <w:t xml:space="preserve"> inzerovaných pracovních míst v rámci evropského portálu EURES (došlo také k určitému sjednocení inzerce nabízené práce). Jako pozitivní změna byla zmiňována </w:t>
      </w:r>
      <w:r w:rsidR="000711FA">
        <w:t>i</w:t>
      </w:r>
      <w:r>
        <w:t xml:space="preserve"> větší účast českých zástupců na mezinárodních akcích spojených s prezentací ČR oproti předchozímu projektu.</w:t>
      </w:r>
      <w:r w:rsidR="00372C96">
        <w:t xml:space="preserve"> Z fokusní skupiny s EURES poradci vyplývá, že velmi intenzivní spolupráce probíhá s úřady práce a EURES poradci ze sousedních zemí.</w:t>
      </w:r>
      <w:r>
        <w:t xml:space="preserve"> </w:t>
      </w:r>
    </w:p>
    <w:p w14:paraId="2D92FEE3" w14:textId="77777777" w:rsidR="0055243A" w:rsidRDefault="0055243A" w:rsidP="006F51F2">
      <w:pPr>
        <w:pStyle w:val="I-normal"/>
      </w:pPr>
      <w:r>
        <w:t>Některými komunikačními partnery ale byl</w:t>
      </w:r>
      <w:r w:rsidR="003A21B1">
        <w:t>o</w:t>
      </w:r>
      <w:r>
        <w:t xml:space="preserve"> naproti tomu zmiňováno oslabení mezinárodních kontaktů, jak ve vztahu k zaměstnavatelů</w:t>
      </w:r>
      <w:r w:rsidR="000711FA">
        <w:t>m</w:t>
      </w:r>
      <w:r>
        <w:t>, tak partnerským organizacím</w:t>
      </w:r>
      <w:r w:rsidR="00325D07">
        <w:t xml:space="preserve"> sítě EURES</w:t>
      </w:r>
      <w:r>
        <w:t xml:space="preserve">. Což kromě nastavení projektu bylo dáváno do souvislosti </w:t>
      </w:r>
      <w:r w:rsidR="00372C96">
        <w:t>t</w:t>
      </w:r>
      <w:r w:rsidR="000711FA">
        <w:t>éž</w:t>
      </w:r>
      <w:r w:rsidR="00372C96">
        <w:t xml:space="preserve"> s pandemií onemocnění COVID-19 a snížením počtu konaných prezenčních akcí.</w:t>
      </w:r>
    </w:p>
    <w:p w14:paraId="7B4911F1" w14:textId="77777777" w:rsidR="00A27FE5" w:rsidRDefault="0055243A" w:rsidP="006F51F2">
      <w:pPr>
        <w:pStyle w:val="I-normal"/>
      </w:pPr>
      <w:r>
        <w:rPr>
          <w:i/>
          <w:iCs/>
        </w:rPr>
        <w:t>„</w:t>
      </w:r>
      <w:r w:rsidR="000514A4" w:rsidRPr="0055243A">
        <w:rPr>
          <w:i/>
          <w:iCs/>
        </w:rPr>
        <w:t>My jsme si naivně mysleli, že v té dvojce budeme pokračovat nebo že to bude obdobné. Ale bohužel ten operační program měl jiné nastavení a úplně se to všechno změnilo. Spousta těch aktivit bohužel zanikla. Hlavně ty kontakty. Tam je důležité a i v EURESu jako takovém je udržování těch kontaktů.</w:t>
      </w:r>
      <w:r>
        <w:rPr>
          <w:i/>
          <w:iCs/>
        </w:rPr>
        <w:t>“</w:t>
      </w:r>
      <w:r w:rsidR="00372C96">
        <w:rPr>
          <w:i/>
          <w:iCs/>
        </w:rPr>
        <w:t xml:space="preserve"> </w:t>
      </w:r>
      <w:r w:rsidR="00372C96">
        <w:t>(Rozhovor se členy realizačního týmu)</w:t>
      </w:r>
    </w:p>
    <w:p w14:paraId="3D4255B1" w14:textId="77777777" w:rsidR="00372C96" w:rsidRPr="00372C96" w:rsidRDefault="00372C96" w:rsidP="006F51F2">
      <w:pPr>
        <w:pStyle w:val="I-normal"/>
      </w:pPr>
      <w:r>
        <w:t xml:space="preserve">Odlišné hodnocení se také objevovalo u toho, do jaké míry jsou služby EURES určovány evropskými normami a do jaké míry kontextem jednotlivých zemí. Podobu služby na jednu stranu určují předpisy EU, na druhé straně ale financování služby se v jednotlivých státech liší a podobu služby ovlivňují </w:t>
      </w:r>
      <w:r w:rsidR="000711FA">
        <w:t>i</w:t>
      </w:r>
      <w:r>
        <w:t xml:space="preserve"> národní politiky zaměstnanosti. Nicméně z rozhovorů vyplývá, že podoba služby je do značné míry určena nařízením Evropské unie</w:t>
      </w:r>
      <w:r w:rsidR="000711FA">
        <w:t>,</w:t>
      </w:r>
      <w:r>
        <w:t xml:space="preserve"> a proto ani projekt nevedl k zásadnějším změnám v poskytování služeb.</w:t>
      </w:r>
    </w:p>
    <w:p w14:paraId="34DE4CFB" w14:textId="77777777" w:rsidR="00F21A3F" w:rsidRDefault="00372C96" w:rsidP="006F51F2">
      <w:pPr>
        <w:pStyle w:val="I-normal"/>
      </w:pPr>
      <w:r>
        <w:rPr>
          <w:i/>
          <w:iCs/>
        </w:rPr>
        <w:t>„</w:t>
      </w:r>
      <w:r w:rsidR="00F21A3F" w:rsidRPr="00372C96">
        <w:rPr>
          <w:i/>
          <w:iCs/>
        </w:rPr>
        <w:t>To je dáno zákonem. Ten zákon, respektive nařízení, mluví docela jasně. Musíme ty služby poskytovat tak, jak jsou napsány v nařízení. Nemůžeme si dovolit žádné zásadnější experimenty. Nedošlo ke změnám ani ve vnitřní organizační struktuře, ani v náplni, ani v prostředcích komunikace. Jenom jsme se snažili zmíněné prvky inovovat, zlepšovat a činit efektivnějšími. To je v podstatě všechno.</w:t>
      </w:r>
      <w:r>
        <w:rPr>
          <w:i/>
          <w:iCs/>
        </w:rPr>
        <w:t xml:space="preserve">“ </w:t>
      </w:r>
      <w:r>
        <w:t>(Rozhovor se členy realizačního týmu)</w:t>
      </w:r>
    </w:p>
    <w:p w14:paraId="4F3BFF51" w14:textId="77777777" w:rsidR="00A96352" w:rsidRDefault="00A96352" w:rsidP="006F51F2">
      <w:pPr>
        <w:pStyle w:val="I-normal"/>
      </w:pPr>
    </w:p>
    <w:p w14:paraId="4BBEA0DD" w14:textId="77777777" w:rsidR="00A96352" w:rsidRDefault="00A96352" w:rsidP="006F51F2">
      <w:pPr>
        <w:pStyle w:val="I-normal"/>
      </w:pPr>
    </w:p>
    <w:p w14:paraId="6B2E2157" w14:textId="77777777" w:rsidR="00A96352" w:rsidRDefault="00A96352" w:rsidP="006F51F2">
      <w:pPr>
        <w:pStyle w:val="I-normal"/>
      </w:pPr>
    </w:p>
    <w:p w14:paraId="63C1E563" w14:textId="77777777" w:rsidR="00A96352" w:rsidRDefault="00A96352" w:rsidP="006F51F2">
      <w:pPr>
        <w:pStyle w:val="I-normal"/>
      </w:pPr>
    </w:p>
    <w:p w14:paraId="2089FEA1" w14:textId="77777777" w:rsidR="00A96352" w:rsidRPr="00372C96" w:rsidRDefault="00A96352" w:rsidP="006F51F2">
      <w:pPr>
        <w:pStyle w:val="I-normal"/>
      </w:pPr>
    </w:p>
    <w:p w14:paraId="68FA1D09" w14:textId="77777777" w:rsidR="0057171F" w:rsidRDefault="00544730" w:rsidP="00544730">
      <w:pPr>
        <w:pStyle w:val="I-nadpis2"/>
      </w:pPr>
      <w:bookmarkStart w:id="70" w:name="_Toc132203781"/>
      <w:r>
        <w:lastRenderedPageBreak/>
        <w:t>Zjištění z dotazníkových šetření</w:t>
      </w:r>
      <w:bookmarkEnd w:id="70"/>
    </w:p>
    <w:p w14:paraId="5E38C519" w14:textId="77777777" w:rsidR="00A96352" w:rsidRDefault="00A96352" w:rsidP="00A96352">
      <w:pPr>
        <w:pStyle w:val="E-normal0"/>
      </w:pPr>
      <w:r>
        <w:t xml:space="preserve">Z hodnocení změn, které proběhly v poskytování služeb lze říci, že ve dvou ze tří oblastí projektu došlo ke zlepšení dle většiny respondentů z řad EURES poradců. V oblasti aktivit nicméně významná část respondentů uvedla, že nedošlo k žádné zaznamenatelné změně. Zároveň jsou zachovány odpovědi „nevím/nedokážu posoudit“, jejichž podíl je způsoben především poradci, kteří nastoupili na pozici v poslední době a vliv projektu tedy nemohou posoudit. Poradci dále kvitují zlepšení povědomí o EURES mezi pracovníky ÚP a díky školení došlo k prohloubení spolupráce s ostatními zaměstnanci ÚP. Obecně je zmiňováno i prohloubení spolupráce s dalšími partnery i nad rámec ÚP. </w:t>
      </w:r>
    </w:p>
    <w:p w14:paraId="42EE4053" w14:textId="77777777" w:rsidR="00A96352" w:rsidRPr="00A96352" w:rsidRDefault="00A96352" w:rsidP="00A96352">
      <w:pPr>
        <w:pStyle w:val="I-normal"/>
      </w:pPr>
    </w:p>
    <w:p w14:paraId="49268DBD" w14:textId="2489BF5A" w:rsidR="007274FC" w:rsidRPr="008065C2" w:rsidRDefault="007274FC" w:rsidP="00A96352">
      <w:pPr>
        <w:pStyle w:val="I-popisektabulkyagrafu"/>
      </w:pPr>
      <w:r>
        <w:t xml:space="preserve"> </w:t>
      </w:r>
      <w:bookmarkStart w:id="71" w:name="_Toc132203833"/>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9</w:t>
      </w:r>
      <w:r w:rsidR="00407FF4">
        <w:rPr>
          <w:noProof/>
        </w:rPr>
        <w:fldChar w:fldCharType="end"/>
      </w:r>
      <w:r>
        <w:t xml:space="preserve">: </w:t>
      </w:r>
      <w:r w:rsidRPr="00702884">
        <w:t>Hodnocení změn v poskytování služeb v důsledku realizace projektu</w:t>
      </w:r>
      <w:r w:rsidR="007C63DB">
        <w:t>,</w:t>
      </w:r>
      <w:r w:rsidRPr="00702884">
        <w:t xml:space="preserve"> N = 28</w:t>
      </w:r>
      <w:bookmarkEnd w:id="71"/>
    </w:p>
    <w:p w14:paraId="6718607A" w14:textId="1C787776" w:rsidR="007274FC" w:rsidRDefault="007274FC" w:rsidP="007274FC">
      <w:r w:rsidRPr="002A0A4B">
        <w:rPr>
          <w:rFonts w:ascii="Verdana" w:hAnsi="Verdana"/>
          <w:noProof/>
          <w:sz w:val="14"/>
          <w:szCs w:val="14"/>
          <w:lang w:val="en-US" w:eastAsia="en-US"/>
        </w:rPr>
        <w:drawing>
          <wp:inline distT="0" distB="0" distL="0" distR="0" wp14:anchorId="09B2C510" wp14:editId="2A3EA6B1">
            <wp:extent cx="5722620" cy="3528060"/>
            <wp:effectExtent l="0" t="0" r="11430" b="1524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8BAB5B" w14:textId="77777777" w:rsidR="00D061FD" w:rsidRDefault="00D061FD" w:rsidP="007274FC"/>
    <w:p w14:paraId="2D3A19D7" w14:textId="77777777" w:rsidR="00E11AE2" w:rsidRDefault="00E33465" w:rsidP="00E33465">
      <w:pPr>
        <w:pStyle w:val="I-nadpis2"/>
      </w:pPr>
      <w:bookmarkStart w:id="72" w:name="_Toc132203782"/>
      <w:r>
        <w:t>Shrnutí zjištění k EQ 7</w:t>
      </w:r>
      <w:bookmarkEnd w:id="72"/>
    </w:p>
    <w:p w14:paraId="28FE07B3" w14:textId="2A4BB6C8" w:rsidR="007274FC" w:rsidRDefault="00880980" w:rsidP="00E11AE2">
      <w:pPr>
        <w:pStyle w:val="I-normal"/>
      </w:pPr>
      <w:r>
        <w:t xml:space="preserve">Hodnocení přínosu projektu bylo ze strany </w:t>
      </w:r>
      <w:r w:rsidR="00916228">
        <w:t>komunikačních partnerů</w:t>
      </w:r>
      <w:r>
        <w:t xml:space="preserve"> neutrální (umožnil návaznost, finanční zajištění fungování sítě) nebo negativní (menší flexibilita, projekt necílí tolik na zaměstnavatele). Co se týče rozvoje mezinárodní spolupráce, bylo hodnocení nejednoznačné. Jako určitý přínos bylo zmiňováno, že díky projektu se rozšířilo povědomí o službách a mezinárodní mobilitě mezi zaměstnanci </w:t>
      </w:r>
      <w:r w:rsidR="00343C71">
        <w:t>ÚP</w:t>
      </w:r>
      <w:r>
        <w:t xml:space="preserve">. Tomu odpovídá, že v dotazníkovém šetření mezi EURES poradci bylo jako největší přínos vnímáno začlenění služeb EURES do veřejných služeb zaměstnanosti. Co se také zlepšilo, </w:t>
      </w:r>
      <w:r w:rsidR="00283B40">
        <w:t>je</w:t>
      </w:r>
      <w:r>
        <w:t xml:space="preserve"> </w:t>
      </w:r>
      <w:r w:rsidR="006A759A">
        <w:t>zvýšení počtu</w:t>
      </w:r>
      <w:r>
        <w:t xml:space="preserve"> </w:t>
      </w:r>
      <w:r w:rsidR="006A759A">
        <w:t>inzerovaných</w:t>
      </w:r>
      <w:r w:rsidR="00283B40">
        <w:t xml:space="preserve"> volných pracovních míst na evropském portále EURES (což ale přímo nesouvisí s projektem).</w:t>
      </w:r>
      <w:r w:rsidR="007274FC">
        <w:br w:type="page"/>
      </w:r>
    </w:p>
    <w:p w14:paraId="347A3984" w14:textId="77777777" w:rsidR="00A27FE5" w:rsidRDefault="005F5BB7" w:rsidP="005F5BB7">
      <w:pPr>
        <w:pStyle w:val="I-nadpis1"/>
      </w:pPr>
      <w:bookmarkStart w:id="73" w:name="_Toc132203783"/>
      <w:r>
        <w:lastRenderedPageBreak/>
        <w:t xml:space="preserve">EQ 8: </w:t>
      </w:r>
      <w:r w:rsidRPr="005F5BB7">
        <w:t>Do jaké míry došlo díky realizaci projektu k rozvoji odbornosti poradců EURES a dalších pracovníků Úřadu práce?</w:t>
      </w:r>
      <w:bookmarkEnd w:id="73"/>
    </w:p>
    <w:p w14:paraId="4FFD4E79" w14:textId="77777777" w:rsidR="00544730" w:rsidRPr="00544730" w:rsidRDefault="00544730" w:rsidP="00544730">
      <w:pPr>
        <w:pStyle w:val="I-nadpis2"/>
      </w:pPr>
      <w:bookmarkStart w:id="74" w:name="_Toc132203784"/>
      <w:r>
        <w:t>Zjištění z kvalitativní části výzkumu</w:t>
      </w:r>
      <w:bookmarkEnd w:id="74"/>
    </w:p>
    <w:p w14:paraId="43B869C6" w14:textId="77777777" w:rsidR="00586CF9" w:rsidRDefault="00586CF9" w:rsidP="005F5BB7">
      <w:pPr>
        <w:pStyle w:val="I-normal"/>
      </w:pPr>
      <w:r>
        <w:t>Jak již bylo uvedeno výše (v rámci EQ 4, 5 a 7), většina komunikačních partnerů artikulovala, že by preferovala jiné zacílení vzdělávacích aktivit než na pracovníky Úřadu práce. A to především na zaměstnavatele</w:t>
      </w:r>
      <w:r w:rsidR="007C0EEE">
        <w:t xml:space="preserve"> a další prohlubování spolupráce s nimi</w:t>
      </w:r>
      <w:r>
        <w:t xml:space="preserve">.  </w:t>
      </w:r>
    </w:p>
    <w:p w14:paraId="14BEA766" w14:textId="77777777" w:rsidR="00110EBD" w:rsidRPr="00110EBD" w:rsidRDefault="00110EBD" w:rsidP="00110EBD">
      <w:pPr>
        <w:pStyle w:val="I-normal"/>
      </w:pPr>
      <w:r>
        <w:rPr>
          <w:i/>
          <w:iCs/>
        </w:rPr>
        <w:t>„</w:t>
      </w:r>
      <w:r w:rsidRPr="00110EBD">
        <w:rPr>
          <w:i/>
          <w:iCs/>
        </w:rPr>
        <w:t>Ideální by byly nějaké semináře pro zaměstnavatele, ale to jsme my jako klíčovou aktivitu v projektu vůbec neměli. My jsme byli zařazeni pod tzv. systémový projekt, tudíž jsme se zaměřovali na školení a nějakou osvětu pro pracovníky Úřadu práce.</w:t>
      </w:r>
      <w:r>
        <w:rPr>
          <w:i/>
          <w:iCs/>
        </w:rPr>
        <w:t xml:space="preserve">“ </w:t>
      </w:r>
      <w:r>
        <w:t>(Rozhovor se členy realizačního týmu)</w:t>
      </w:r>
    </w:p>
    <w:p w14:paraId="7128BF0E" w14:textId="77777777" w:rsidR="00586CF9" w:rsidRDefault="00110EBD" w:rsidP="005F5BB7">
      <w:pPr>
        <w:pStyle w:val="I-normal"/>
      </w:pPr>
      <w:r>
        <w:t>Z druhé strany vzdělávací aktivity zaměřené na pracovníky Úřadu práce zvedly povědomí o činnosti sítě EURES a evropské pracovní mobilitě mezi pracovníky úřadu. To bylo vnímáno jako přínos pro jejich odborné znalosti (vzdělávací moduly byly dle komunikačních partnerů průběžně modifikovány) a určitá forma propagace služby.</w:t>
      </w:r>
      <w:r>
        <w:rPr>
          <w:rStyle w:val="Znakapoznpodarou"/>
        </w:rPr>
        <w:footnoteReference w:id="16"/>
      </w:r>
      <w:r>
        <w:t xml:space="preserve"> Do těchto školení byli zapojeni EURES poradci, což představovalo příležitost pro rozvoj jejich prezentačních dovedností.</w:t>
      </w:r>
    </w:p>
    <w:p w14:paraId="43367578" w14:textId="77777777" w:rsidR="00110EBD" w:rsidRDefault="00110EBD" w:rsidP="00110EBD">
      <w:pPr>
        <w:pStyle w:val="I-normal"/>
      </w:pPr>
      <w:r>
        <w:rPr>
          <w:i/>
          <w:iCs/>
        </w:rPr>
        <w:t>„</w:t>
      </w:r>
      <w:r w:rsidRPr="00110EBD">
        <w:rPr>
          <w:i/>
          <w:iCs/>
        </w:rPr>
        <w:t>Myslím, že spousta lidí na trhu práce si nedokázala představit, co ten EURES dělá. Díky těm školením jim EURES poradci a nejen oni, ale i kolegové z evropských sítí dokázali dát nějaký komplexnější pohled na to, co ty evropské sítě dělají.</w:t>
      </w:r>
      <w:r>
        <w:rPr>
          <w:i/>
          <w:iCs/>
        </w:rPr>
        <w:t xml:space="preserve">“ </w:t>
      </w:r>
      <w:r>
        <w:t>(Rozhovor se členy realizačního týmu)</w:t>
      </w:r>
    </w:p>
    <w:p w14:paraId="1B456053" w14:textId="77777777" w:rsidR="00110EBD" w:rsidRPr="00110EBD" w:rsidRDefault="00110EBD" w:rsidP="00110EBD">
      <w:pPr>
        <w:pStyle w:val="I-normal"/>
      </w:pPr>
      <w:r>
        <w:rPr>
          <w:i/>
          <w:iCs/>
        </w:rPr>
        <w:t>„</w:t>
      </w:r>
      <w:r w:rsidRPr="00110EBD">
        <w:rPr>
          <w:i/>
          <w:iCs/>
        </w:rPr>
        <w:t xml:space="preserve">Taky že jsme museli proškolit takové šílené množství lidí, tak EURES poradci se naučili daleko lépe prezentovat i svým kolegům, kteří tam sedí třeba i 20 let, tak není úplně jednoduché jim říkat něco o </w:t>
      </w:r>
      <w:r w:rsidR="00343C71">
        <w:rPr>
          <w:i/>
          <w:iCs/>
        </w:rPr>
        <w:t>Ú</w:t>
      </w:r>
      <w:r w:rsidRPr="00110EBD">
        <w:rPr>
          <w:i/>
          <w:iCs/>
        </w:rPr>
        <w:t>řadu práce, co se děje a jak se děje. Velká část z nich měla na začátku z toho osypky, ale rozjelo se to, byly zajímavé. Potom už zaměstnanci chtěli chodit na ta školení. Pořád jsme ty moduly upravovali. V tom s myslím, že se ta síť hodně zlepšila.</w:t>
      </w:r>
      <w:r>
        <w:rPr>
          <w:i/>
          <w:iCs/>
        </w:rPr>
        <w:t xml:space="preserve">“ </w:t>
      </w:r>
      <w:r>
        <w:t>(Rozhovor se členy realizačního týmu)</w:t>
      </w:r>
    </w:p>
    <w:p w14:paraId="4F8D20ED" w14:textId="77777777" w:rsidR="00110EBD" w:rsidRDefault="00110EBD" w:rsidP="005F5BB7">
      <w:pPr>
        <w:pStyle w:val="I-normal"/>
      </w:pPr>
      <w:r>
        <w:t>Vzdělávání, jazykové kompetence a kompetence v oblastech, ve kterých se poskytuje poradenství</w:t>
      </w:r>
      <w:r w:rsidR="007C0EEE">
        <w:t xml:space="preserve"> EURES poradců</w:t>
      </w:r>
      <w:r>
        <w:t xml:space="preserve"> jsou vnímány pro fungování služby jako klíčové. Dle komunikačních partnerů z řad EURES poradců </w:t>
      </w:r>
      <w:r w:rsidR="005F53C1">
        <w:t>vzdělávací nabídka odpovídá jejich potřebám v této oblasti a daří se zajistit potřebná školení (část školení je hrazená z projektu, část je organizována nadřízeným evropským orgánem). Jako jediná bariéra při zajištění vzdělávání byl</w:t>
      </w:r>
      <w:r w:rsidR="007C0EEE">
        <w:t>y</w:t>
      </w:r>
      <w:r w:rsidR="005F53C1">
        <w:t xml:space="preserve"> zmíněny komplikace při zadávání veřejných zakázek na vzdělávací akce.</w:t>
      </w:r>
    </w:p>
    <w:p w14:paraId="7434F697" w14:textId="77777777" w:rsidR="005F5BB7" w:rsidRDefault="005F53C1" w:rsidP="005F5BB7">
      <w:pPr>
        <w:pStyle w:val="I-normal"/>
      </w:pPr>
      <w:r>
        <w:rPr>
          <w:i/>
          <w:iCs/>
        </w:rPr>
        <w:t>„</w:t>
      </w:r>
      <w:r w:rsidR="00586CF9" w:rsidRPr="005F53C1">
        <w:rPr>
          <w:i/>
          <w:iCs/>
        </w:rPr>
        <w:t>Vždycky že sehnal, ty odpovědné pracovníky zajistil, výuku jazyka zajistil. Za mě jako musím říct, že asi dobré. Jakoby vždycky může být něco lepší, ale současná situace… To co chceme, to máme. A co nemáme, tak o tom nevíme, že to chceme, takže to by nám musel někdo prodat asi.</w:t>
      </w:r>
      <w:r>
        <w:rPr>
          <w:i/>
          <w:iCs/>
        </w:rPr>
        <w:t xml:space="preserve">“ </w:t>
      </w:r>
      <w:r>
        <w:t>(Fokusní skupina s EURES poradci)</w:t>
      </w:r>
    </w:p>
    <w:p w14:paraId="2EE4FE89" w14:textId="77777777" w:rsidR="002A0A4B" w:rsidRDefault="002A0A4B" w:rsidP="005F5BB7">
      <w:pPr>
        <w:pStyle w:val="I-normal"/>
      </w:pPr>
    </w:p>
    <w:p w14:paraId="22059507" w14:textId="77777777" w:rsidR="002A0A4B" w:rsidRPr="005F53C1" w:rsidRDefault="002A0A4B" w:rsidP="005F5BB7">
      <w:pPr>
        <w:pStyle w:val="I-normal"/>
      </w:pPr>
    </w:p>
    <w:p w14:paraId="4B32FD6B" w14:textId="77777777" w:rsidR="00586CF9" w:rsidRPr="005F5BB7" w:rsidRDefault="00544730" w:rsidP="00544730">
      <w:pPr>
        <w:pStyle w:val="I-nadpis2"/>
      </w:pPr>
      <w:bookmarkStart w:id="75" w:name="_Toc132203785"/>
      <w:r>
        <w:lastRenderedPageBreak/>
        <w:t>Zjištění z dotazníkových šetření</w:t>
      </w:r>
      <w:bookmarkEnd w:id="75"/>
    </w:p>
    <w:p w14:paraId="7E30BD78" w14:textId="77777777" w:rsidR="007274FC" w:rsidRDefault="00C909C3" w:rsidP="00C909C3">
      <w:pPr>
        <w:pStyle w:val="E-normal0"/>
      </w:pPr>
      <w:r>
        <w:t>Většina respondentů z řad EURES poradců vnímá zlepšení v oblasti odborného rozvoje EURES poradců a dalších zaměstnanců ÚP, jak zachycuje následující tabulka. Rozvoj v jednotlivých oblastech respondenti hodnotili na škále od 1 do 5, kdy 1 znamená, že došlo k významnému zlepšení a hodnocení 5 znamená, že k žádnému zlepšení nedošlo</w:t>
      </w:r>
      <w:r w:rsidR="00652AD4">
        <w:t>.</w:t>
      </w:r>
      <w:r>
        <w:t xml:space="preserve"> </w:t>
      </w:r>
      <w:r w:rsidR="00652AD4">
        <w:t>T</w:t>
      </w:r>
      <w:r>
        <w:t>yto hodnoty zachycuje níže uvedený graf.</w:t>
      </w:r>
    </w:p>
    <w:p w14:paraId="2EE1AF5D" w14:textId="1FF96B6D" w:rsidR="007274FC" w:rsidRPr="007251B6" w:rsidRDefault="007274FC" w:rsidP="00C909C3">
      <w:pPr>
        <w:pStyle w:val="I-popisektabulkyagrafu"/>
      </w:pPr>
      <w:bookmarkStart w:id="76" w:name="_Toc132203824"/>
      <w:r>
        <w:t xml:space="preserve">Tabulka </w:t>
      </w:r>
      <w:r w:rsidR="00407FF4">
        <w:rPr>
          <w:noProof/>
        </w:rPr>
        <w:fldChar w:fldCharType="begin"/>
      </w:r>
      <w:r w:rsidR="00407FF4">
        <w:rPr>
          <w:noProof/>
        </w:rPr>
        <w:instrText xml:space="preserve"> SEQ Tabulka \* ARABIC </w:instrText>
      </w:r>
      <w:r w:rsidR="00407FF4">
        <w:rPr>
          <w:noProof/>
        </w:rPr>
        <w:fldChar w:fldCharType="separate"/>
      </w:r>
      <w:r w:rsidR="009E4D7A">
        <w:rPr>
          <w:noProof/>
        </w:rPr>
        <w:t>29</w:t>
      </w:r>
      <w:r w:rsidR="00407FF4">
        <w:rPr>
          <w:noProof/>
        </w:rPr>
        <w:fldChar w:fldCharType="end"/>
      </w:r>
      <w:r>
        <w:t>: Hodnocení odborného rozvoje v důsledku realizace projektu</w:t>
      </w:r>
      <w:r w:rsidR="004F4794">
        <w:t xml:space="preserve"> EURES poradci</w:t>
      </w:r>
      <w:bookmarkEnd w:id="76"/>
    </w:p>
    <w:tbl>
      <w:tblPr>
        <w:tblW w:w="5000" w:type="pct"/>
        <w:tblCellMar>
          <w:left w:w="70" w:type="dxa"/>
          <w:right w:w="70" w:type="dxa"/>
        </w:tblCellMar>
        <w:tblLook w:val="04A0" w:firstRow="1" w:lastRow="0" w:firstColumn="1" w:lastColumn="0" w:noHBand="0" w:noVBand="1"/>
      </w:tblPr>
      <w:tblGrid>
        <w:gridCol w:w="7792"/>
        <w:gridCol w:w="1268"/>
      </w:tblGrid>
      <w:tr w:rsidR="007274FC" w:rsidRPr="007251B6" w14:paraId="3E81002D" w14:textId="77777777" w:rsidTr="004F4794">
        <w:trPr>
          <w:trHeight w:hRule="exact" w:val="340"/>
        </w:trPr>
        <w:tc>
          <w:tcPr>
            <w:tcW w:w="4300" w:type="pct"/>
            <w:tcBorders>
              <w:top w:val="single" w:sz="4" w:space="0" w:color="95B3D7"/>
              <w:left w:val="single" w:sz="4" w:space="0" w:color="95B3D7"/>
              <w:bottom w:val="single" w:sz="4" w:space="0" w:color="95B3D7"/>
              <w:right w:val="nil"/>
            </w:tcBorders>
            <w:shd w:val="clear" w:color="000000" w:fill="0F243E"/>
            <w:noWrap/>
            <w:vAlign w:val="bottom"/>
            <w:hideMark/>
          </w:tcPr>
          <w:p w14:paraId="2311458C" w14:textId="77777777" w:rsidR="007274FC" w:rsidRPr="007251B6" w:rsidRDefault="004F4794" w:rsidP="00407FF4">
            <w:pPr>
              <w:pStyle w:val="E-normal0"/>
              <w:rPr>
                <w:rFonts w:eastAsia="Times New Roman"/>
              </w:rPr>
            </w:pPr>
            <w:r w:rsidRPr="007251B6">
              <w:rPr>
                <w:rFonts w:eastAsia="Times New Roman"/>
              </w:rPr>
              <w:t>Vzdělávání a odborný rozvoj EURES poradců a dalších pracovníků ÚP</w:t>
            </w:r>
          </w:p>
        </w:tc>
        <w:tc>
          <w:tcPr>
            <w:tcW w:w="700" w:type="pct"/>
            <w:tcBorders>
              <w:top w:val="single" w:sz="4" w:space="0" w:color="95B3D7"/>
              <w:left w:val="nil"/>
              <w:bottom w:val="single" w:sz="4" w:space="0" w:color="95B3D7"/>
              <w:right w:val="single" w:sz="4" w:space="0" w:color="95B3D7"/>
            </w:tcBorders>
            <w:shd w:val="clear" w:color="000000" w:fill="0F243E"/>
            <w:noWrap/>
            <w:vAlign w:val="bottom"/>
            <w:hideMark/>
          </w:tcPr>
          <w:p w14:paraId="68A5DFA1" w14:textId="77777777" w:rsidR="007274FC" w:rsidRPr="007251B6" w:rsidRDefault="004F4794" w:rsidP="00407FF4">
            <w:pPr>
              <w:pStyle w:val="E-normal0"/>
              <w:rPr>
                <w:rFonts w:eastAsia="Times New Roman"/>
              </w:rPr>
            </w:pPr>
            <w:r>
              <w:rPr>
                <w:rFonts w:eastAsia="Times New Roman"/>
              </w:rPr>
              <w:t>N</w:t>
            </w:r>
          </w:p>
        </w:tc>
      </w:tr>
      <w:tr w:rsidR="007274FC" w:rsidRPr="007251B6" w14:paraId="0E2BB606" w14:textId="77777777" w:rsidTr="004F4794">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08C45" w14:textId="77777777" w:rsidR="007274FC" w:rsidRPr="007251B6" w:rsidRDefault="007274FC" w:rsidP="00407FF4">
            <w:pPr>
              <w:pStyle w:val="E-normal0"/>
              <w:rPr>
                <w:rFonts w:eastAsia="Times New Roman"/>
                <w:color w:val="000000"/>
              </w:rPr>
            </w:pPr>
            <w:r w:rsidRPr="007251B6">
              <w:rPr>
                <w:rFonts w:eastAsia="Times New Roman"/>
                <w:color w:val="000000"/>
              </w:rPr>
              <w:t>Došlo k významnému zlepšení</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422FAD" w14:textId="77777777" w:rsidR="007274FC" w:rsidRPr="007251B6" w:rsidRDefault="007274FC" w:rsidP="00407FF4">
            <w:pPr>
              <w:pStyle w:val="E-normal0"/>
              <w:rPr>
                <w:rFonts w:eastAsia="Times New Roman"/>
                <w:color w:val="000000"/>
              </w:rPr>
            </w:pPr>
            <w:r w:rsidRPr="007251B6">
              <w:rPr>
                <w:rFonts w:eastAsia="Times New Roman"/>
                <w:color w:val="000000"/>
              </w:rPr>
              <w:t>10</w:t>
            </w:r>
          </w:p>
        </w:tc>
      </w:tr>
      <w:tr w:rsidR="007274FC" w:rsidRPr="007251B6" w14:paraId="6944DB85" w14:textId="77777777" w:rsidTr="004F4794">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2C42B" w14:textId="77777777" w:rsidR="007274FC" w:rsidRPr="007251B6" w:rsidRDefault="007274FC" w:rsidP="00407FF4">
            <w:pPr>
              <w:pStyle w:val="E-normal0"/>
              <w:rPr>
                <w:rFonts w:eastAsia="Times New Roman"/>
                <w:color w:val="000000"/>
              </w:rPr>
            </w:pPr>
            <w:r w:rsidRPr="007251B6">
              <w:rPr>
                <w:rFonts w:eastAsia="Times New Roman"/>
                <w:color w:val="000000"/>
              </w:rPr>
              <w:t>Došlo k mírnému zlepšení</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C841C" w14:textId="77777777" w:rsidR="007274FC" w:rsidRPr="007251B6" w:rsidRDefault="007274FC" w:rsidP="00407FF4">
            <w:pPr>
              <w:pStyle w:val="E-normal0"/>
              <w:rPr>
                <w:rFonts w:eastAsia="Times New Roman"/>
                <w:color w:val="000000"/>
              </w:rPr>
            </w:pPr>
            <w:r w:rsidRPr="007251B6">
              <w:rPr>
                <w:rFonts w:eastAsia="Times New Roman"/>
                <w:color w:val="000000"/>
              </w:rPr>
              <w:t>11</w:t>
            </w:r>
          </w:p>
        </w:tc>
      </w:tr>
      <w:tr w:rsidR="007274FC" w:rsidRPr="007251B6" w14:paraId="2CD500EA" w14:textId="77777777" w:rsidTr="004F4794">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A663BF" w14:textId="77777777" w:rsidR="007274FC" w:rsidRPr="007251B6" w:rsidRDefault="007274FC" w:rsidP="00407FF4">
            <w:pPr>
              <w:pStyle w:val="E-normal0"/>
              <w:rPr>
                <w:rFonts w:eastAsia="Times New Roman"/>
                <w:color w:val="000000"/>
              </w:rPr>
            </w:pPr>
            <w:r w:rsidRPr="007251B6">
              <w:rPr>
                <w:rFonts w:eastAsia="Times New Roman"/>
                <w:color w:val="000000"/>
              </w:rPr>
              <w:t>Nedošlo k zaznamenatelné změně</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D557A" w14:textId="77777777" w:rsidR="007274FC" w:rsidRPr="007251B6" w:rsidRDefault="007274FC" w:rsidP="00407FF4">
            <w:pPr>
              <w:pStyle w:val="E-normal0"/>
              <w:rPr>
                <w:rFonts w:eastAsia="Times New Roman"/>
                <w:color w:val="000000"/>
              </w:rPr>
            </w:pPr>
            <w:r w:rsidRPr="007251B6">
              <w:rPr>
                <w:rFonts w:eastAsia="Times New Roman"/>
                <w:color w:val="000000"/>
              </w:rPr>
              <w:t>2</w:t>
            </w:r>
          </w:p>
        </w:tc>
      </w:tr>
      <w:tr w:rsidR="007274FC" w:rsidRPr="007251B6" w14:paraId="44A7ED52" w14:textId="77777777" w:rsidTr="004F4794">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90D173" w14:textId="77777777" w:rsidR="007274FC" w:rsidRPr="007251B6" w:rsidRDefault="007274FC" w:rsidP="00407FF4">
            <w:pPr>
              <w:pStyle w:val="E-normal0"/>
              <w:rPr>
                <w:rFonts w:eastAsia="Times New Roman"/>
                <w:color w:val="000000"/>
              </w:rPr>
            </w:pPr>
            <w:r w:rsidRPr="007251B6">
              <w:rPr>
                <w:rFonts w:eastAsia="Times New Roman"/>
                <w:color w:val="000000"/>
              </w:rPr>
              <w:t>Nevím/nedokážu posoudit</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FE459" w14:textId="77777777" w:rsidR="007274FC" w:rsidRPr="007251B6" w:rsidRDefault="007274FC" w:rsidP="00407FF4">
            <w:pPr>
              <w:pStyle w:val="E-normal0"/>
              <w:rPr>
                <w:rFonts w:eastAsia="Times New Roman"/>
                <w:color w:val="000000"/>
              </w:rPr>
            </w:pPr>
            <w:r w:rsidRPr="007251B6">
              <w:rPr>
                <w:rFonts w:eastAsia="Times New Roman"/>
                <w:color w:val="000000"/>
              </w:rPr>
              <w:t>5</w:t>
            </w:r>
          </w:p>
        </w:tc>
      </w:tr>
      <w:tr w:rsidR="004F4794" w:rsidRPr="007251B6" w14:paraId="33B73DF0" w14:textId="77777777" w:rsidTr="004F4794">
        <w:trPr>
          <w:trHeight w:hRule="exact" w:val="340"/>
        </w:trPr>
        <w:tc>
          <w:tcPr>
            <w:tcW w:w="430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9483C17" w14:textId="77777777" w:rsidR="004F4794" w:rsidRPr="007251B6" w:rsidRDefault="004F4794" w:rsidP="00407FF4">
            <w:pPr>
              <w:pStyle w:val="E-normal0"/>
              <w:rPr>
                <w:rFonts w:eastAsia="Times New Roman"/>
                <w:color w:val="000000"/>
              </w:rPr>
            </w:pPr>
            <w:r>
              <w:rPr>
                <w:rFonts w:eastAsia="Times New Roman"/>
                <w:color w:val="000000"/>
              </w:rPr>
              <w:t>Celkem</w:t>
            </w:r>
          </w:p>
        </w:tc>
        <w:tc>
          <w:tcPr>
            <w:tcW w:w="70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336430D" w14:textId="77777777" w:rsidR="004F4794" w:rsidRPr="007251B6" w:rsidRDefault="004F4794" w:rsidP="00407FF4">
            <w:pPr>
              <w:pStyle w:val="E-normal0"/>
              <w:rPr>
                <w:rFonts w:eastAsia="Times New Roman"/>
                <w:color w:val="000000"/>
              </w:rPr>
            </w:pPr>
            <w:r>
              <w:rPr>
                <w:rFonts w:eastAsia="Times New Roman"/>
                <w:color w:val="000000"/>
              </w:rPr>
              <w:t>28</w:t>
            </w:r>
          </w:p>
        </w:tc>
      </w:tr>
    </w:tbl>
    <w:p w14:paraId="17CFEF77" w14:textId="77777777" w:rsidR="007274FC" w:rsidRDefault="007274FC" w:rsidP="007274FC">
      <w:pPr>
        <w:pStyle w:val="E-normal0"/>
      </w:pPr>
    </w:p>
    <w:p w14:paraId="1F226274" w14:textId="73BB8336" w:rsidR="007274FC" w:rsidRDefault="007274FC" w:rsidP="004F4794">
      <w:pPr>
        <w:pStyle w:val="I-popisektabulkyagrafu"/>
      </w:pPr>
      <w:bookmarkStart w:id="77" w:name="_Toc132203834"/>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10</w:t>
      </w:r>
      <w:r w:rsidR="00407FF4">
        <w:rPr>
          <w:noProof/>
        </w:rPr>
        <w:fldChar w:fldCharType="end"/>
      </w:r>
      <w:r>
        <w:t>: Hodnocení zlepšení odbornosti EURES poradců v důsledku realizace projektu v konkrétních oblastech</w:t>
      </w:r>
      <w:r w:rsidR="004F4794">
        <w:t>, N=28</w:t>
      </w:r>
      <w:bookmarkEnd w:id="77"/>
    </w:p>
    <w:p w14:paraId="0527B4CA" w14:textId="77777777" w:rsidR="007274FC" w:rsidRDefault="007274FC" w:rsidP="007274FC">
      <w:r w:rsidRPr="002A6E41">
        <w:rPr>
          <w:rFonts w:ascii="Verdana" w:hAnsi="Verdana"/>
          <w:noProof/>
          <w:sz w:val="18"/>
          <w:szCs w:val="18"/>
          <w:lang w:val="en-US" w:eastAsia="en-US"/>
        </w:rPr>
        <w:drawing>
          <wp:inline distT="0" distB="0" distL="0" distR="0" wp14:anchorId="408DB0C3" wp14:editId="16C3083A">
            <wp:extent cx="6225540" cy="4152900"/>
            <wp:effectExtent l="0" t="0" r="381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4F6925" w14:textId="77777777" w:rsidR="007274FC" w:rsidRDefault="007274FC" w:rsidP="007274FC">
      <w:pPr>
        <w:pStyle w:val="E-normal0"/>
      </w:pPr>
      <w:r>
        <w:t>Ve většině uvedených oblastí respondenti zaznamenali určité zlepšení, kdy s výjimkou dvou oblastí ve všech zhodnotila více než polovina respondent</w:t>
      </w:r>
      <w:r w:rsidR="00652AD4">
        <w:t>ů</w:t>
      </w:r>
      <w:r>
        <w:t xml:space="preserve"> zlepšení nejlepší nebo druhou nejlepší známkou. Nejslabší hodnocení má krizová komunikace a multikulturní problematika, nicméně to může být spojeno s tím, že tyto kategorie jsou poměrně nekonkrétní, a respondenti tedy mohli být více motivováni dávat prostřední hodnocení. Zároveň v oblasti zlepšení dovedností se jedná o </w:t>
      </w:r>
      <w:r>
        <w:lastRenderedPageBreak/>
        <w:t xml:space="preserve">sebehodnocení, které může vždy podléhat zkreslení. Další oblasti, kde poradci zaznamenali odborné zlepšení, jsou psychologické poradenství a práce s počítačovým softwarem (MS Office, multimediální programy, grafické programy). </w:t>
      </w:r>
    </w:p>
    <w:p w14:paraId="0481A063" w14:textId="77777777" w:rsidR="007274FC" w:rsidRDefault="007274FC" w:rsidP="007274FC">
      <w:pPr>
        <w:pStyle w:val="E-normal0"/>
      </w:pPr>
      <w:r>
        <w:t xml:space="preserve">Školení probíhalo i mezi ostatními zaměstnanci ÚP. Jejich hodnocení zlepšení znázorňuje graf níže. </w:t>
      </w:r>
    </w:p>
    <w:p w14:paraId="7BF2B7AC" w14:textId="28991A35" w:rsidR="007274FC" w:rsidRDefault="007274FC" w:rsidP="002A6E41">
      <w:pPr>
        <w:pStyle w:val="I-popisektabulkyagrafu"/>
      </w:pPr>
      <w:bookmarkStart w:id="78" w:name="_Toc132203835"/>
      <w:r>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11</w:t>
      </w:r>
      <w:r w:rsidR="00407FF4">
        <w:rPr>
          <w:noProof/>
        </w:rPr>
        <w:fldChar w:fldCharType="end"/>
      </w:r>
      <w:r>
        <w:t>: Hodnocení zlepšení odbornosti ostatních aktérů, kteří prošli vzděláním, v důsledku realizace projektu v konkrétních oblastech</w:t>
      </w:r>
      <w:r w:rsidR="002A6E41">
        <w:t>,</w:t>
      </w:r>
      <w:r>
        <w:t xml:space="preserve"> N = 125</w:t>
      </w:r>
      <w:bookmarkEnd w:id="78"/>
    </w:p>
    <w:p w14:paraId="297D4D27" w14:textId="77777777" w:rsidR="007274FC" w:rsidRDefault="007274FC" w:rsidP="007274FC">
      <w:r w:rsidRPr="002A6E41">
        <w:rPr>
          <w:rFonts w:ascii="Verdana" w:hAnsi="Verdana"/>
          <w:noProof/>
          <w:sz w:val="18"/>
          <w:szCs w:val="18"/>
          <w:lang w:val="en-US" w:eastAsia="en-US"/>
        </w:rPr>
        <w:drawing>
          <wp:inline distT="0" distB="0" distL="0" distR="0" wp14:anchorId="531F5550" wp14:editId="7418B966">
            <wp:extent cx="6073140" cy="4267200"/>
            <wp:effectExtent l="0" t="0" r="381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059AD3" w14:textId="481AA43C" w:rsidR="007274FC" w:rsidRDefault="007274FC" w:rsidP="007274FC">
      <w:pPr>
        <w:pStyle w:val="E-normal0"/>
      </w:pPr>
      <w:r>
        <w:t xml:space="preserve">Tento graf v kombinaci s otevřenými odpověďmi poskytuje několik informací. Zaprvé i zde je ve většině témat vnímáno </w:t>
      </w:r>
      <w:r w:rsidR="00644D92">
        <w:t xml:space="preserve">poměrně zřetelně </w:t>
      </w:r>
      <w:r>
        <w:t xml:space="preserve">zlepšení odbornosti. Jako jedno z nejmenších zlepšení je vnímáno to v oblasti koordinace sociálního zabezpečení, které je zároveň opakovaně respondenty v otevřených otázkách zmiňováno jako oblast, kde by ocenili další vzdělávání. Vícekrát je zmíněna </w:t>
      </w:r>
      <w:r w:rsidR="00C83DF5">
        <w:t>i</w:t>
      </w:r>
      <w:r>
        <w:t xml:space="preserve"> potřeba </w:t>
      </w:r>
      <w:r w:rsidR="003664A2">
        <w:t>pravideln</w:t>
      </w:r>
      <w:r w:rsidR="00652AD4">
        <w:t>é</w:t>
      </w:r>
      <w:r w:rsidR="003664A2">
        <w:t xml:space="preserve"> </w:t>
      </w:r>
      <w:r>
        <w:t xml:space="preserve">aktualizace některých informací. </w:t>
      </w:r>
    </w:p>
    <w:p w14:paraId="411B7D9E" w14:textId="77777777" w:rsidR="00D061FD" w:rsidRDefault="00D061FD" w:rsidP="007274FC">
      <w:pPr>
        <w:pStyle w:val="E-normal0"/>
      </w:pPr>
    </w:p>
    <w:p w14:paraId="3D115955" w14:textId="77777777" w:rsidR="00A27FE5" w:rsidRDefault="00E33465" w:rsidP="00E33465">
      <w:pPr>
        <w:pStyle w:val="I-nadpis2"/>
      </w:pPr>
      <w:bookmarkStart w:id="79" w:name="_Toc132203786"/>
      <w:r>
        <w:t>Shrnutí zjištění k EQ 8</w:t>
      </w:r>
      <w:bookmarkEnd w:id="79"/>
    </w:p>
    <w:p w14:paraId="5D9CF30F" w14:textId="77777777" w:rsidR="00E33465" w:rsidRPr="00E33465" w:rsidRDefault="00AC451A" w:rsidP="00C83DF5">
      <w:pPr>
        <w:pStyle w:val="I-normal"/>
      </w:pPr>
      <w:r>
        <w:t xml:space="preserve">Většina respondentů z řad EURES poradců vnímá zlepšení v oblasti odborného rozvoje EURES poradců a dalších zaměstnanců ÚP. </w:t>
      </w:r>
      <w:r w:rsidR="007B2DE2">
        <w:t>Jako určitý handicap bylo vnímáno ze strany komunikačních partnerů, že vzdělávací aktivity projektu nebylo možno dostatečně cílit na zaměstnavatele. Projekt ale vedl, vedle odborného rozvoje poradců EURES (které bylo v dotazníkovém šetření vnímáno pozitivně v různorodých oblastech)</w:t>
      </w:r>
      <w:r w:rsidR="003664A2">
        <w:t>,</w:t>
      </w:r>
      <w:r w:rsidR="007B2DE2">
        <w:t xml:space="preserve"> k rozšíření povědomí mezi zaměstnanci Úřadu práce o síti EURES a otázkách pracovní mobility. Oblast, ve které by zaměstnanci Úřadu práce ocenil</w:t>
      </w:r>
      <w:r w:rsidR="00343C71">
        <w:t>i</w:t>
      </w:r>
      <w:r w:rsidR="007B2DE2">
        <w:t xml:space="preserve"> další vzdělávání (a kterou hodnotili relativně nejkritičtěji)</w:t>
      </w:r>
      <w:r w:rsidR="003664A2">
        <w:t>,</w:t>
      </w:r>
      <w:r w:rsidR="007B2DE2">
        <w:t xml:space="preserve"> je koordinace sociálního zabezpečení.</w:t>
      </w:r>
    </w:p>
    <w:p w14:paraId="692576D7" w14:textId="77777777" w:rsidR="00A27FE5" w:rsidRDefault="005F53C1" w:rsidP="005F53C1">
      <w:pPr>
        <w:pStyle w:val="I-nadpis1"/>
      </w:pPr>
      <w:bookmarkStart w:id="80" w:name="_Toc132203787"/>
      <w:r>
        <w:lastRenderedPageBreak/>
        <w:t xml:space="preserve">EQ 9: </w:t>
      </w:r>
      <w:r w:rsidRPr="005F53C1">
        <w:t>Jakým způsobem ovlivnila pandemie Covid-19 realizaci projektu a jeho výstupy?</w:t>
      </w:r>
      <w:bookmarkEnd w:id="80"/>
    </w:p>
    <w:p w14:paraId="5D4D01A0" w14:textId="77777777" w:rsidR="00544730" w:rsidRDefault="00544730" w:rsidP="00544730">
      <w:pPr>
        <w:pStyle w:val="I-nadpis2"/>
      </w:pPr>
      <w:bookmarkStart w:id="81" w:name="_Toc132203788"/>
      <w:r>
        <w:t>Zjištění z kvalitativní části výzkumu</w:t>
      </w:r>
      <w:bookmarkEnd w:id="81"/>
    </w:p>
    <w:p w14:paraId="6E444A10" w14:textId="77777777" w:rsidR="00BB43EA" w:rsidRDefault="00BB43EA" w:rsidP="005F53C1">
      <w:pPr>
        <w:pStyle w:val="I-normal"/>
      </w:pPr>
      <w:r>
        <w:t xml:space="preserve">Pandemie onemocnění COVID-19 měla dopad na fungování poradenství v rámci služeb EURES i na průběh projektu. </w:t>
      </w:r>
      <w:r w:rsidR="00694B17">
        <w:t>V souvislosti s</w:t>
      </w:r>
      <w:r>
        <w:t xml:space="preserve"> pandemi</w:t>
      </w:r>
      <w:r w:rsidR="00694B17">
        <w:t>í</w:t>
      </w:r>
      <w:r>
        <w:t xml:space="preserve"> došlo k prodloužení projektu o dva roky. </w:t>
      </w:r>
      <w:r w:rsidR="004052E2">
        <w:t>Z</w:t>
      </w:r>
      <w:r>
        <w:t>ávazné projektové indikátory se v průběhu projektu nicméně podařilo naplnit.</w:t>
      </w:r>
    </w:p>
    <w:p w14:paraId="4CDA3A14" w14:textId="77777777" w:rsidR="00BB43EA" w:rsidRDefault="00BB43EA" w:rsidP="005F53C1">
      <w:pPr>
        <w:pStyle w:val="I-normal"/>
      </w:pPr>
      <w:r>
        <w:t xml:space="preserve">COVID-19 vedl k tomu, že se </w:t>
      </w:r>
      <w:r w:rsidR="00E44255">
        <w:t xml:space="preserve">výrazně redukovala mezinárodní mobilita, zastavilo se konání prezenčních akcí, národní i mezinárodní veletrhy </w:t>
      </w:r>
      <w:r w:rsidR="004052E2">
        <w:t>a</w:t>
      </w:r>
      <w:r w:rsidR="00E44255">
        <w:t xml:space="preserve"> burzy práce se také zastavily nebo přesunuly do online prostoru. Poradenství probíhalo dále, ale v online podobě. Pandemie stejně tak ovlivnila výkon práce EURES poradců, kdy docházelo k výkonu práce z domu a přechodu na online platformy pracovní komunikace.</w:t>
      </w:r>
    </w:p>
    <w:p w14:paraId="6AF2EB41" w14:textId="77777777" w:rsidR="00ED7F94" w:rsidRPr="00ED7F94" w:rsidRDefault="00ED7F94" w:rsidP="00ED7F94">
      <w:pPr>
        <w:pStyle w:val="I-normal"/>
      </w:pPr>
      <w:r>
        <w:rPr>
          <w:i/>
          <w:iCs/>
        </w:rPr>
        <w:t>„</w:t>
      </w:r>
      <w:r w:rsidRPr="00ED7F94">
        <w:rPr>
          <w:i/>
          <w:iCs/>
        </w:rPr>
        <w:t>Protože indikátory jsme splnili, dál jsme veškeré poradenství dělali, ať už z domova, se vzdáleným přístupem, anebo v těch obtížnějších podmínkách tady v práci. Byly to výzvy, naučili jsme se díky tomu líp využívat elektroniku atd., asi jsme nakročili k té digitalizaci atp., ale ten základ poradenství, ta kvalita, to jsme udrželi.</w:t>
      </w:r>
      <w:r>
        <w:rPr>
          <w:i/>
          <w:iCs/>
        </w:rPr>
        <w:t xml:space="preserve">“ </w:t>
      </w:r>
      <w:r>
        <w:t>(Fokusní skupina s EURES poradci)</w:t>
      </w:r>
    </w:p>
    <w:p w14:paraId="0437FC3A" w14:textId="77777777" w:rsidR="00ED7F94" w:rsidRDefault="00ED7F94" w:rsidP="005F53C1">
      <w:pPr>
        <w:pStyle w:val="I-normal"/>
      </w:pPr>
      <w:r>
        <w:t>Nicméně v určitém ohledu byl vnímán negativní dopad pandemie na poskytované služby. Docházelo k rušení prezenčních akcí, oslabení komunikace s dopadem na poradenské služby klientům. Došlo i k tomu, že se přerušil</w:t>
      </w:r>
      <w:r w:rsidR="003664A2">
        <w:t>y</w:t>
      </w:r>
      <w:r>
        <w:t xml:space="preserve"> některé vazby jak na mezinárodní úrovni mezi poradci EURES, tak se zaměstnavateli. Dle některých komunikačních partnerů se tyto vazby nepodařilo plnohodnotně obnovit. </w:t>
      </w:r>
      <w:r w:rsidR="002662FA">
        <w:t>A doposud dochází k obnovování těchto přerušených vazeb.</w:t>
      </w:r>
    </w:p>
    <w:p w14:paraId="72D3E7DA" w14:textId="77777777" w:rsidR="00ED7F94" w:rsidRDefault="00ED7F94" w:rsidP="00ED7F94">
      <w:pPr>
        <w:pStyle w:val="I-normal"/>
      </w:pPr>
      <w:r>
        <w:rPr>
          <w:i/>
          <w:iCs/>
        </w:rPr>
        <w:t>„</w:t>
      </w:r>
      <w:r w:rsidRPr="00ED7F94">
        <w:rPr>
          <w:i/>
          <w:iCs/>
        </w:rPr>
        <w:t>Tam byl velký problém, že se nám ze dne na den začaly rušit akce, veletrhy. My jsme nebyli schopni komunikovat s těmi klienty. Nemohli jsme rozšiřovat to povědomí o EURESu. Nemohli jsme jim říkat, ano, když máte tento problém, tak můžete se na nás obrátit. Takové to říkat jim tu prevenci, na co si dát pozor, na co mají práva. To si myslím, že byl velký problém. Potom jsme to museli řešit, ale už jakoby místo malého se nám na stůl dostal velký problém. Takže kdybychom se mohli setkávat a předávat ty informace, tak by k tomu třeba vůbec nemuselo dojít. Takže ten kontakt, pro mě je nejdůležitější.</w:t>
      </w:r>
      <w:r>
        <w:rPr>
          <w:i/>
          <w:iCs/>
        </w:rPr>
        <w:t xml:space="preserve">“ </w:t>
      </w:r>
      <w:r>
        <w:t>(Rozhovor se členy realizačního týmu)</w:t>
      </w:r>
    </w:p>
    <w:p w14:paraId="46728B88" w14:textId="77777777" w:rsidR="002662FA" w:rsidRPr="002662FA" w:rsidRDefault="002662FA" w:rsidP="002662FA">
      <w:pPr>
        <w:pStyle w:val="I-normal"/>
      </w:pPr>
      <w:r>
        <w:rPr>
          <w:i/>
          <w:iCs/>
        </w:rPr>
        <w:t>„</w:t>
      </w:r>
      <w:r w:rsidRPr="002662FA">
        <w:rPr>
          <w:i/>
          <w:iCs/>
        </w:rPr>
        <w:t>Už se vracíme k tomu, co bylo před tím, ale pořád je to běh na dlouhou trať. My se musíme k těm klientům a hlavně k těm zaměstnavatelům zase zpátky dostat. Obměnili se všichni ti lidé, takže my si musíme znovu vybudovat ty kontakty, znovu se s nimi setkat. Určitě se změnila struktura. Ty aktivity jsou prezenčně, ale zároveň i online nebo jenom online. Musíme ty naše služby a aktivity dát do takového formátu, abychom byli schopni reagovat na tu poptávku toho pracovního trhu takový, jaký je teď. Pomalu, ale jistě se tam dostáváme.</w:t>
      </w:r>
      <w:r>
        <w:rPr>
          <w:i/>
          <w:iCs/>
        </w:rPr>
        <w:t xml:space="preserve">“ </w:t>
      </w:r>
      <w:r>
        <w:t>(Rozhovor se členy realizačního týmu)</w:t>
      </w:r>
    </w:p>
    <w:p w14:paraId="335FCBA1" w14:textId="77777777" w:rsidR="00ED7F94" w:rsidRPr="00ED7F94" w:rsidRDefault="00ED7F94" w:rsidP="005F53C1">
      <w:pPr>
        <w:pStyle w:val="I-normal"/>
      </w:pPr>
      <w:r>
        <w:t>Přechod více do online prostoru sice přinesl i pozitiva, větší flexibilitu komunikace, možnost komunikace na dálku bez nutnosti cestovat atd., ale mezi komunikačními partnery panovala shoda, že plnohodnotně komunikaci tváří v tvář nahradit nemůže. Některé prezenční akce se plnohodnotně neobnovily, což se týká také pracovních veletrhů.</w:t>
      </w:r>
    </w:p>
    <w:p w14:paraId="7D13B68D" w14:textId="77777777" w:rsidR="00BB43EA" w:rsidRDefault="00ED7F94" w:rsidP="005F53C1">
      <w:pPr>
        <w:pStyle w:val="I-normal"/>
      </w:pPr>
      <w:r>
        <w:rPr>
          <w:i/>
          <w:iCs/>
        </w:rPr>
        <w:t>„</w:t>
      </w:r>
      <w:r w:rsidRPr="00ED7F94">
        <w:rPr>
          <w:i/>
          <w:iCs/>
        </w:rPr>
        <w:t>My třeba z</w:t>
      </w:r>
      <w:r>
        <w:rPr>
          <w:i/>
          <w:iCs/>
        </w:rPr>
        <w:t xml:space="preserve"> našeho </w:t>
      </w:r>
      <w:r w:rsidRPr="00ED7F94">
        <w:rPr>
          <w:i/>
          <w:iCs/>
        </w:rPr>
        <w:t xml:space="preserve">kraje jsme se často účastnili pracovního veletrhu, který se pořádal v Polsku ve Zhořelci, a kde jsme nabízeli volná pracovní místa z České republiky, </w:t>
      </w:r>
      <w:r w:rsidR="004052E2">
        <w:rPr>
          <w:i/>
          <w:iCs/>
        </w:rPr>
        <w:t>k</w:t>
      </w:r>
      <w:r w:rsidRPr="00ED7F94">
        <w:rPr>
          <w:i/>
          <w:iCs/>
        </w:rPr>
        <w:t>de byl poměrně zájem, ale přerušilo se to v době covidu, a v současnosti jsme na tento veletrh… nevíme, jestli se pořádá nebo nejsme zvaní.</w:t>
      </w:r>
      <w:r>
        <w:rPr>
          <w:i/>
          <w:iCs/>
        </w:rPr>
        <w:t xml:space="preserve">“ </w:t>
      </w:r>
      <w:r>
        <w:t>(Fokusní skupina s EURES poradci)</w:t>
      </w:r>
    </w:p>
    <w:p w14:paraId="784F41F8" w14:textId="77777777" w:rsidR="00ED7F94" w:rsidRDefault="00ED7F94" w:rsidP="005F53C1">
      <w:pPr>
        <w:pStyle w:val="I-normal"/>
      </w:pPr>
      <w:r>
        <w:lastRenderedPageBreak/>
        <w:t>Pro EURES poradce však COVID</w:t>
      </w:r>
      <w:r w:rsidR="00652AD4">
        <w:t>-19</w:t>
      </w:r>
      <w:r>
        <w:t xml:space="preserve"> neznamenal jen nutnost přizpůsobit se novým podmínkám a naučit se více využívat vzdálené komunikace, ale poradci se podíleli</w:t>
      </w:r>
      <w:r w:rsidR="004052E2">
        <w:t xml:space="preserve"> i</w:t>
      </w:r>
      <w:r>
        <w:t xml:space="preserve"> na řešení </w:t>
      </w:r>
      <w:r w:rsidR="00694B17">
        <w:t>problémů</w:t>
      </w:r>
      <w:r>
        <w:t xml:space="preserve"> spojen</w:t>
      </w:r>
      <w:r w:rsidR="004052E2">
        <w:t>ých</w:t>
      </w:r>
      <w:r>
        <w:t xml:space="preserve"> s pandemií. Jednak se v rámci poradenství </w:t>
      </w:r>
      <w:r w:rsidR="004052E2">
        <w:t>zodpovídali</w:t>
      </w:r>
      <w:r>
        <w:t xml:space="preserve"> nové dotazy </w:t>
      </w:r>
      <w:r w:rsidR="004052E2">
        <w:t xml:space="preserve">související </w:t>
      </w:r>
      <w:r>
        <w:t xml:space="preserve">s pandemií, především </w:t>
      </w:r>
      <w:r w:rsidR="002662FA">
        <w:t>však museli napomáhat komunikaci v příhraničních oblastech a podílet se na řešení problémů spojených se zaměstnáváním pendlerů (zmíněna byla především složitost situace na hranicích s Německem).</w:t>
      </w:r>
    </w:p>
    <w:p w14:paraId="13A2C5F3" w14:textId="77777777" w:rsidR="002662FA" w:rsidRPr="002662FA" w:rsidRDefault="002662FA" w:rsidP="002662FA">
      <w:pPr>
        <w:pStyle w:val="I-normal"/>
      </w:pPr>
      <w:r>
        <w:rPr>
          <w:i/>
          <w:iCs/>
        </w:rPr>
        <w:t>„</w:t>
      </w:r>
      <w:r w:rsidRPr="002662FA">
        <w:rPr>
          <w:i/>
          <w:iCs/>
        </w:rPr>
        <w:t>Ale v naší práci to byly poměrně jako silné výzvy. Práce z domova, překračování hranic karanténních opatření. Myslím si, že holky hlavně s Německem si sáhly i trošku na dno, si myslím. Já tady ve M.., dobře, se Slovákama jsme to řešili často, ale víc asi lidí s tím Německem to řešilo, takže asi tak.</w:t>
      </w:r>
      <w:r>
        <w:rPr>
          <w:i/>
          <w:iCs/>
        </w:rPr>
        <w:t xml:space="preserve">“ </w:t>
      </w:r>
      <w:r>
        <w:t>(Fokusní skupina s EURES poradci)</w:t>
      </w:r>
    </w:p>
    <w:p w14:paraId="6690C2AF" w14:textId="77777777" w:rsidR="002662FA" w:rsidRPr="002662FA" w:rsidRDefault="002662FA" w:rsidP="002662FA">
      <w:pPr>
        <w:pStyle w:val="I-normal"/>
      </w:pPr>
      <w:r w:rsidRPr="002662FA">
        <w:rPr>
          <w:i/>
          <w:iCs/>
        </w:rPr>
        <w:t xml:space="preserve">„Jo, jo. Bylo to velmi intenzivní, velmi mnoho dotazů (…) Nejhorší byly rozdílný podmínky v Sasku, rozdílný v celým Německu, protože ze začátku to Německo mělo jinak. Jinak to mělo Bavorsko, jinak to mělo Sasko, jinak to měly spolkový státy, než se to potom sjednotilo. Jinak to potom měla Česká republika, každý požadoval něco jinýho. (…) A další věc, těch dotazů bylo jako opravdu mnoho. A hodně mi pomáhaly právě ty kontakty na ty EURES poradci ze Saska, se kterýma jsem byla nejvíc v kontaktu.“ </w:t>
      </w:r>
      <w:r>
        <w:t>(Fokusní skupina s EURES poradci)</w:t>
      </w:r>
    </w:p>
    <w:p w14:paraId="5A899162" w14:textId="77777777" w:rsidR="002662FA" w:rsidRPr="00ED7F94" w:rsidRDefault="002662FA" w:rsidP="005F53C1">
      <w:pPr>
        <w:pStyle w:val="I-normal"/>
      </w:pPr>
      <w:r>
        <w:t>Zaměstnavatelé naproti tomu neviděli zásadnější dopad, který by měla pandemie na spolupráci s EURES poradci. Pouze v některých případech zprostředkovaně, skrze snížení zaměstnanosti a s tím spojené snížení náboru nových zaměstnanců.</w:t>
      </w:r>
      <w:r w:rsidR="000F69C9">
        <w:t xml:space="preserve"> I pro firmy přitom přechod na online komunikaci mohl znamenat větší flexibilitu, například při pohovorech se zahraničními uchazeči. Jeden komunikační partner reflektoval, že došlo k oslabení prezenční účasti zaměstnavatelů na burzách práce a jednoho komunikačního partnera vedla pandemie k přehodnocení spolupráce s Úřadem práce, kdy začal více vnímat smysluplnost tohoto kanálu s tím, že mezi uchazeče o zaměstnání se dostalo více k práci motivovaných zájemců.</w:t>
      </w:r>
    </w:p>
    <w:p w14:paraId="6A9B4653" w14:textId="7AB1DE72" w:rsidR="005F53C1" w:rsidRDefault="000F69C9" w:rsidP="005F53C1">
      <w:pPr>
        <w:pStyle w:val="I-normal"/>
      </w:pPr>
      <w:r w:rsidRPr="000F69C9">
        <w:rPr>
          <w:i/>
          <w:iCs/>
        </w:rPr>
        <w:t>„</w:t>
      </w:r>
      <w:r w:rsidR="007523C2" w:rsidRPr="000F69C9">
        <w:rPr>
          <w:i/>
          <w:iCs/>
        </w:rPr>
        <w:t>Vím, že oni po covidovém období přišli z osobních pohov</w:t>
      </w:r>
      <w:r w:rsidR="00652AD4">
        <w:rPr>
          <w:i/>
          <w:iCs/>
        </w:rPr>
        <w:t>or</w:t>
      </w:r>
      <w:r w:rsidR="007523C2" w:rsidRPr="000F69C9">
        <w:rPr>
          <w:i/>
          <w:iCs/>
        </w:rPr>
        <w:t>ů jenom na video hovory. V rámci tedy minimalizace rizika a i úspory času. To vím. Takže tady u nás ve firmě se dbá více na možnost toho online pohovoru. Obzvlášť pro ty zahraniční uchazeče přes ten EURES, tak je to úplně ideální. Nemusí jet 4 hodiny do Německa na hodinový pohovor, ze kterého do budoucna nemusí nic být. To je určitě úspora dobrá.</w:t>
      </w:r>
      <w:r w:rsidRPr="000F69C9">
        <w:rPr>
          <w:i/>
          <w:iCs/>
        </w:rPr>
        <w:t>“</w:t>
      </w:r>
      <w:r>
        <w:rPr>
          <w:i/>
          <w:iCs/>
        </w:rPr>
        <w:t xml:space="preserve"> </w:t>
      </w:r>
      <w:r>
        <w:t>(Rozhovor se zaměstnavateli)</w:t>
      </w:r>
    </w:p>
    <w:p w14:paraId="14AFAC55" w14:textId="77777777" w:rsidR="00D061FD" w:rsidRPr="000F69C9" w:rsidRDefault="00D061FD" w:rsidP="005F53C1">
      <w:pPr>
        <w:pStyle w:val="I-normal"/>
      </w:pPr>
    </w:p>
    <w:p w14:paraId="61E5C34E" w14:textId="77777777" w:rsidR="00A27FE5" w:rsidRDefault="00544730" w:rsidP="00544730">
      <w:pPr>
        <w:pStyle w:val="I-nadpis2"/>
      </w:pPr>
      <w:bookmarkStart w:id="82" w:name="_Toc132203789"/>
      <w:r>
        <w:t>Zjištění z dotazníkových šetření</w:t>
      </w:r>
      <w:bookmarkEnd w:id="82"/>
    </w:p>
    <w:p w14:paraId="4682696B" w14:textId="77777777" w:rsidR="007274FC" w:rsidRDefault="007274FC" w:rsidP="007274FC">
      <w:pPr>
        <w:pStyle w:val="E-normal0"/>
      </w:pPr>
      <w:r>
        <w:t xml:space="preserve">Dopady pandemie Covid-19 hodnotili EURES poradci na škále od 1 do 5, kdy 1 znamená, že pandemie v dané oblasti nepředstavovala žádný problém a hodnocení 5 znamená, že pandemie představovala významný problém pro realizaci </w:t>
      </w:r>
      <w:r w:rsidR="00404A21">
        <w:t>projektu</w:t>
      </w:r>
      <w:r>
        <w:t xml:space="preserve"> v rámci dané oblasti. </w:t>
      </w:r>
    </w:p>
    <w:p w14:paraId="1412FECC" w14:textId="77777777" w:rsidR="00FC2BE7" w:rsidRPr="00A032EA" w:rsidRDefault="00FC2BE7" w:rsidP="00FC2BE7">
      <w:pPr>
        <w:pStyle w:val="E-normal0"/>
      </w:pPr>
      <w:r>
        <w:t>Jak plyne z grafu, pandemie představovala problém v několika oblastech, především však v oblasti rozšiřování povědomí o programu mezi širokou veřejností, což bude zřejmě souviset především s nemožností prezentovat program na veletrzích pracovních příležitostí a dalších veřejných místech (přednášky na školách apod.)</w:t>
      </w:r>
      <w:r w:rsidR="00AC451A">
        <w:t>,</w:t>
      </w:r>
      <w:r>
        <w:t xml:space="preserve"> a také v oblast</w:t>
      </w:r>
      <w:r w:rsidR="00404A21">
        <w:t>i</w:t>
      </w:r>
      <w:r>
        <w:t xml:space="preserve"> vzdělávání poradců a dalších pracovníků ÚP</w:t>
      </w:r>
      <w:r w:rsidR="00404A21">
        <w:t>.</w:t>
      </w:r>
      <w:r>
        <w:t xml:space="preserve"> </w:t>
      </w:r>
      <w:r w:rsidR="00404A21">
        <w:t>T</w:t>
      </w:r>
      <w:r>
        <w:t xml:space="preserve">o dle informací z otevřených odpovědí omezovala zejména nedostatečná technika, která je nezbytná pro správný průběh online školení. Některé změny dle těchto odpovědí přetrvávají doposud, kdy si klienti navykli velkou část agendy vyřizovat online. </w:t>
      </w:r>
    </w:p>
    <w:p w14:paraId="37C5922E" w14:textId="77777777" w:rsidR="00FC2BE7" w:rsidRDefault="00FC2BE7" w:rsidP="007274FC">
      <w:pPr>
        <w:pStyle w:val="E-normal0"/>
      </w:pPr>
    </w:p>
    <w:p w14:paraId="3185BFC9" w14:textId="77777777" w:rsidR="00FC2BE7" w:rsidRDefault="00FC2BE7" w:rsidP="007274FC">
      <w:pPr>
        <w:pStyle w:val="E-normal0"/>
      </w:pPr>
    </w:p>
    <w:p w14:paraId="731B4A06" w14:textId="77777777" w:rsidR="00FC2BE7" w:rsidRDefault="00FC2BE7" w:rsidP="007274FC">
      <w:pPr>
        <w:pStyle w:val="E-normal0"/>
      </w:pPr>
    </w:p>
    <w:p w14:paraId="38CEA6A2" w14:textId="6DAC99AF" w:rsidR="007274FC" w:rsidRDefault="007274FC" w:rsidP="00FC2BE7">
      <w:pPr>
        <w:pStyle w:val="I-popisektabulkyagrafu"/>
      </w:pPr>
      <w:bookmarkStart w:id="83" w:name="_Toc132203836"/>
      <w:r>
        <w:lastRenderedPageBreak/>
        <w:t xml:space="preserve">Graf </w:t>
      </w:r>
      <w:r w:rsidR="00407FF4">
        <w:rPr>
          <w:noProof/>
        </w:rPr>
        <w:fldChar w:fldCharType="begin"/>
      </w:r>
      <w:r w:rsidR="00407FF4">
        <w:rPr>
          <w:noProof/>
        </w:rPr>
        <w:instrText xml:space="preserve"> SEQ Graf \* ARABIC </w:instrText>
      </w:r>
      <w:r w:rsidR="00407FF4">
        <w:rPr>
          <w:noProof/>
        </w:rPr>
        <w:fldChar w:fldCharType="separate"/>
      </w:r>
      <w:r w:rsidR="009E4D7A">
        <w:rPr>
          <w:noProof/>
        </w:rPr>
        <w:t>12</w:t>
      </w:r>
      <w:r w:rsidR="00407FF4">
        <w:rPr>
          <w:noProof/>
        </w:rPr>
        <w:fldChar w:fldCharType="end"/>
      </w:r>
      <w:r>
        <w:t xml:space="preserve">: Hodnocení dopadů pandemie Covid-19 na realizaci projektu </w:t>
      </w:r>
      <w:r w:rsidR="00404A21">
        <w:t xml:space="preserve">v </w:t>
      </w:r>
      <w:r>
        <w:t>určitých oblastech</w:t>
      </w:r>
      <w:bookmarkEnd w:id="83"/>
    </w:p>
    <w:p w14:paraId="6ADB56B6" w14:textId="60DFD636" w:rsidR="007274FC" w:rsidRDefault="007274FC" w:rsidP="007274FC">
      <w:r>
        <w:rPr>
          <w:noProof/>
          <w:lang w:val="en-US" w:eastAsia="en-US"/>
        </w:rPr>
        <w:drawing>
          <wp:inline distT="0" distB="0" distL="0" distR="0" wp14:anchorId="738D6800" wp14:editId="12DBC236">
            <wp:extent cx="5760720" cy="4047683"/>
            <wp:effectExtent l="0" t="0" r="11430" b="1016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29BDA0" w14:textId="77777777" w:rsidR="00D061FD" w:rsidRDefault="00D061FD" w:rsidP="007274FC"/>
    <w:p w14:paraId="7B9A775B" w14:textId="77777777" w:rsidR="00A27FE5" w:rsidRDefault="00E33465" w:rsidP="00E33465">
      <w:pPr>
        <w:pStyle w:val="I-nadpis2"/>
      </w:pPr>
      <w:bookmarkStart w:id="84" w:name="_Toc132203790"/>
      <w:r>
        <w:t>Shrnutí zjištění k EQ 9</w:t>
      </w:r>
      <w:bookmarkEnd w:id="84"/>
    </w:p>
    <w:p w14:paraId="6FE1C5FB" w14:textId="77777777" w:rsidR="00A27FE5" w:rsidRDefault="00B36CA5" w:rsidP="006F51F2">
      <w:pPr>
        <w:pStyle w:val="I-normal"/>
      </w:pPr>
      <w:r>
        <w:t>Pandemie onemocnění COVID-19 způsobila prodloužení projektu, plánované projektové indikátory se nicméně podařilo naplnit. Pandemie měla negativní dopad na spolupráci, ať už se zaměstnavateli nebo v mezinárodní rovině. Omezily se prezenční akce, došlo k nárůstu aktivit v online prostředí, situace se přitom zcela nevrátila ke stavu před pandemií. EURES poradci se též aktivně podíleli na řešení dopadů pandemie, především v koordinaci příhraniční práce. Z dotazníkového šetření mezi EURES poradci vyplývá, že nejvíce negativně byl vnímán dopad pandemie na rozšiřování povědomí o programu mezi širokou veřejností a na vzdělávání.</w:t>
      </w:r>
    </w:p>
    <w:p w14:paraId="43752BFD" w14:textId="77777777" w:rsidR="00A27FE5" w:rsidRDefault="00A27FE5" w:rsidP="006F51F2">
      <w:pPr>
        <w:pStyle w:val="I-normal"/>
      </w:pPr>
    </w:p>
    <w:p w14:paraId="012561DB" w14:textId="77777777" w:rsidR="00A27FE5" w:rsidRPr="006F51F2" w:rsidRDefault="00A27FE5" w:rsidP="006F51F2">
      <w:pPr>
        <w:pStyle w:val="I-normal"/>
      </w:pPr>
    </w:p>
    <w:p w14:paraId="1227B2FA" w14:textId="77777777" w:rsidR="006F51F2" w:rsidRDefault="006F51F2" w:rsidP="00FB38BB"/>
    <w:p w14:paraId="1809DEF1" w14:textId="77777777" w:rsidR="006F51F2" w:rsidRDefault="006F51F2" w:rsidP="00FB38BB"/>
    <w:p w14:paraId="4DBA726B" w14:textId="77777777" w:rsidR="006F51F2" w:rsidRDefault="006F51F2" w:rsidP="00FB38BB"/>
    <w:p w14:paraId="04C4512C" w14:textId="77777777" w:rsidR="00FB38BB" w:rsidRDefault="00FB38BB" w:rsidP="00FB38BB"/>
    <w:p w14:paraId="7A6ABC21" w14:textId="77777777" w:rsidR="00FB38BB" w:rsidRDefault="00FB38BB" w:rsidP="00FB38BB"/>
    <w:p w14:paraId="4752C43D" w14:textId="77777777" w:rsidR="00B7665F" w:rsidRDefault="00544730" w:rsidP="00B7665F">
      <w:pPr>
        <w:pStyle w:val="I-nadpis1"/>
      </w:pPr>
      <w:bookmarkStart w:id="85" w:name="_Toc132203791"/>
      <w:r>
        <w:lastRenderedPageBreak/>
        <w:t>Závěry a d</w:t>
      </w:r>
      <w:r w:rsidR="00B7665F">
        <w:t>oporučení pro praxi</w:t>
      </w:r>
      <w:bookmarkEnd w:id="85"/>
    </w:p>
    <w:p w14:paraId="4D3F3FC9" w14:textId="77777777" w:rsidR="00544730" w:rsidRDefault="00544730" w:rsidP="00544730">
      <w:pPr>
        <w:pStyle w:val="I-nadpis2"/>
      </w:pPr>
      <w:bookmarkStart w:id="86" w:name="_Toc132203792"/>
      <w:r>
        <w:t>Závěry evaluačního šetření</w:t>
      </w:r>
      <w:bookmarkEnd w:id="86"/>
    </w:p>
    <w:p w14:paraId="0E7EE3E1" w14:textId="35AFE5DB" w:rsidR="0034430F" w:rsidRDefault="003C2464" w:rsidP="0034430F">
      <w:pPr>
        <w:pStyle w:val="I-normal"/>
      </w:pPr>
      <w:r>
        <w:t xml:space="preserve">Celkově lze shrnout, že služba EURES v ČR přispívá k mezinárodní pracovní mobilitě, a to jak díky poradenství (včetně pomoci </w:t>
      </w:r>
      <w:r w:rsidR="003664A2">
        <w:t>s</w:t>
      </w:r>
      <w:r>
        <w:t xml:space="preserve"> vyhledáním pracovního místa) uchazečům o práci (či obecně pracujícím) v zahraničí, tak díky poradenství zaměstnavatelům (včetně pomoci </w:t>
      </w:r>
      <w:r w:rsidR="003664A2">
        <w:t>s</w:t>
      </w:r>
      <w:r>
        <w:t> náborem zahraničních pracovníků). Zpětná vazba na poradenství</w:t>
      </w:r>
      <w:r w:rsidR="00B64DC8">
        <w:t xml:space="preserve"> EURES poradců</w:t>
      </w:r>
      <w:r>
        <w:t>,</w:t>
      </w:r>
      <w:r w:rsidR="00B64DC8">
        <w:t xml:space="preserve"> ať už na základě dotazníkového šetření mezi klienty</w:t>
      </w:r>
      <w:r w:rsidR="00AC451A">
        <w:t>,</w:t>
      </w:r>
      <w:r w:rsidR="00B64DC8">
        <w:t xml:space="preserve"> nebo rozhovorů se zaměstnavateli, je pozitivní a klienti jsou spokojeni s poradenstvím z jejich strany (rychlostí reakce, srozumitelností</w:t>
      </w:r>
      <w:r w:rsidR="00AC451A">
        <w:t xml:space="preserve"> či využitelností</w:t>
      </w:r>
      <w:r w:rsidR="00B64DC8">
        <w:t>).</w:t>
      </w:r>
    </w:p>
    <w:p w14:paraId="34F8EAC2" w14:textId="3811DC2C" w:rsidR="00B64DC8" w:rsidRDefault="00B64DC8" w:rsidP="0034430F">
      <w:pPr>
        <w:pStyle w:val="I-normal"/>
      </w:pPr>
      <w:r>
        <w:t>Přesto má služba v ČR určité bariéry, které brání rozvinutí plného potenciálu služb</w:t>
      </w:r>
      <w:r w:rsidR="00404A21">
        <w:t>y</w:t>
      </w:r>
      <w:r>
        <w:t>. Tyto bariéry jsou převážně systémového či administrativního rázu. Určité bariéry byly popsány v souvislosti s nastavením evaluovaného projektu, který cílí na zaměstnance státní správy (kromě EURES poradců i na další zaměstnance ÚP) a nikoliv na zaměstnavatele, což brzdí rozvoj spolupráce se zaměstnavateli. Jako</w:t>
      </w:r>
      <w:r w:rsidR="003664A2">
        <w:t xml:space="preserve"> </w:t>
      </w:r>
      <w:r>
        <w:t>bariéra spolupráce se zaměstnavateli byla zmíněna i pandemie onemocnění COVID-19, která přerušila některé vazby se zaměstnavateli.</w:t>
      </w:r>
    </w:p>
    <w:p w14:paraId="4C52DAE9" w14:textId="77777777" w:rsidR="00B64DC8" w:rsidRDefault="00B64DC8" w:rsidP="0034430F">
      <w:pPr>
        <w:pStyle w:val="I-normal"/>
      </w:pPr>
      <w:r>
        <w:t>S administrativními překážkami, souvisejícími na jedné straně s nastavením projektu ESF</w:t>
      </w:r>
      <w:r w:rsidR="00887ECA">
        <w:t>,</w:t>
      </w:r>
      <w:r>
        <w:t xml:space="preserve"> nebo též fungováním </w:t>
      </w:r>
      <w:r w:rsidR="00887ECA">
        <w:t xml:space="preserve">a vnitřními předpisy </w:t>
      </w:r>
      <w:r>
        <w:t>ÚP, souvisí menší flexibilita služby, jež se projevuje například</w:t>
      </w:r>
      <w:r w:rsidR="00C80DBA">
        <w:t xml:space="preserve"> v možnosti zajistit propagační předměty nebo organizovat akce cílící na různé cílové skupiny. Propagace je vnímána jako oblast, která by mohla fungovat lépe a zvyšovat nedostatečné povědomí o službě </w:t>
      </w:r>
      <w:r w:rsidR="00887ECA">
        <w:t xml:space="preserve">EURES </w:t>
      </w:r>
      <w:r w:rsidR="00C80DBA">
        <w:t>mezi veřejností. Propagaci přitom negativně ovlivňuje nedostatečná</w:t>
      </w:r>
      <w:r w:rsidR="00AC451A">
        <w:t xml:space="preserve"> systémová</w:t>
      </w:r>
      <w:r w:rsidR="00C80DBA">
        <w:t xml:space="preserve"> poptávka, která souvisí s obavami o to, že propagace by podporovala odliv pracovní síly z ČR do zahraničí. Jako bariéra též byla vnímána organizační struktura, kdy síť EURES není autonomní na krajských pobočkách.</w:t>
      </w:r>
    </w:p>
    <w:p w14:paraId="21A4EC98" w14:textId="00642DBF" w:rsidR="0033191C" w:rsidRDefault="00C80DBA" w:rsidP="0034430F">
      <w:pPr>
        <w:pStyle w:val="I-normal"/>
      </w:pPr>
      <w:r>
        <w:t>Z evaluačního šetření vyplývá, že struktura klientů EURES je různorodá</w:t>
      </w:r>
      <w:r w:rsidR="00404A21">
        <w:t>.</w:t>
      </w:r>
      <w:r>
        <w:t xml:space="preserve"> </w:t>
      </w:r>
      <w:r w:rsidR="00404A21">
        <w:t>P</w:t>
      </w:r>
      <w:r>
        <w:t>oradenských služeb využívají například studenti a absolventi, uchazeči o zaměstnání evidovaní na ÚP, lidé se socioekonomickým znevýhodněním</w:t>
      </w:r>
      <w:r w:rsidR="00404A21">
        <w:t xml:space="preserve"> nebo l</w:t>
      </w:r>
      <w:r>
        <w:t>idé s vysokou kvalifikací. Situace a profil klienta potom ovlivňuje zakázku, se kterou klient přichází za poradcem. Poradenství je p</w:t>
      </w:r>
      <w:r w:rsidR="00887ECA">
        <w:t>ak</w:t>
      </w:r>
      <w:r>
        <w:t xml:space="preserve"> provázáno </w:t>
      </w:r>
      <w:r w:rsidR="0033191C">
        <w:t>s</w:t>
      </w:r>
      <w:r>
        <w:t xml:space="preserve"> webovým portálem EURES, který obsahuje databázi volných pracovních míst i informace o životních a pracovních podmínkách v zemích zapojených do sítě EURES (ve zpětné vazbě k portálu se objevily stížnosti na jeho nepřehlednost, ze strany poradců </w:t>
      </w:r>
      <w:r w:rsidR="00404A21">
        <w:t xml:space="preserve">a </w:t>
      </w:r>
      <w:r>
        <w:t>na to, že nemají k dispozici webové statistiky návštěvnosti portálu dávající zpětnou vazbu jejich práci).</w:t>
      </w:r>
      <w:r w:rsidR="0033191C">
        <w:t xml:space="preserve"> </w:t>
      </w:r>
      <w:r w:rsidR="00997BAD">
        <w:t>Zatímco klienti s vyšším vzděl</w:t>
      </w:r>
      <w:r w:rsidR="00474311">
        <w:t>á</w:t>
      </w:r>
      <w:r w:rsidR="00997BAD">
        <w:t xml:space="preserve">ním nebo ekonomicky neaktivní více poptávají informace k sociálnímu zabezpečení, pojištění a zdanění, studenti či mladší věkové skupiny zprostředkování práce v zahraničí. </w:t>
      </w:r>
      <w:r w:rsidR="0033191C">
        <w:t xml:space="preserve">Klienti se na poradce v některých případech obracejí už s velmi specifickým dotazem, kdy chtějí doplnit informace získané </w:t>
      </w:r>
      <w:r w:rsidR="003664A2">
        <w:t>z</w:t>
      </w:r>
      <w:r w:rsidR="0033191C">
        <w:t> webových stráne</w:t>
      </w:r>
      <w:r w:rsidR="00404A21">
        <w:t>k.</w:t>
      </w:r>
      <w:r w:rsidR="0033191C">
        <w:t xml:space="preserve"> </w:t>
      </w:r>
      <w:r w:rsidR="00404A21">
        <w:t>V</w:t>
      </w:r>
      <w:r w:rsidR="003664A2">
        <w:t> </w:t>
      </w:r>
      <w:r w:rsidR="0033191C">
        <w:t>případě</w:t>
      </w:r>
      <w:r w:rsidR="003664A2">
        <w:t>,</w:t>
      </w:r>
      <w:r w:rsidR="0033191C">
        <w:t xml:space="preserve"> že hledají práci</w:t>
      </w:r>
      <w:r w:rsidR="003664A2">
        <w:t>,</w:t>
      </w:r>
      <w:r w:rsidR="0033191C">
        <w:t xml:space="preserve"> jsou odkázáni na databázi volných pracovních míst </w:t>
      </w:r>
      <w:r w:rsidR="00887ECA">
        <w:t>na webu</w:t>
      </w:r>
      <w:r w:rsidR="0033191C">
        <w:t>. Regionální rozdíly v poradenství jsou ovlivněny především tím, zda kraj</w:t>
      </w:r>
      <w:r w:rsidR="00887ECA">
        <w:t>,</w:t>
      </w:r>
      <w:r w:rsidR="0033191C">
        <w:t xml:space="preserve"> ve kterém sídlí pobočka</w:t>
      </w:r>
      <w:r w:rsidR="00887ECA">
        <w:t>,</w:t>
      </w:r>
      <w:r w:rsidR="0033191C">
        <w:t xml:space="preserve"> </w:t>
      </w:r>
      <w:r w:rsidR="005B7121">
        <w:t>je příhraniční</w:t>
      </w:r>
      <w:r w:rsidR="0033191C">
        <w:t xml:space="preserve">, případně </w:t>
      </w:r>
      <w:r w:rsidR="005B7121">
        <w:t xml:space="preserve">strukturou místních </w:t>
      </w:r>
      <w:r w:rsidR="0033191C">
        <w:t>zaměstnavatel</w:t>
      </w:r>
      <w:r w:rsidR="005B7121">
        <w:t>ů</w:t>
      </w:r>
      <w:r w:rsidR="0033191C">
        <w:t xml:space="preserve"> nebo </w:t>
      </w:r>
      <w:r w:rsidR="005B7121">
        <w:t xml:space="preserve">přítomností </w:t>
      </w:r>
      <w:r w:rsidR="0033191C">
        <w:t>univerzit v</w:t>
      </w:r>
      <w:r w:rsidR="00887ECA">
        <w:t xml:space="preserve"> regionu</w:t>
      </w:r>
      <w:r w:rsidR="0033191C">
        <w:t>.</w:t>
      </w:r>
    </w:p>
    <w:p w14:paraId="4F1555CA" w14:textId="77777777" w:rsidR="0033191C" w:rsidRDefault="00887ECA" w:rsidP="0034430F">
      <w:pPr>
        <w:pStyle w:val="I-normal"/>
      </w:pPr>
      <w:r>
        <w:t>Rozsah s</w:t>
      </w:r>
      <w:r w:rsidR="0033191C">
        <w:t xml:space="preserve">polupráce se zaměstnavateli, jak bylo uvedeno výše, by mohl být dále rozvíjen. </w:t>
      </w:r>
      <w:r>
        <w:t>Jak vy</w:t>
      </w:r>
      <w:r w:rsidR="003664A2">
        <w:t>p</w:t>
      </w:r>
      <w:r>
        <w:t>lývá z rozhovorů, p</w:t>
      </w:r>
      <w:r w:rsidR="0033191C">
        <w:t>ro české zaměstnavatele je možnost najít zahraniční pracovníky ve spolupráci s EURES poradcem spíše jen doplňkovou formou rekrutace zaměstnanců a další poradenství zaměstnavatelé, kteří se zapojil</w:t>
      </w:r>
      <w:r>
        <w:t>i</w:t>
      </w:r>
      <w:r w:rsidR="0033191C">
        <w:t xml:space="preserve"> do výzkumu, využíva</w:t>
      </w:r>
      <w:r>
        <w:t>li</w:t>
      </w:r>
      <w:r w:rsidR="0033191C">
        <w:t xml:space="preserve"> jen v malé míře.</w:t>
      </w:r>
    </w:p>
    <w:p w14:paraId="008906AB" w14:textId="4D4843A4" w:rsidR="00C80DBA" w:rsidRDefault="0033191C" w:rsidP="0034430F">
      <w:pPr>
        <w:pStyle w:val="I-normal"/>
      </w:pPr>
      <w:r>
        <w:t xml:space="preserve">Pozitivně je hodnoceno, že projekt přispěl k povědomí o síti EURES a mezinárodní pracovní mobilitě mezi zaměstnanci ÚP a umožnil rozvoj vzdělávání EURES poradců. Kriticky je naopak vnímáno to, že projekt necílil v dostatečné míře na zaměstnavatele. Pandemie onemocnění COVID-19 ovlivnila prodloužení projektu, možnosti vzdělávání, omezení prezenčních akcích a obecně měla vliv na to, že se ve větší míře komunikace a vzájemný kontakt odehrávají prostřednictvím online komunikace. </w:t>
      </w:r>
      <w:r w:rsidR="00887ECA">
        <w:lastRenderedPageBreak/>
        <w:t>Vedla též k tomu, že se přerušily některé vazby, jež měli EURES poradci. Ti se přitom v některých krajích aktivně podíleli na řešení situace vzniklé v souvislosti s pandemickými opatřeními, především ve vztahu k dojíždění do práce přes hranice (pendlerství).</w:t>
      </w:r>
      <w:r>
        <w:t xml:space="preserve"> </w:t>
      </w:r>
      <w:r w:rsidR="00C80DBA">
        <w:t xml:space="preserve"> </w:t>
      </w:r>
    </w:p>
    <w:p w14:paraId="6857CF34" w14:textId="77777777" w:rsidR="00D061FD" w:rsidRPr="0034430F" w:rsidRDefault="00D061FD" w:rsidP="0034430F">
      <w:pPr>
        <w:pStyle w:val="I-normal"/>
      </w:pPr>
    </w:p>
    <w:p w14:paraId="23D19142" w14:textId="77777777" w:rsidR="00544730" w:rsidRPr="00544730" w:rsidRDefault="00544730" w:rsidP="00544730">
      <w:pPr>
        <w:pStyle w:val="I-nadpis2"/>
      </w:pPr>
      <w:bookmarkStart w:id="87" w:name="_Toc132203793"/>
      <w:r>
        <w:t>Doporučení pro praxi</w:t>
      </w:r>
      <w:bookmarkEnd w:id="87"/>
    </w:p>
    <w:p w14:paraId="39BE613A" w14:textId="77777777" w:rsidR="00B7665F" w:rsidRDefault="007C2228" w:rsidP="00B7665F">
      <w:pPr>
        <w:pStyle w:val="I-normal"/>
      </w:pPr>
      <w:r w:rsidRPr="00BD2B62">
        <w:rPr>
          <w:b/>
          <w:bCs/>
        </w:rPr>
        <w:t>1.</w:t>
      </w:r>
      <w:r>
        <w:t xml:space="preserve"> </w:t>
      </w:r>
      <w:r w:rsidRPr="00BD2B62">
        <w:rPr>
          <w:b/>
          <w:bCs/>
        </w:rPr>
        <w:t xml:space="preserve">Snažit se </w:t>
      </w:r>
      <w:r w:rsidR="00BD2B62">
        <w:rPr>
          <w:b/>
          <w:bCs/>
        </w:rPr>
        <w:t>zvýšit</w:t>
      </w:r>
      <w:r w:rsidRPr="00BD2B62">
        <w:rPr>
          <w:b/>
          <w:bCs/>
        </w:rPr>
        <w:t xml:space="preserve"> povědomí o službách sítě EURES v ČR</w:t>
      </w:r>
    </w:p>
    <w:p w14:paraId="57A4C1A7" w14:textId="77777777" w:rsidR="007C2228" w:rsidRDefault="007C2228" w:rsidP="00B7665F">
      <w:pPr>
        <w:pStyle w:val="I-normal"/>
      </w:pPr>
      <w:r>
        <w:t>Z realizovaného šetření vyplývá, že povědomí o službách EURES v ČR je vnímáno ze strany týmu poskytujícího služby EURES jako nedostatečné, mající značné rezervy. Chybí zacílená webová reklama i cílené reklamní kampaně</w:t>
      </w:r>
      <w:r w:rsidR="00611269">
        <w:t>.</w:t>
      </w:r>
      <w:r w:rsidR="00163AF2">
        <w:t xml:space="preserve"> </w:t>
      </w:r>
      <w:r w:rsidR="00611269">
        <w:t>R</w:t>
      </w:r>
      <w:r w:rsidR="00163AF2">
        <w:t>eklama na sociálních sítích má omezený dosah</w:t>
      </w:r>
      <w:r>
        <w:t xml:space="preserve">. </w:t>
      </w:r>
      <w:r w:rsidR="00163AF2">
        <w:t>Jako určitá bariéra propagace je vnímáno to, že není v souladu se zájmy českého trhu práce propagovat volná pracovní místa v zahraničí (</w:t>
      </w:r>
      <w:r w:rsidR="00960CC2">
        <w:t>což může podporovat</w:t>
      </w:r>
      <w:r w:rsidR="00163AF2">
        <w:t xml:space="preserve"> odliv pracovní síly).</w:t>
      </w:r>
    </w:p>
    <w:p w14:paraId="66A60213" w14:textId="77777777" w:rsidR="00163AF2" w:rsidRDefault="00163AF2" w:rsidP="00B7665F">
      <w:pPr>
        <w:pStyle w:val="I-normal"/>
      </w:pPr>
      <w:r>
        <w:t>Určité řešení tohoto dilematu může představovat zaměření propagace služeb EURES na jiné aspekty, než je pomoc při hledání pracovního uplatnění v zemích zapojených do sítě EURES. Tedy propagace poradenských služeb cílených na české státní příslušníky, kteří plánují pracovat v zahraničí, cizí státní příslušníky (primárně se zemí zapojených do sítě EURES), kteří pracují v ČR a zaměstnance, kteří se vracejí ze zahraničí po pracovní zkušenosti zpět do ČR</w:t>
      </w:r>
      <w:r w:rsidR="00BD2B62">
        <w:t xml:space="preserve"> (vedle těchto skupina též na české zaměstnavatele)</w:t>
      </w:r>
      <w:r>
        <w:t xml:space="preserve">. Směřovat reklamní kampaň (ať už prostřednictvím reklamy na webových vyhledávačích, relevantních webových portálech, </w:t>
      </w:r>
      <w:r w:rsidR="00BD2B62">
        <w:t>sociálních sítí</w:t>
      </w:r>
      <w:r w:rsidR="00AE1C21">
        <w:t xml:space="preserve"> či</w:t>
      </w:r>
      <w:r w:rsidR="00BD2B62">
        <w:t xml:space="preserve"> </w:t>
      </w:r>
      <w:r>
        <w:t xml:space="preserve">tradičními reklamními kanály) na tuto cílovou skupinu, aby se v české veřejnosti rozšířilo povědomí o tom, že </w:t>
      </w:r>
      <w:r w:rsidR="00BD2B62">
        <w:t>záležitosti</w:t>
      </w:r>
      <w:r>
        <w:t xml:space="preserve"> ohledně sociálního zabezpečí, daní atd.</w:t>
      </w:r>
      <w:r w:rsidR="00611269">
        <w:t>,</w:t>
      </w:r>
      <w:r>
        <w:t xml:space="preserve"> v oblasti mezinárodní pracovní mobilit</w:t>
      </w:r>
      <w:r w:rsidR="00BD2B62">
        <w:t>y</w:t>
      </w:r>
      <w:r w:rsidR="00611269">
        <w:t>,</w:t>
      </w:r>
      <w:r>
        <w:t xml:space="preserve"> je možno konzultovat na krajské pobočce úřadu práce. Tato reklamní kampaň nemusí explicitně cílit na oblast pomoci s hledáním </w:t>
      </w:r>
      <w:r w:rsidR="00BD2B62">
        <w:t>pracovního uplatnění v cizí zemi.</w:t>
      </w:r>
    </w:p>
    <w:p w14:paraId="09AA8E03" w14:textId="77777777" w:rsidR="00BD2B62" w:rsidRDefault="00BD2B62" w:rsidP="00B7665F">
      <w:pPr>
        <w:pStyle w:val="I-normal"/>
        <w:rPr>
          <w:b/>
          <w:bCs/>
        </w:rPr>
      </w:pPr>
      <w:r w:rsidRPr="00BD2B62">
        <w:rPr>
          <w:b/>
          <w:bCs/>
        </w:rPr>
        <w:t xml:space="preserve">2. </w:t>
      </w:r>
      <w:r>
        <w:rPr>
          <w:b/>
          <w:bCs/>
        </w:rPr>
        <w:t>Posílit a rozvíjet spolupráci se zaměstnavateli v ČR</w:t>
      </w:r>
    </w:p>
    <w:p w14:paraId="6F16CD46" w14:textId="77777777" w:rsidR="00BD2B62" w:rsidRDefault="00BD2B62" w:rsidP="00B7665F">
      <w:pPr>
        <w:pStyle w:val="I-normal"/>
      </w:pPr>
      <w:r>
        <w:t>Z provedeného šetření vyplývá, že pro zaměstnavatele je nábor ve spolupráci se sítí EURES</w:t>
      </w:r>
      <w:r w:rsidR="00AE1C21">
        <w:t xml:space="preserve"> </w:t>
      </w:r>
      <w:r>
        <w:t>spíše doplňkovou (či marginální) součástí rekrutace zaměstnanců. Oslovení zaměstnavatelé (byť pozitivně hodnotili způsob komunikace ze strany EURES poradce) další poradenské služby využívají ve velmi malé míře (v některých případech neměli ani povědomí o těchto poradenských službách). Komunikační partneři z řad EURES poradců i realizačního týmu přitom sami popsali některé bariéry spolupráce se zaměstnavateli, především dané zaměřením projektu na pracovníky Úřadu práce</w:t>
      </w:r>
      <w:r w:rsidR="00AE1C21">
        <w:t>,</w:t>
      </w:r>
      <w:r>
        <w:t xml:space="preserve"> a nikoliv </w:t>
      </w:r>
      <w:r w:rsidR="00611269">
        <w:t xml:space="preserve">na </w:t>
      </w:r>
      <w:r>
        <w:t xml:space="preserve">zaměstnavatele a též do určité míry přerušením vazeb a spolupráce se zaměstnavateli s vazbou na pandemii onemocnění COVID-19. </w:t>
      </w:r>
      <w:r w:rsidR="005B7006">
        <w:t>Na českém trhu práce je přitom poptávka po pracovní síle, nezaměstnanost je velmi nízká a zahraniční zaměstnanci mohou představovat řešení hledání kvalifikované (i méně kvalifikované) pracovní síly.</w:t>
      </w:r>
    </w:p>
    <w:p w14:paraId="58CDDB82" w14:textId="77777777" w:rsidR="004441F8" w:rsidRDefault="005B7006" w:rsidP="00B7665F">
      <w:pPr>
        <w:pStyle w:val="I-normal"/>
      </w:pPr>
      <w:r>
        <w:t xml:space="preserve">Spolupráce s českými zaměstnavateli tak představuje určitý nedostatečně rozvinutý potenciál služeb EURES. Svůj význam tak může mít propagace služeb mezi zaměstnavateli, vzdělávací akce cílené na zaměstnavatele a zvyšování povědomí mezi zaměstnavateli, že mohou využít služeb EURES při náboru zaměstnanců i v rámci poradenství, pokud zaměstnávají cizince (primárně se zemí zapojených do sítě EURES). Je otázkou, jaká je atraktivita českého trhu práce pro pracovníky </w:t>
      </w:r>
      <w:r w:rsidR="00AE1C21">
        <w:t>z</w:t>
      </w:r>
      <w:r>
        <w:t xml:space="preserve"> cizích zemí. </w:t>
      </w:r>
      <w:r w:rsidR="004441F8">
        <w:t>Vycházíme-li ze</w:t>
      </w:r>
      <w:r>
        <w:t xml:space="preserve"> statistik státní příslušnosti zahraničních pracovníků, </w:t>
      </w:r>
      <w:r w:rsidR="004441F8">
        <w:t>tak</w:t>
      </w:r>
      <w:r>
        <w:t xml:space="preserve"> kromě sousedních zemí, Polska a Slovenska, </w:t>
      </w:r>
      <w:r w:rsidR="00AE1C21">
        <w:t>s</w:t>
      </w:r>
      <w:r>
        <w:t> jejichž úřady práce</w:t>
      </w:r>
      <w:r w:rsidR="004441F8">
        <w:t>,</w:t>
      </w:r>
      <w:r>
        <w:t xml:space="preserve"> jak vyplývá z</w:t>
      </w:r>
      <w:r w:rsidR="004441F8">
        <w:t> </w:t>
      </w:r>
      <w:r>
        <w:t>rozhovorů</w:t>
      </w:r>
      <w:r w:rsidR="004441F8">
        <w:t>,</w:t>
      </w:r>
      <w:r>
        <w:t xml:space="preserve"> probíhá intenzivnější spolupráce, je větší počet zahraničních pracovníků </w:t>
      </w:r>
      <w:r w:rsidR="004441F8">
        <w:t xml:space="preserve">v ČR </w:t>
      </w:r>
      <w:r>
        <w:t xml:space="preserve">(zahrnujeme-li pouze země sítě EURES) </w:t>
      </w:r>
      <w:r w:rsidR="00960CC2">
        <w:t xml:space="preserve">též </w:t>
      </w:r>
      <w:r>
        <w:t xml:space="preserve">z Rumunska a Bulharska. </w:t>
      </w:r>
      <w:r w:rsidR="004441F8">
        <w:t>Užší s</w:t>
      </w:r>
      <w:r>
        <w:t>polupráce s úřady práce v těchto zemích by mohla představovat kanál propagace volných míst na českém trhu práce. Pracovní nabídka v</w:t>
      </w:r>
      <w:r w:rsidR="004441F8">
        <w:t> </w:t>
      </w:r>
      <w:r>
        <w:t>Praze</w:t>
      </w:r>
      <w:r w:rsidR="004441F8">
        <w:t xml:space="preserve"> (v omezené míře v některých dalších větších městech, například v</w:t>
      </w:r>
      <w:r w:rsidR="00611269">
        <w:t> </w:t>
      </w:r>
      <w:r w:rsidR="004441F8">
        <w:t>Brně</w:t>
      </w:r>
      <w:r w:rsidR="00611269">
        <w:t>)</w:t>
      </w:r>
      <w:r w:rsidR="004441F8">
        <w:t xml:space="preserve"> může být potom atraktivní i pro další (západněji položené) země. Z tohoto pohledu pak může dávat smysl intenzivnější spolupráce s úřady práce v těchto zemích (například Španělsku, Itálii, Řecku) při inzerování nabídek volných míst na </w:t>
      </w:r>
      <w:r w:rsidR="004441F8">
        <w:lastRenderedPageBreak/>
        <w:t>českém trhu práce. Možnost inzerovat volná pracovní místa na úřadech v cizích zemí</w:t>
      </w:r>
      <w:r w:rsidR="007D6AC5">
        <w:t>ch</w:t>
      </w:r>
      <w:r w:rsidR="004441F8">
        <w:t xml:space="preserve"> p</w:t>
      </w:r>
      <w:r w:rsidR="007D6AC5">
        <w:t>otom</w:t>
      </w:r>
      <w:r w:rsidR="004441F8">
        <w:t xml:space="preserve"> může představovat motivační prvek pro zapojení zaměstnavatelů do spolupráce se sítí EURES, vedle možnosti využít poradenství při zaměstnávání cizinců.</w:t>
      </w:r>
    </w:p>
    <w:p w14:paraId="6C6AE569" w14:textId="77777777" w:rsidR="00887ECA" w:rsidRDefault="00887ECA" w:rsidP="00B7665F">
      <w:pPr>
        <w:pStyle w:val="I-normal"/>
      </w:pPr>
    </w:p>
    <w:p w14:paraId="5BEFEF85" w14:textId="77777777" w:rsidR="007D6AC5" w:rsidRDefault="004441F8" w:rsidP="00B7665F">
      <w:pPr>
        <w:pStyle w:val="I-normal"/>
        <w:rPr>
          <w:b/>
          <w:bCs/>
        </w:rPr>
      </w:pPr>
      <w:r>
        <w:rPr>
          <w:b/>
          <w:bCs/>
        </w:rPr>
        <w:t xml:space="preserve">3. </w:t>
      </w:r>
      <w:r w:rsidR="007D6AC5">
        <w:rPr>
          <w:b/>
          <w:bCs/>
        </w:rPr>
        <w:t>Shromažďovat datové podklady pro strategické plánování spojené s politikou zaměstnanosti a mezinárodní pracovní mobilitou</w:t>
      </w:r>
    </w:p>
    <w:p w14:paraId="1EC49D41" w14:textId="77777777" w:rsidR="005B7006" w:rsidRDefault="009910B6" w:rsidP="00B7665F">
      <w:pPr>
        <w:pStyle w:val="I-normal"/>
      </w:pPr>
      <w:r>
        <w:t xml:space="preserve">S prosazováním konceptu Evidence-based policy (politiky založené na datech) je zvyšován důraz na shromažďování analytických dat pro koncepční, strategickou činnost ve veřejné správě a </w:t>
      </w:r>
      <w:r w:rsidR="00960CC2">
        <w:t xml:space="preserve">pro </w:t>
      </w:r>
      <w:r>
        <w:t xml:space="preserve">politické rozhodování. </w:t>
      </w:r>
      <w:r w:rsidR="00D77495">
        <w:t>V rámci šetření bylo možno vyjít z určitých veřejně dostupných evidovaných dat souvisejících s mezinárodní pracovní mobilitou (počty ekonomicky aktivních cizinců,</w:t>
      </w:r>
      <w:r w:rsidR="005B7006">
        <w:t xml:space="preserve"> </w:t>
      </w:r>
      <w:r w:rsidR="00D77495">
        <w:t>migrace), podrobnější data zachycující tento jev však k dispozici nebyla. V tomto ohledu by síť EURES mohla spolupracovat na nastavení podrobnějšího monitorování zahraniční pracovní mobility s dalšími subjekty (Českým statistickým úřadem, Eurostatem, Oddělením statistiky a centrálního reportingu MPSV) a vytváření podkladů pro strategické plánování a politické rozhodování založené na datech. Níže jsou uvedeny oblasti, jejichž podrobnější statistické zachycení by mohlo přispět k lepší datové opoře pro strategické rozhodování. Představují spíš</w:t>
      </w:r>
      <w:r w:rsidR="00EB49E8">
        <w:t>e</w:t>
      </w:r>
      <w:r w:rsidR="00D77495">
        <w:t xml:space="preserve"> určitý</w:t>
      </w:r>
      <w:r w:rsidR="00EB49E8">
        <w:t xml:space="preserve"> ideální rozsah sledované statistiky, který nezohledňuje praktickou a ekonomickou stránku shromažďování těchto údajů, kterou je potřeba v</w:t>
      </w:r>
      <w:r w:rsidR="00544730">
        <w:t xml:space="preserve"> případných </w:t>
      </w:r>
      <w:r w:rsidR="00EB49E8">
        <w:t xml:space="preserve">úvahách o zpřesňování monitoringu mezinárodní pracovní mobility též </w:t>
      </w:r>
      <w:r w:rsidR="00354DFF">
        <w:t xml:space="preserve">vždy </w:t>
      </w:r>
      <w:r w:rsidR="00EB49E8">
        <w:t xml:space="preserve">nutno </w:t>
      </w:r>
      <w:r w:rsidR="00544730">
        <w:t>brát v úvahu</w:t>
      </w:r>
      <w:r w:rsidR="00EB49E8">
        <w:t>.</w:t>
      </w:r>
      <w:r w:rsidR="00C25609">
        <w:rPr>
          <w:rStyle w:val="Znakapoznpodarou"/>
        </w:rPr>
        <w:footnoteReference w:id="17"/>
      </w:r>
    </w:p>
    <w:p w14:paraId="77D19B94" w14:textId="77777777" w:rsidR="00EB49E8" w:rsidRDefault="00EB49E8" w:rsidP="00B7665F">
      <w:pPr>
        <w:pStyle w:val="I-normal"/>
        <w:rPr>
          <w:b/>
          <w:bCs/>
        </w:rPr>
      </w:pPr>
      <w:r>
        <w:rPr>
          <w:b/>
          <w:bCs/>
        </w:rPr>
        <w:t xml:space="preserve">Mezinárodní </w:t>
      </w:r>
      <w:r w:rsidR="00CA622F">
        <w:rPr>
          <w:b/>
          <w:bCs/>
        </w:rPr>
        <w:t xml:space="preserve">pracovní </w:t>
      </w:r>
      <w:r>
        <w:rPr>
          <w:b/>
          <w:bCs/>
        </w:rPr>
        <w:t>mobilita</w:t>
      </w:r>
    </w:p>
    <w:p w14:paraId="3F4A7C38" w14:textId="77777777" w:rsidR="00EB49E8" w:rsidRDefault="00EB49E8" w:rsidP="00B7665F">
      <w:pPr>
        <w:pStyle w:val="I-normal"/>
      </w:pPr>
      <w:r>
        <w:t>Počet českých státních občanů v zemích sítě EURES</w:t>
      </w:r>
    </w:p>
    <w:p w14:paraId="278C4923" w14:textId="77777777" w:rsidR="00EB49E8" w:rsidRDefault="00EB49E8" w:rsidP="00B7665F">
      <w:pPr>
        <w:pStyle w:val="I-normal"/>
      </w:pPr>
      <w:r>
        <w:t>Počet ekonomicky aktivních českých státních občanů v zemích sítě EURES (z toho zaměstnaných, nezaměstnaných, podnikajících bez zaměstnanců, podnikajících se zaměstnanci)</w:t>
      </w:r>
      <w:r w:rsidR="00C25609">
        <w:t>, specifikace dle ekonomické činnosti CZ-NACE, zemí</w:t>
      </w:r>
    </w:p>
    <w:p w14:paraId="4BDE808E" w14:textId="77777777" w:rsidR="00EB49E8" w:rsidRPr="00EB49E8" w:rsidRDefault="00EB49E8" w:rsidP="00B7665F">
      <w:pPr>
        <w:pStyle w:val="I-normal"/>
      </w:pPr>
      <w:r>
        <w:t>Počet českých státních občanů, kteří v uplynulém roce migrovali do některé se zemí sítě EURES</w:t>
      </w:r>
      <w:r w:rsidR="00C25609">
        <w:t>, specifikace dle zemí</w:t>
      </w:r>
    </w:p>
    <w:p w14:paraId="31F6B44F" w14:textId="77777777" w:rsidR="00EB49E8" w:rsidRDefault="00EB49E8" w:rsidP="00EB49E8">
      <w:pPr>
        <w:pStyle w:val="I-normal"/>
      </w:pPr>
      <w:r>
        <w:t>Počet ekonomicky aktivních českých státních občanů, kteří v uplynulém roce migrovali do některé se zemí sítě EURES, specifikace dle ekonomické činnosti CZ</w:t>
      </w:r>
      <w:r w:rsidR="00C25609">
        <w:t>-</w:t>
      </w:r>
      <w:r>
        <w:t>NACE</w:t>
      </w:r>
      <w:r w:rsidR="00C25609">
        <w:t>, dle zemí</w:t>
      </w:r>
    </w:p>
    <w:p w14:paraId="607003AD" w14:textId="77777777" w:rsidR="00EB49E8" w:rsidRPr="00EB49E8" w:rsidRDefault="00EB49E8" w:rsidP="00EB49E8">
      <w:pPr>
        <w:pStyle w:val="I-normal"/>
      </w:pPr>
      <w:r>
        <w:t>Počet českých státních občanů, kteří</w:t>
      </w:r>
      <w:r w:rsidR="00C25609">
        <w:t xml:space="preserve"> v uplynulém roce</w:t>
      </w:r>
      <w:r>
        <w:t xml:space="preserve"> migrovali zpět do ČR z některé </w:t>
      </w:r>
      <w:r w:rsidR="00C25609">
        <w:t>z</w:t>
      </w:r>
      <w:r>
        <w:t>e zemí sítě EURES</w:t>
      </w:r>
      <w:r w:rsidR="00C25609">
        <w:t>, specifikace dle zemí</w:t>
      </w:r>
    </w:p>
    <w:p w14:paraId="444A00E7" w14:textId="77777777" w:rsidR="00C25609" w:rsidRDefault="00EB49E8" w:rsidP="00C25609">
      <w:pPr>
        <w:pStyle w:val="I-normal"/>
      </w:pPr>
      <w:r>
        <w:t xml:space="preserve">Počet </w:t>
      </w:r>
      <w:r w:rsidR="00C25609">
        <w:t xml:space="preserve">ekonomicky aktivních </w:t>
      </w:r>
      <w:r>
        <w:t xml:space="preserve">českých státních občanů, kteří </w:t>
      </w:r>
      <w:r w:rsidR="00C25609">
        <w:t xml:space="preserve">v uplynulém roce </w:t>
      </w:r>
      <w:r>
        <w:t xml:space="preserve">migrovali zpět do ČR z některé </w:t>
      </w:r>
      <w:r w:rsidR="00C25609">
        <w:t>z</w:t>
      </w:r>
      <w:r>
        <w:t>e zemí sítě EURES</w:t>
      </w:r>
      <w:r w:rsidR="00C25609">
        <w:t>, specifikace dle ekonomické činnosti CZ-NACE, zemí</w:t>
      </w:r>
    </w:p>
    <w:p w14:paraId="66117DD3" w14:textId="77777777" w:rsidR="00EB49E8" w:rsidRDefault="00C25609" w:rsidP="00EB49E8">
      <w:pPr>
        <w:pStyle w:val="I-normal"/>
      </w:pPr>
      <w:r>
        <w:t>Počty migrujících cizinců do ČR ze zemí sítě EURES v uplynulém roce, specifikace dle zemí</w:t>
      </w:r>
    </w:p>
    <w:p w14:paraId="4814F4AC" w14:textId="77777777" w:rsidR="00C25609" w:rsidRDefault="00C25609" w:rsidP="00C25609">
      <w:pPr>
        <w:pStyle w:val="I-normal"/>
      </w:pPr>
      <w:r>
        <w:t>Počty migrujících ekonomicky aktivních cizinců do ČR ze zemí sítě EURES v uplynulém roce, specifikace dle ekonomické činnosti CZ-NACE, zemí</w:t>
      </w:r>
    </w:p>
    <w:p w14:paraId="255BDC31" w14:textId="77777777" w:rsidR="00D061FD" w:rsidRDefault="00D061FD" w:rsidP="00EB49E8">
      <w:pPr>
        <w:pStyle w:val="I-normal"/>
        <w:rPr>
          <w:b/>
          <w:bCs/>
        </w:rPr>
      </w:pPr>
    </w:p>
    <w:p w14:paraId="373F3CF0" w14:textId="77777777" w:rsidR="00D061FD" w:rsidRDefault="00D061FD" w:rsidP="00EB49E8">
      <w:pPr>
        <w:pStyle w:val="I-normal"/>
        <w:rPr>
          <w:b/>
          <w:bCs/>
        </w:rPr>
      </w:pPr>
    </w:p>
    <w:p w14:paraId="66FB4F56" w14:textId="501B0297" w:rsidR="00C25609" w:rsidRDefault="00C25609" w:rsidP="00EB49E8">
      <w:pPr>
        <w:pStyle w:val="I-normal"/>
        <w:rPr>
          <w:b/>
          <w:bCs/>
        </w:rPr>
      </w:pPr>
      <w:r>
        <w:rPr>
          <w:b/>
          <w:bCs/>
        </w:rPr>
        <w:lastRenderedPageBreak/>
        <w:t>Zahraniční pracovní síla v ČR</w:t>
      </w:r>
    </w:p>
    <w:p w14:paraId="521F82D0" w14:textId="77777777" w:rsidR="00C25609" w:rsidRDefault="00C25609" w:rsidP="00EB49E8">
      <w:pPr>
        <w:pStyle w:val="I-normal"/>
      </w:pPr>
      <w:r>
        <w:t>Věk, pohlaví, země, vzdělání, délka pobytu, zaměstnaní/nezaměstnaní/podnikající bez zaměstnanců/podnikající se zaměstnanci, firma dle ekonomické činnosti CZ-NACE, velikost firmy (dle počtu zaměstnanců), odbornost zaměstnání: dle třídy CZ-ISCO</w:t>
      </w:r>
    </w:p>
    <w:p w14:paraId="1DEA46F9" w14:textId="77777777" w:rsidR="00887ECA" w:rsidRDefault="00887ECA" w:rsidP="00EB49E8">
      <w:pPr>
        <w:pStyle w:val="I-normal"/>
      </w:pPr>
    </w:p>
    <w:p w14:paraId="3FB17707" w14:textId="77777777" w:rsidR="00EB49E8" w:rsidRDefault="00CA622F" w:rsidP="00B7665F">
      <w:pPr>
        <w:pStyle w:val="I-normal"/>
        <w:rPr>
          <w:b/>
          <w:bCs/>
        </w:rPr>
      </w:pPr>
      <w:r>
        <w:rPr>
          <w:b/>
          <w:bCs/>
        </w:rPr>
        <w:t>4. Věnovat pozornost socioekonomicky znevýhodněným uchazečům o zaměstnání</w:t>
      </w:r>
      <w:r w:rsidR="00D74EB8">
        <w:rPr>
          <w:b/>
          <w:bCs/>
        </w:rPr>
        <w:t xml:space="preserve"> a cílit </w:t>
      </w:r>
      <w:r w:rsidR="00AD7433">
        <w:rPr>
          <w:b/>
          <w:bCs/>
        </w:rPr>
        <w:t xml:space="preserve">poradenství též </w:t>
      </w:r>
      <w:r w:rsidR="00D74EB8">
        <w:rPr>
          <w:b/>
          <w:bCs/>
        </w:rPr>
        <w:t>na zaměstnance třetích zemí</w:t>
      </w:r>
    </w:p>
    <w:p w14:paraId="163026B4" w14:textId="77777777" w:rsidR="00CA622F" w:rsidRDefault="00CA622F" w:rsidP="00B7665F">
      <w:pPr>
        <w:pStyle w:val="I-normal"/>
      </w:pPr>
      <w:r>
        <w:t xml:space="preserve">Z hlediska skupin v nějakém ohledu více ohrožených, se ukazuje jako potenciálně zranitelná v rámci mezinárodní pracovní mobility skupina </w:t>
      </w:r>
      <w:r w:rsidR="00354DFF">
        <w:t xml:space="preserve">zaměstnanců </w:t>
      </w:r>
      <w:r>
        <w:t>se socioekonomickým znevýhodněním</w:t>
      </w:r>
      <w:r w:rsidR="00354DFF">
        <w:t xml:space="preserve"> (nižší vzdělání, sociální status, může se jednat o příslušníky menšin)</w:t>
      </w:r>
      <w:r>
        <w:t xml:space="preserve">. Díky jazykové bariéře, nižšímu právnímu povědomí i informační gramotnosti je </w:t>
      </w:r>
      <w:r w:rsidR="00354DFF">
        <w:t xml:space="preserve">tato skupina více riziková z hlediska možného porušování pracovně-právních předpisů (včetně závažnějších forem). Své opodstatnění tak může mít edukace (včetně jazykového vzdělávání) cílená na české (socioekonomicky znevýhodněné) pracovníky, typicky migrující (či dojíždějící) za prací s nízkou požadovanou kvalifikací do německy mluvících zemí. Nebo poradenství (včetně </w:t>
      </w:r>
      <w:r w:rsidR="003739A9">
        <w:t>mapování situace</w:t>
      </w:r>
      <w:r w:rsidR="00354DFF">
        <w:t>) směřované k zahraničním pracovníkům na českém trhu práce z východních zemí EU.</w:t>
      </w:r>
    </w:p>
    <w:p w14:paraId="50499517" w14:textId="77777777" w:rsidR="00AD7433" w:rsidRPr="00CA622F" w:rsidRDefault="00AD7433" w:rsidP="00B7665F">
      <w:pPr>
        <w:pStyle w:val="I-normal"/>
      </w:pPr>
      <w:r>
        <w:t>S vazbou na současnou situaci na Ukrajině a migraci z této země</w:t>
      </w:r>
      <w:r w:rsidR="00AE1C21">
        <w:t xml:space="preserve"> a</w:t>
      </w:r>
      <w:r>
        <w:t xml:space="preserve"> též s tím, že český pracovní trh je atraktivní pro občany spíše z ekonomicky méně rozvinutých zemí, může mít své opodstatnění větší zaměření na poradenství pracovníkům ze zemí mimo síť EURES, kteří působí na českém trhu práce. Vzhledem k objemu zahraničních pracovníků z Ukrajiny má též svůj smysl pokračovat v edukaci dalších zaměstnanců ÚP, kteří přijdou do kontaktu s cizinci, v oblasti mezinárodní pracovní mobility.</w:t>
      </w:r>
    </w:p>
    <w:p w14:paraId="31E97B0F" w14:textId="77777777" w:rsidR="00AD7433" w:rsidRDefault="00AD7433" w:rsidP="00AD7433">
      <w:pPr>
        <w:pStyle w:val="I-normal"/>
        <w:rPr>
          <w:b/>
          <w:bCs/>
        </w:rPr>
      </w:pPr>
      <w:r>
        <w:rPr>
          <w:b/>
          <w:bCs/>
        </w:rPr>
        <w:t xml:space="preserve">5. </w:t>
      </w:r>
      <w:r w:rsidR="00D46661">
        <w:rPr>
          <w:b/>
          <w:bCs/>
        </w:rPr>
        <w:t>Rozšířit autonomii</w:t>
      </w:r>
      <w:r>
        <w:rPr>
          <w:b/>
          <w:bCs/>
        </w:rPr>
        <w:t xml:space="preserve"> poradenských služeb EURES</w:t>
      </w:r>
    </w:p>
    <w:p w14:paraId="6522B0E9" w14:textId="77777777" w:rsidR="00AD7433" w:rsidRPr="00346061" w:rsidRDefault="00AD7433" w:rsidP="00AD7433">
      <w:pPr>
        <w:pStyle w:val="I-normal"/>
      </w:pPr>
      <w:r>
        <w:t xml:space="preserve">Z šetření plyne, že někteří poradci pociťují problémy, které souvisí s nedostatečnou flexibilitou programu, což vyplývá z relativně vysoké svázanosti poskytovaných služeb s vnitřními předpisy ÚP. Je vhodné uvažovat o zvýšení autonomie jednotlivých poradenských center, což může usnadnit jak poskytování vlastních služeb EURES a jejich financování, tak komunikaci směrem k veřejnosti vzhledem k usnadnění poskytování informací o službách konkrétními poradci. Stejně tak z hlediska koordinace a manažerského řízení činnosti EURES poradců by mělo své opodstatnění přímé řízení </w:t>
      </w:r>
      <w:r w:rsidR="0034430F">
        <w:t>poradenských služeb</w:t>
      </w:r>
      <w:r>
        <w:t xml:space="preserve"> pražským ústředím</w:t>
      </w:r>
      <w:r w:rsidR="000363DA">
        <w:t xml:space="preserve"> služby EURES</w:t>
      </w:r>
      <w:r w:rsidR="0034430F">
        <w:t>,</w:t>
      </w:r>
      <w:r>
        <w:t xml:space="preserve"> a nikoliv manažery na krajských pobočkách.</w:t>
      </w:r>
    </w:p>
    <w:p w14:paraId="7EE9B8E7" w14:textId="77777777" w:rsidR="00EB49E8" w:rsidRDefault="00EB49E8" w:rsidP="00B7665F">
      <w:pPr>
        <w:pStyle w:val="I-normal"/>
      </w:pPr>
    </w:p>
    <w:p w14:paraId="67676316" w14:textId="77777777" w:rsidR="00EB49E8" w:rsidRDefault="00EB49E8" w:rsidP="00B7665F">
      <w:pPr>
        <w:pStyle w:val="I-normal"/>
      </w:pPr>
    </w:p>
    <w:p w14:paraId="045135DC" w14:textId="77777777" w:rsidR="00EB49E8" w:rsidRDefault="00EB49E8" w:rsidP="00B7665F">
      <w:pPr>
        <w:pStyle w:val="I-normal"/>
      </w:pPr>
    </w:p>
    <w:p w14:paraId="3A8BFDDB" w14:textId="77777777" w:rsidR="00EB49E8" w:rsidRPr="00BD2B62" w:rsidRDefault="00EB49E8" w:rsidP="00B7665F">
      <w:pPr>
        <w:pStyle w:val="I-normal"/>
      </w:pPr>
    </w:p>
    <w:p w14:paraId="27969898" w14:textId="77777777" w:rsidR="007C2228" w:rsidRDefault="007C2228" w:rsidP="00B7665F">
      <w:pPr>
        <w:pStyle w:val="I-normal"/>
      </w:pPr>
    </w:p>
    <w:p w14:paraId="5768D77C" w14:textId="77777777" w:rsidR="007C2228" w:rsidRDefault="007C2228" w:rsidP="00B7665F">
      <w:pPr>
        <w:pStyle w:val="I-normal"/>
      </w:pPr>
    </w:p>
    <w:p w14:paraId="6C1F88D6" w14:textId="77777777" w:rsidR="007C2228" w:rsidRDefault="007C2228" w:rsidP="00B7665F">
      <w:pPr>
        <w:pStyle w:val="I-normal"/>
      </w:pPr>
    </w:p>
    <w:p w14:paraId="10D15CF3" w14:textId="77777777" w:rsidR="007C2228" w:rsidRDefault="007C2228" w:rsidP="00B7665F">
      <w:pPr>
        <w:pStyle w:val="I-normal"/>
      </w:pPr>
    </w:p>
    <w:p w14:paraId="4AE79CA2" w14:textId="77777777" w:rsidR="007C2228" w:rsidRDefault="007C2228" w:rsidP="00B7665F">
      <w:pPr>
        <w:pStyle w:val="I-normal"/>
      </w:pPr>
    </w:p>
    <w:p w14:paraId="3270E232" w14:textId="77777777" w:rsidR="007C2228" w:rsidRDefault="007C2228" w:rsidP="00B7665F">
      <w:pPr>
        <w:pStyle w:val="I-normal"/>
      </w:pPr>
    </w:p>
    <w:p w14:paraId="2FA26EDB" w14:textId="77777777" w:rsidR="007C2228" w:rsidRDefault="007C2228" w:rsidP="00B7665F">
      <w:pPr>
        <w:pStyle w:val="I-normal"/>
      </w:pPr>
    </w:p>
    <w:p w14:paraId="1F5F41DD" w14:textId="77777777" w:rsidR="00B74AF5" w:rsidRDefault="00B74AF5" w:rsidP="00B74AF5">
      <w:pPr>
        <w:pStyle w:val="I-nadpis1"/>
        <w:numPr>
          <w:ilvl w:val="0"/>
          <w:numId w:val="0"/>
        </w:numPr>
        <w:ind w:left="567" w:hanging="567"/>
      </w:pPr>
      <w:bookmarkStart w:id="88" w:name="_Toc132203794"/>
      <w:r>
        <w:lastRenderedPageBreak/>
        <w:t>Seznam tabulek</w:t>
      </w:r>
      <w:bookmarkEnd w:id="88"/>
    </w:p>
    <w:p w14:paraId="302F3341" w14:textId="75C5C002" w:rsidR="00D710D1" w:rsidRPr="00D710D1" w:rsidRDefault="00B74AF5">
      <w:pPr>
        <w:pStyle w:val="Seznamobrzk"/>
        <w:tabs>
          <w:tab w:val="right" w:leader="dot" w:pos="9060"/>
        </w:tabs>
        <w:rPr>
          <w:rFonts w:ascii="Verdana" w:hAnsi="Verdana"/>
          <w:noProof/>
          <w:sz w:val="18"/>
          <w:szCs w:val="18"/>
        </w:rPr>
      </w:pPr>
      <w:r w:rsidRPr="00D710D1">
        <w:rPr>
          <w:rFonts w:ascii="Verdana" w:hAnsi="Verdana"/>
          <w:sz w:val="18"/>
          <w:szCs w:val="18"/>
        </w:rPr>
        <w:fldChar w:fldCharType="begin"/>
      </w:r>
      <w:r w:rsidRPr="00D710D1">
        <w:rPr>
          <w:rFonts w:ascii="Verdana" w:hAnsi="Verdana"/>
          <w:sz w:val="18"/>
          <w:szCs w:val="18"/>
        </w:rPr>
        <w:instrText xml:space="preserve"> TOC \h \z \c "Tabulka" </w:instrText>
      </w:r>
      <w:r w:rsidRPr="00D710D1">
        <w:rPr>
          <w:rFonts w:ascii="Verdana" w:hAnsi="Verdana"/>
          <w:sz w:val="18"/>
          <w:szCs w:val="18"/>
        </w:rPr>
        <w:fldChar w:fldCharType="separate"/>
      </w:r>
      <w:hyperlink w:anchor="_Toc132203796" w:history="1">
        <w:r w:rsidR="00D710D1" w:rsidRPr="00D710D1">
          <w:rPr>
            <w:rStyle w:val="Hypertextovodkaz"/>
            <w:rFonts w:ascii="Verdana" w:hAnsi="Verdana"/>
            <w:noProof/>
            <w:sz w:val="18"/>
            <w:szCs w:val="18"/>
          </w:rPr>
          <w:t>Tabulka 1: Složení respondentů z řad klientů dle kraje</w:t>
        </w:r>
        <w:r w:rsidR="00D710D1" w:rsidRPr="00D710D1">
          <w:rPr>
            <w:rFonts w:ascii="Verdana" w:hAnsi="Verdana"/>
            <w:noProof/>
            <w:webHidden/>
            <w:sz w:val="18"/>
            <w:szCs w:val="18"/>
          </w:rPr>
          <w:tab/>
        </w:r>
        <w:r w:rsidR="00D710D1" w:rsidRPr="00D710D1">
          <w:rPr>
            <w:rFonts w:ascii="Verdana" w:hAnsi="Verdana"/>
            <w:noProof/>
            <w:webHidden/>
            <w:sz w:val="18"/>
            <w:szCs w:val="18"/>
          </w:rPr>
          <w:fldChar w:fldCharType="begin"/>
        </w:r>
        <w:r w:rsidR="00D710D1" w:rsidRPr="00D710D1">
          <w:rPr>
            <w:rFonts w:ascii="Verdana" w:hAnsi="Verdana"/>
            <w:noProof/>
            <w:webHidden/>
            <w:sz w:val="18"/>
            <w:szCs w:val="18"/>
          </w:rPr>
          <w:instrText xml:space="preserve"> PAGEREF _Toc132203796 \h </w:instrText>
        </w:r>
        <w:r w:rsidR="00D710D1" w:rsidRPr="00D710D1">
          <w:rPr>
            <w:rFonts w:ascii="Verdana" w:hAnsi="Verdana"/>
            <w:noProof/>
            <w:webHidden/>
            <w:sz w:val="18"/>
            <w:szCs w:val="18"/>
          </w:rPr>
        </w:r>
        <w:r w:rsidR="00D710D1" w:rsidRPr="00D710D1">
          <w:rPr>
            <w:rFonts w:ascii="Verdana" w:hAnsi="Verdana"/>
            <w:noProof/>
            <w:webHidden/>
            <w:sz w:val="18"/>
            <w:szCs w:val="18"/>
          </w:rPr>
          <w:fldChar w:fldCharType="separate"/>
        </w:r>
        <w:r w:rsidR="009E4D7A">
          <w:rPr>
            <w:rFonts w:ascii="Verdana" w:hAnsi="Verdana"/>
            <w:noProof/>
            <w:webHidden/>
            <w:sz w:val="18"/>
            <w:szCs w:val="18"/>
          </w:rPr>
          <w:t>15</w:t>
        </w:r>
        <w:r w:rsidR="00D710D1" w:rsidRPr="00D710D1">
          <w:rPr>
            <w:rFonts w:ascii="Verdana" w:hAnsi="Verdana"/>
            <w:noProof/>
            <w:webHidden/>
            <w:sz w:val="18"/>
            <w:szCs w:val="18"/>
          </w:rPr>
          <w:fldChar w:fldCharType="end"/>
        </w:r>
      </w:hyperlink>
    </w:p>
    <w:p w14:paraId="1DCE23C6" w14:textId="1CCCF52E" w:rsidR="00D710D1" w:rsidRPr="00D710D1" w:rsidRDefault="00D710D1">
      <w:pPr>
        <w:pStyle w:val="Seznamobrzk"/>
        <w:tabs>
          <w:tab w:val="right" w:leader="dot" w:pos="9060"/>
        </w:tabs>
        <w:rPr>
          <w:rFonts w:ascii="Verdana" w:hAnsi="Verdana"/>
          <w:noProof/>
          <w:sz w:val="18"/>
          <w:szCs w:val="18"/>
        </w:rPr>
      </w:pPr>
      <w:hyperlink w:anchor="_Toc132203797" w:history="1">
        <w:r w:rsidRPr="00D710D1">
          <w:rPr>
            <w:rStyle w:val="Hypertextovodkaz"/>
            <w:rFonts w:ascii="Verdana" w:hAnsi="Verdana"/>
            <w:noProof/>
            <w:sz w:val="18"/>
            <w:szCs w:val="18"/>
          </w:rPr>
          <w:t>Tabulka 2: Složení respondentů z řad EURES poradců dle odpracovaných let na dané pozici</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_Toc132203797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15</w:t>
        </w:r>
        <w:r w:rsidRPr="00D710D1">
          <w:rPr>
            <w:rFonts w:ascii="Verdana" w:hAnsi="Verdana"/>
            <w:noProof/>
            <w:webHidden/>
            <w:sz w:val="18"/>
            <w:szCs w:val="18"/>
          </w:rPr>
          <w:fldChar w:fldCharType="end"/>
        </w:r>
      </w:hyperlink>
    </w:p>
    <w:p w14:paraId="083F30A2" w14:textId="13E5A8B9" w:rsidR="00D710D1" w:rsidRPr="00D710D1" w:rsidRDefault="00D710D1">
      <w:pPr>
        <w:pStyle w:val="Seznamobrzk"/>
        <w:tabs>
          <w:tab w:val="right" w:leader="dot" w:pos="9060"/>
        </w:tabs>
        <w:rPr>
          <w:rFonts w:ascii="Verdana" w:hAnsi="Verdana"/>
          <w:noProof/>
          <w:sz w:val="18"/>
          <w:szCs w:val="18"/>
        </w:rPr>
      </w:pPr>
      <w:hyperlink w:anchor="_Toc132203798" w:history="1">
        <w:r w:rsidRPr="00D710D1">
          <w:rPr>
            <w:rStyle w:val="Hypertextovodkaz"/>
            <w:rFonts w:ascii="Verdana" w:hAnsi="Verdana"/>
            <w:noProof/>
            <w:sz w:val="18"/>
            <w:szCs w:val="18"/>
          </w:rPr>
          <w:t>Tabulka 3: Složení respondentů z řad ostatních aktérů, kteří prošli vzděláváním, dle kraje</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_Toc132203798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16</w:t>
        </w:r>
        <w:r w:rsidRPr="00D710D1">
          <w:rPr>
            <w:rFonts w:ascii="Verdana" w:hAnsi="Verdana"/>
            <w:noProof/>
            <w:webHidden/>
            <w:sz w:val="18"/>
            <w:szCs w:val="18"/>
          </w:rPr>
          <w:fldChar w:fldCharType="end"/>
        </w:r>
      </w:hyperlink>
    </w:p>
    <w:p w14:paraId="7B397830" w14:textId="7E67E189" w:rsidR="00D710D1" w:rsidRPr="00D710D1" w:rsidRDefault="00D710D1">
      <w:pPr>
        <w:pStyle w:val="Seznamobrzk"/>
        <w:tabs>
          <w:tab w:val="right" w:leader="dot" w:pos="9060"/>
        </w:tabs>
        <w:rPr>
          <w:rFonts w:ascii="Verdana" w:hAnsi="Verdana"/>
          <w:noProof/>
          <w:sz w:val="18"/>
          <w:szCs w:val="18"/>
        </w:rPr>
      </w:pPr>
      <w:hyperlink w:anchor="_Toc132203799" w:history="1">
        <w:r w:rsidRPr="00D710D1">
          <w:rPr>
            <w:rStyle w:val="Hypertextovodkaz"/>
            <w:rFonts w:ascii="Verdana" w:hAnsi="Verdana"/>
            <w:noProof/>
            <w:sz w:val="18"/>
            <w:szCs w:val="18"/>
          </w:rPr>
          <w:t>Tabulka 5: Pohyb obyvatel, přistěhovalí a vystěhovalí ČR (Zdroj: ČSÚ)</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_Toc132203799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17</w:t>
        </w:r>
        <w:r w:rsidRPr="00D710D1">
          <w:rPr>
            <w:rFonts w:ascii="Verdana" w:hAnsi="Verdana"/>
            <w:noProof/>
            <w:webHidden/>
            <w:sz w:val="18"/>
            <w:szCs w:val="18"/>
          </w:rPr>
          <w:fldChar w:fldCharType="end"/>
        </w:r>
      </w:hyperlink>
    </w:p>
    <w:p w14:paraId="66C4B243" w14:textId="3DCC7096" w:rsidR="00D710D1" w:rsidRPr="00D710D1" w:rsidRDefault="00D710D1">
      <w:pPr>
        <w:pStyle w:val="Seznamobrzk"/>
        <w:tabs>
          <w:tab w:val="right" w:leader="dot" w:pos="9060"/>
        </w:tabs>
        <w:rPr>
          <w:rFonts w:ascii="Verdana" w:hAnsi="Verdana"/>
          <w:noProof/>
          <w:sz w:val="18"/>
          <w:szCs w:val="18"/>
        </w:rPr>
      </w:pPr>
      <w:hyperlink w:anchor="_Toc132203800" w:history="1">
        <w:r w:rsidRPr="00D710D1">
          <w:rPr>
            <w:rStyle w:val="Hypertextovodkaz"/>
            <w:rFonts w:ascii="Verdana" w:hAnsi="Verdana"/>
            <w:noProof/>
            <w:sz w:val="18"/>
            <w:szCs w:val="18"/>
          </w:rPr>
          <w:t>Tabulka 6: Zaměstnanost cizinců v ČR (Zdroj: ČSÚ)</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_Toc132203800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17</w:t>
        </w:r>
        <w:r w:rsidRPr="00D710D1">
          <w:rPr>
            <w:rFonts w:ascii="Verdana" w:hAnsi="Verdana"/>
            <w:noProof/>
            <w:webHidden/>
            <w:sz w:val="18"/>
            <w:szCs w:val="18"/>
          </w:rPr>
          <w:fldChar w:fldCharType="end"/>
        </w:r>
      </w:hyperlink>
    </w:p>
    <w:p w14:paraId="22F792AD" w14:textId="3A197CDC" w:rsidR="00D710D1" w:rsidRPr="00D710D1" w:rsidRDefault="00D710D1">
      <w:pPr>
        <w:pStyle w:val="Seznamobrzk"/>
        <w:tabs>
          <w:tab w:val="right" w:leader="dot" w:pos="9060"/>
        </w:tabs>
        <w:rPr>
          <w:rFonts w:ascii="Verdana" w:hAnsi="Verdana"/>
          <w:noProof/>
          <w:sz w:val="18"/>
          <w:szCs w:val="18"/>
        </w:rPr>
      </w:pPr>
      <w:hyperlink w:anchor="_Toc132203801" w:history="1">
        <w:r w:rsidRPr="00D710D1">
          <w:rPr>
            <w:rStyle w:val="Hypertextovodkaz"/>
            <w:rFonts w:ascii="Verdana" w:hAnsi="Verdana"/>
            <w:noProof/>
            <w:sz w:val="18"/>
            <w:szCs w:val="18"/>
          </w:rPr>
          <w:t>Tabulka 7: Počty klientů a kontaktů EURES II (Zdroj: projektová dokumentace)</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_Toc132203801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17</w:t>
        </w:r>
        <w:r w:rsidRPr="00D710D1">
          <w:rPr>
            <w:rFonts w:ascii="Verdana" w:hAnsi="Verdana"/>
            <w:noProof/>
            <w:webHidden/>
            <w:sz w:val="18"/>
            <w:szCs w:val="18"/>
          </w:rPr>
          <w:fldChar w:fldCharType="end"/>
        </w:r>
      </w:hyperlink>
    </w:p>
    <w:p w14:paraId="0EC2C4A0" w14:textId="3BE4822F" w:rsidR="00D710D1" w:rsidRPr="00D710D1" w:rsidRDefault="00D710D1">
      <w:pPr>
        <w:pStyle w:val="Seznamobrzk"/>
        <w:tabs>
          <w:tab w:val="right" w:leader="dot" w:pos="9060"/>
        </w:tabs>
        <w:rPr>
          <w:rFonts w:ascii="Verdana" w:hAnsi="Verdana"/>
          <w:noProof/>
          <w:sz w:val="18"/>
          <w:szCs w:val="18"/>
        </w:rPr>
      </w:pPr>
      <w:hyperlink w:anchor="_Toc132203802" w:history="1">
        <w:r w:rsidRPr="00D710D1">
          <w:rPr>
            <w:rStyle w:val="Hypertextovodkaz"/>
            <w:rFonts w:ascii="Verdana" w:hAnsi="Verdana"/>
            <w:noProof/>
            <w:sz w:val="18"/>
            <w:szCs w:val="18"/>
          </w:rPr>
          <w:t>Tabulka 8: Zprostředkování práce EURES II (Zdroj: projektová dokumentace)</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_Toc132203802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18</w:t>
        </w:r>
        <w:r w:rsidRPr="00D710D1">
          <w:rPr>
            <w:rFonts w:ascii="Verdana" w:hAnsi="Verdana"/>
            <w:noProof/>
            <w:webHidden/>
            <w:sz w:val="18"/>
            <w:szCs w:val="18"/>
          </w:rPr>
          <w:fldChar w:fldCharType="end"/>
        </w:r>
      </w:hyperlink>
    </w:p>
    <w:p w14:paraId="60FDF66E" w14:textId="1B4FE395" w:rsidR="00D710D1" w:rsidRPr="00D710D1" w:rsidRDefault="00D710D1">
      <w:pPr>
        <w:pStyle w:val="Seznamobrzk"/>
        <w:tabs>
          <w:tab w:val="right" w:leader="dot" w:pos="9060"/>
        </w:tabs>
        <w:rPr>
          <w:rFonts w:ascii="Verdana" w:hAnsi="Verdana"/>
          <w:noProof/>
          <w:sz w:val="18"/>
          <w:szCs w:val="18"/>
        </w:rPr>
      </w:pPr>
      <w:hyperlink w:anchor="_Toc132203803" w:history="1">
        <w:r w:rsidRPr="00D710D1">
          <w:rPr>
            <w:rStyle w:val="Hypertextovodkaz"/>
            <w:rFonts w:ascii="Verdana" w:hAnsi="Verdana"/>
            <w:noProof/>
            <w:sz w:val="18"/>
            <w:szCs w:val="18"/>
          </w:rPr>
          <w:t>Tabulka 9: Věkové složení klientů služby EURES</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_Toc132203803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18</w:t>
        </w:r>
        <w:r w:rsidRPr="00D710D1">
          <w:rPr>
            <w:rFonts w:ascii="Verdana" w:hAnsi="Verdana"/>
            <w:noProof/>
            <w:webHidden/>
            <w:sz w:val="18"/>
            <w:szCs w:val="18"/>
          </w:rPr>
          <w:fldChar w:fldCharType="end"/>
        </w:r>
      </w:hyperlink>
    </w:p>
    <w:p w14:paraId="09E3BEAB" w14:textId="75207BFE" w:rsidR="00D710D1" w:rsidRPr="00D710D1" w:rsidRDefault="00D710D1">
      <w:pPr>
        <w:pStyle w:val="Seznamobrzk"/>
        <w:tabs>
          <w:tab w:val="right" w:leader="dot" w:pos="9060"/>
        </w:tabs>
        <w:rPr>
          <w:rFonts w:ascii="Verdana" w:hAnsi="Verdana"/>
          <w:noProof/>
          <w:sz w:val="18"/>
          <w:szCs w:val="18"/>
        </w:rPr>
      </w:pPr>
      <w:hyperlink w:anchor="_Toc132203804" w:history="1">
        <w:r w:rsidRPr="00D710D1">
          <w:rPr>
            <w:rStyle w:val="Hypertextovodkaz"/>
            <w:rFonts w:ascii="Verdana" w:hAnsi="Verdana"/>
            <w:noProof/>
            <w:sz w:val="18"/>
            <w:szCs w:val="18"/>
          </w:rPr>
          <w:t>Tabulka 10: Důvod kontaktování pracoviště EURES dle věku uchazečů, N = 437</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_Toc132203804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19</w:t>
        </w:r>
        <w:r w:rsidRPr="00D710D1">
          <w:rPr>
            <w:rFonts w:ascii="Verdana" w:hAnsi="Verdana"/>
            <w:noProof/>
            <w:webHidden/>
            <w:sz w:val="18"/>
            <w:szCs w:val="18"/>
          </w:rPr>
          <w:fldChar w:fldCharType="end"/>
        </w:r>
      </w:hyperlink>
    </w:p>
    <w:p w14:paraId="01165E65" w14:textId="45C90F2C" w:rsidR="00D710D1" w:rsidRPr="00D710D1" w:rsidRDefault="00D710D1">
      <w:pPr>
        <w:pStyle w:val="Seznamobrzk"/>
        <w:tabs>
          <w:tab w:val="right" w:leader="dot" w:pos="9060"/>
        </w:tabs>
        <w:rPr>
          <w:rFonts w:ascii="Verdana" w:hAnsi="Verdana"/>
          <w:noProof/>
          <w:sz w:val="18"/>
          <w:szCs w:val="18"/>
        </w:rPr>
      </w:pPr>
      <w:hyperlink w:anchor="_Toc132203805" w:history="1">
        <w:r w:rsidRPr="00D710D1">
          <w:rPr>
            <w:rStyle w:val="Hypertextovodkaz"/>
            <w:rFonts w:ascii="Verdana" w:hAnsi="Verdana"/>
            <w:noProof/>
            <w:sz w:val="18"/>
            <w:szCs w:val="18"/>
          </w:rPr>
          <w:t>Tabulka 11: Ekonomická aktivita klientů služby EURES</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_Toc132203805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19</w:t>
        </w:r>
        <w:r w:rsidRPr="00D710D1">
          <w:rPr>
            <w:rFonts w:ascii="Verdana" w:hAnsi="Verdana"/>
            <w:noProof/>
            <w:webHidden/>
            <w:sz w:val="18"/>
            <w:szCs w:val="18"/>
          </w:rPr>
          <w:fldChar w:fldCharType="end"/>
        </w:r>
      </w:hyperlink>
    </w:p>
    <w:p w14:paraId="52300BFA" w14:textId="4128B65B" w:rsidR="00D710D1" w:rsidRPr="00D710D1" w:rsidRDefault="00D710D1">
      <w:pPr>
        <w:pStyle w:val="Seznamobrzk"/>
        <w:tabs>
          <w:tab w:val="right" w:leader="dot" w:pos="9060"/>
        </w:tabs>
        <w:rPr>
          <w:rFonts w:ascii="Verdana" w:hAnsi="Verdana"/>
          <w:noProof/>
          <w:sz w:val="18"/>
          <w:szCs w:val="18"/>
        </w:rPr>
      </w:pPr>
      <w:hyperlink w:anchor="_Toc132203806" w:history="1">
        <w:r w:rsidRPr="00D710D1">
          <w:rPr>
            <w:rStyle w:val="Hypertextovodkaz"/>
            <w:rFonts w:ascii="Verdana" w:hAnsi="Verdana"/>
            <w:noProof/>
            <w:sz w:val="18"/>
            <w:szCs w:val="18"/>
          </w:rPr>
          <w:t>Tabulka 12: Důvod kontaktování pracoviště EURES dle ekonomické aktivity uchazečů, N = 437</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_Toc132203806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20</w:t>
        </w:r>
        <w:r w:rsidRPr="00D710D1">
          <w:rPr>
            <w:rFonts w:ascii="Verdana" w:hAnsi="Verdana"/>
            <w:noProof/>
            <w:webHidden/>
            <w:sz w:val="18"/>
            <w:szCs w:val="18"/>
          </w:rPr>
          <w:fldChar w:fldCharType="end"/>
        </w:r>
      </w:hyperlink>
    </w:p>
    <w:p w14:paraId="18485402" w14:textId="65C4619E" w:rsidR="00D710D1" w:rsidRPr="00D710D1" w:rsidRDefault="00D710D1">
      <w:pPr>
        <w:pStyle w:val="Seznamobrzk"/>
        <w:tabs>
          <w:tab w:val="right" w:leader="dot" w:pos="9060"/>
        </w:tabs>
        <w:rPr>
          <w:rFonts w:ascii="Verdana" w:hAnsi="Verdana"/>
          <w:noProof/>
          <w:sz w:val="18"/>
          <w:szCs w:val="18"/>
        </w:rPr>
      </w:pPr>
      <w:hyperlink w:anchor="_Toc132203807" w:history="1">
        <w:r w:rsidRPr="00D710D1">
          <w:rPr>
            <w:rStyle w:val="Hypertextovodkaz"/>
            <w:rFonts w:ascii="Verdana" w:hAnsi="Verdana"/>
            <w:noProof/>
            <w:sz w:val="18"/>
            <w:szCs w:val="18"/>
          </w:rPr>
          <w:t>Tabulka 13: Nejvyšší ukončené vzdělání uchazečů o služby EURES, N = 424</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_Toc132203807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20</w:t>
        </w:r>
        <w:r w:rsidRPr="00D710D1">
          <w:rPr>
            <w:rFonts w:ascii="Verdana" w:hAnsi="Verdana"/>
            <w:noProof/>
            <w:webHidden/>
            <w:sz w:val="18"/>
            <w:szCs w:val="18"/>
          </w:rPr>
          <w:fldChar w:fldCharType="end"/>
        </w:r>
      </w:hyperlink>
    </w:p>
    <w:p w14:paraId="29CB9C08" w14:textId="2953FA3E" w:rsidR="00D710D1" w:rsidRPr="00D710D1" w:rsidRDefault="00D710D1">
      <w:pPr>
        <w:pStyle w:val="Seznamobrzk"/>
        <w:tabs>
          <w:tab w:val="right" w:leader="dot" w:pos="9060"/>
        </w:tabs>
        <w:rPr>
          <w:rFonts w:ascii="Verdana" w:hAnsi="Verdana"/>
          <w:noProof/>
          <w:sz w:val="18"/>
          <w:szCs w:val="18"/>
        </w:rPr>
      </w:pPr>
      <w:hyperlink w:anchor="_Toc132203808" w:history="1">
        <w:r w:rsidRPr="00D710D1">
          <w:rPr>
            <w:rStyle w:val="Hypertextovodkaz"/>
            <w:rFonts w:ascii="Verdana" w:hAnsi="Verdana"/>
            <w:noProof/>
            <w:sz w:val="18"/>
            <w:szCs w:val="18"/>
          </w:rPr>
          <w:t>Tabulka 14: Důvod kontaktování pracoviště EURES dle nejvyššího ukončeného vzdělání uchazečů,  N = 424</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_Toc132203808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21</w:t>
        </w:r>
        <w:r w:rsidRPr="00D710D1">
          <w:rPr>
            <w:rFonts w:ascii="Verdana" w:hAnsi="Verdana"/>
            <w:noProof/>
            <w:webHidden/>
            <w:sz w:val="18"/>
            <w:szCs w:val="18"/>
          </w:rPr>
          <w:fldChar w:fldCharType="end"/>
        </w:r>
      </w:hyperlink>
    </w:p>
    <w:p w14:paraId="032DA771" w14:textId="30E00369" w:rsidR="00D710D1" w:rsidRPr="00D710D1" w:rsidRDefault="00D710D1">
      <w:pPr>
        <w:pStyle w:val="Seznamobrzk"/>
        <w:tabs>
          <w:tab w:val="right" w:leader="dot" w:pos="9060"/>
        </w:tabs>
        <w:rPr>
          <w:rFonts w:ascii="Verdana" w:hAnsi="Verdana"/>
          <w:noProof/>
          <w:sz w:val="18"/>
          <w:szCs w:val="18"/>
        </w:rPr>
      </w:pPr>
      <w:hyperlink w:anchor="_Toc132203809" w:history="1">
        <w:r w:rsidRPr="00D710D1">
          <w:rPr>
            <w:rStyle w:val="Hypertextovodkaz"/>
            <w:rFonts w:ascii="Verdana" w:hAnsi="Verdana"/>
            <w:noProof/>
            <w:sz w:val="18"/>
            <w:szCs w:val="18"/>
          </w:rPr>
          <w:t>Tabulka 15: Zastoupení osob znevýhodněných na trhu práce mezi uchazeči, N = 376</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_Toc132203809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21</w:t>
        </w:r>
        <w:r w:rsidRPr="00D710D1">
          <w:rPr>
            <w:rFonts w:ascii="Verdana" w:hAnsi="Verdana"/>
            <w:noProof/>
            <w:webHidden/>
            <w:sz w:val="18"/>
            <w:szCs w:val="18"/>
          </w:rPr>
          <w:fldChar w:fldCharType="end"/>
        </w:r>
      </w:hyperlink>
    </w:p>
    <w:p w14:paraId="097D46F0" w14:textId="30F19B0C" w:rsidR="00D710D1" w:rsidRPr="00D710D1" w:rsidRDefault="00D710D1">
      <w:pPr>
        <w:pStyle w:val="Seznamobrzk"/>
        <w:tabs>
          <w:tab w:val="right" w:leader="dot" w:pos="9060"/>
        </w:tabs>
        <w:rPr>
          <w:rFonts w:ascii="Verdana" w:hAnsi="Verdana"/>
          <w:noProof/>
          <w:sz w:val="18"/>
          <w:szCs w:val="18"/>
        </w:rPr>
      </w:pPr>
      <w:hyperlink w:anchor="_Toc132203810" w:history="1">
        <w:r w:rsidRPr="00D710D1">
          <w:rPr>
            <w:rStyle w:val="Hypertextovodkaz"/>
            <w:rFonts w:ascii="Verdana" w:hAnsi="Verdana"/>
            <w:noProof/>
            <w:sz w:val="18"/>
            <w:szCs w:val="18"/>
          </w:rPr>
          <w:t>Tabulka 16: Ekonomická aktivita klientů EURES dle krajů</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_Toc132203810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23</w:t>
        </w:r>
        <w:r w:rsidRPr="00D710D1">
          <w:rPr>
            <w:rFonts w:ascii="Verdana" w:hAnsi="Verdana"/>
            <w:noProof/>
            <w:webHidden/>
            <w:sz w:val="18"/>
            <w:szCs w:val="18"/>
          </w:rPr>
          <w:fldChar w:fldCharType="end"/>
        </w:r>
      </w:hyperlink>
    </w:p>
    <w:p w14:paraId="2617111A" w14:textId="0F0CAD1D" w:rsidR="00D710D1" w:rsidRPr="00D710D1" w:rsidRDefault="00D710D1">
      <w:pPr>
        <w:pStyle w:val="Seznamobrzk"/>
        <w:tabs>
          <w:tab w:val="right" w:leader="dot" w:pos="9060"/>
        </w:tabs>
        <w:rPr>
          <w:rFonts w:ascii="Verdana" w:hAnsi="Verdana"/>
          <w:noProof/>
          <w:sz w:val="18"/>
          <w:szCs w:val="18"/>
        </w:rPr>
      </w:pPr>
      <w:hyperlink w:anchor="_Toc132203811" w:history="1">
        <w:r w:rsidRPr="00D710D1">
          <w:rPr>
            <w:rStyle w:val="Hypertextovodkaz"/>
            <w:rFonts w:ascii="Verdana" w:hAnsi="Verdana"/>
            <w:noProof/>
            <w:sz w:val="18"/>
            <w:szCs w:val="18"/>
          </w:rPr>
          <w:t>Tabulka 17: Hodnocení kvality propagace služeb EURES poradci</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_Toc132203811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30</w:t>
        </w:r>
        <w:r w:rsidRPr="00D710D1">
          <w:rPr>
            <w:rFonts w:ascii="Verdana" w:hAnsi="Verdana"/>
            <w:noProof/>
            <w:webHidden/>
            <w:sz w:val="18"/>
            <w:szCs w:val="18"/>
          </w:rPr>
          <w:fldChar w:fldCharType="end"/>
        </w:r>
      </w:hyperlink>
    </w:p>
    <w:p w14:paraId="5DF7C77C" w14:textId="3B344D6A" w:rsidR="00D710D1" w:rsidRPr="00D710D1" w:rsidRDefault="00D710D1">
      <w:pPr>
        <w:pStyle w:val="Seznamobrzk"/>
        <w:tabs>
          <w:tab w:val="right" w:leader="dot" w:pos="9060"/>
        </w:tabs>
        <w:rPr>
          <w:rFonts w:ascii="Verdana" w:hAnsi="Verdana"/>
          <w:noProof/>
          <w:sz w:val="18"/>
          <w:szCs w:val="18"/>
        </w:rPr>
      </w:pPr>
      <w:hyperlink w:anchor="_Toc132203812" w:history="1">
        <w:r w:rsidRPr="00D710D1">
          <w:rPr>
            <w:rStyle w:val="Hypertextovodkaz"/>
            <w:rFonts w:ascii="Verdana" w:hAnsi="Verdana"/>
            <w:noProof/>
            <w:sz w:val="18"/>
            <w:szCs w:val="18"/>
          </w:rPr>
          <w:t>Tabulka 18: Hodnocení kvality propagace služeb EURES ostatními aktéry, kteří prošli vzděláváním</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_Toc132203812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30</w:t>
        </w:r>
        <w:r w:rsidRPr="00D710D1">
          <w:rPr>
            <w:rFonts w:ascii="Verdana" w:hAnsi="Verdana"/>
            <w:noProof/>
            <w:webHidden/>
            <w:sz w:val="18"/>
            <w:szCs w:val="18"/>
          </w:rPr>
          <w:fldChar w:fldCharType="end"/>
        </w:r>
      </w:hyperlink>
    </w:p>
    <w:p w14:paraId="05ACC1B8" w14:textId="41598BAA" w:rsidR="00D710D1" w:rsidRPr="00D710D1" w:rsidRDefault="00D710D1">
      <w:pPr>
        <w:pStyle w:val="Seznamobrzk"/>
        <w:tabs>
          <w:tab w:val="right" w:leader="dot" w:pos="9060"/>
        </w:tabs>
        <w:rPr>
          <w:rFonts w:ascii="Verdana" w:hAnsi="Verdana"/>
          <w:noProof/>
          <w:sz w:val="18"/>
          <w:szCs w:val="18"/>
        </w:rPr>
      </w:pPr>
      <w:hyperlink w:anchor="_Toc132203813" w:history="1">
        <w:r w:rsidRPr="00D710D1">
          <w:rPr>
            <w:rStyle w:val="Hypertextovodkaz"/>
            <w:rFonts w:ascii="Verdana" w:hAnsi="Verdana"/>
            <w:noProof/>
            <w:sz w:val="18"/>
            <w:szCs w:val="18"/>
          </w:rPr>
          <w:t>Tabulka 19: Hodnocení změny v propagaci projektu v důsledku realizace projektu EURES II ze strany EURES poradců</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_Toc132203813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30</w:t>
        </w:r>
        <w:r w:rsidRPr="00D710D1">
          <w:rPr>
            <w:rFonts w:ascii="Verdana" w:hAnsi="Verdana"/>
            <w:noProof/>
            <w:webHidden/>
            <w:sz w:val="18"/>
            <w:szCs w:val="18"/>
          </w:rPr>
          <w:fldChar w:fldCharType="end"/>
        </w:r>
      </w:hyperlink>
    </w:p>
    <w:p w14:paraId="4F906D96" w14:textId="470757FF" w:rsidR="00D710D1" w:rsidRPr="00D710D1" w:rsidRDefault="00D710D1">
      <w:pPr>
        <w:pStyle w:val="Seznamobrzk"/>
        <w:tabs>
          <w:tab w:val="right" w:leader="dot" w:pos="9060"/>
        </w:tabs>
        <w:rPr>
          <w:rFonts w:ascii="Verdana" w:hAnsi="Verdana"/>
          <w:noProof/>
          <w:sz w:val="18"/>
          <w:szCs w:val="18"/>
        </w:rPr>
      </w:pPr>
      <w:hyperlink w:anchor="_Toc132203814" w:history="1">
        <w:r w:rsidRPr="00D710D1">
          <w:rPr>
            <w:rStyle w:val="Hypertextovodkaz"/>
            <w:rFonts w:ascii="Verdana" w:hAnsi="Verdana"/>
            <w:noProof/>
            <w:sz w:val="18"/>
            <w:szCs w:val="18"/>
          </w:rPr>
          <w:t>Tabulka 20: Hodnocení změny v propagaci projektu v uplynulých letech ze strany ostatních aktérů, kteří prošli vzděláváním</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_Toc132203814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31</w:t>
        </w:r>
        <w:r w:rsidRPr="00D710D1">
          <w:rPr>
            <w:rFonts w:ascii="Verdana" w:hAnsi="Verdana"/>
            <w:noProof/>
            <w:webHidden/>
            <w:sz w:val="18"/>
            <w:szCs w:val="18"/>
          </w:rPr>
          <w:fldChar w:fldCharType="end"/>
        </w:r>
      </w:hyperlink>
    </w:p>
    <w:p w14:paraId="72C8E0BE" w14:textId="2B63297A" w:rsidR="00D710D1" w:rsidRPr="00D710D1" w:rsidRDefault="00D710D1">
      <w:pPr>
        <w:pStyle w:val="Seznamobrzk"/>
        <w:tabs>
          <w:tab w:val="right" w:leader="dot" w:pos="9060"/>
        </w:tabs>
        <w:rPr>
          <w:rFonts w:ascii="Verdana" w:hAnsi="Verdana"/>
          <w:noProof/>
          <w:sz w:val="18"/>
          <w:szCs w:val="18"/>
        </w:rPr>
      </w:pPr>
      <w:hyperlink w:anchor="_Toc132203815" w:history="1">
        <w:r w:rsidRPr="00D710D1">
          <w:rPr>
            <w:rStyle w:val="Hypertextovodkaz"/>
            <w:rFonts w:ascii="Verdana" w:hAnsi="Verdana"/>
            <w:noProof/>
            <w:sz w:val="18"/>
            <w:szCs w:val="18"/>
          </w:rPr>
          <w:t>Tabulka 21: Frekvence nespokojenosti ze strany klientů služby EURES dle EURES poradců, N = 28</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_Toc132203815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37</w:t>
        </w:r>
        <w:r w:rsidRPr="00D710D1">
          <w:rPr>
            <w:rFonts w:ascii="Verdana" w:hAnsi="Verdana"/>
            <w:noProof/>
            <w:webHidden/>
            <w:sz w:val="18"/>
            <w:szCs w:val="18"/>
          </w:rPr>
          <w:fldChar w:fldCharType="end"/>
        </w:r>
      </w:hyperlink>
    </w:p>
    <w:p w14:paraId="1F62BD48" w14:textId="6C643D0E" w:rsidR="00D710D1" w:rsidRPr="00D710D1" w:rsidRDefault="00D710D1">
      <w:pPr>
        <w:pStyle w:val="Seznamobrzk"/>
        <w:tabs>
          <w:tab w:val="right" w:leader="dot" w:pos="9060"/>
        </w:tabs>
        <w:rPr>
          <w:rFonts w:ascii="Verdana" w:hAnsi="Verdana"/>
          <w:noProof/>
          <w:sz w:val="18"/>
          <w:szCs w:val="18"/>
        </w:rPr>
      </w:pPr>
      <w:hyperlink w:anchor="_Toc132203816" w:history="1">
        <w:r w:rsidRPr="00D710D1">
          <w:rPr>
            <w:rStyle w:val="Hypertextovodkaz"/>
            <w:rFonts w:ascii="Verdana" w:hAnsi="Verdana"/>
            <w:noProof/>
            <w:sz w:val="18"/>
            <w:szCs w:val="18"/>
          </w:rPr>
          <w:t>Tabulka 22: Frekvence nespokojenosti ze strany klientů služby EURES dle ostatních aktérů</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_Toc132203816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37</w:t>
        </w:r>
        <w:r w:rsidRPr="00D710D1">
          <w:rPr>
            <w:rFonts w:ascii="Verdana" w:hAnsi="Verdana"/>
            <w:noProof/>
            <w:webHidden/>
            <w:sz w:val="18"/>
            <w:szCs w:val="18"/>
          </w:rPr>
          <w:fldChar w:fldCharType="end"/>
        </w:r>
      </w:hyperlink>
    </w:p>
    <w:p w14:paraId="2A042822" w14:textId="48974A34" w:rsidR="00D710D1" w:rsidRPr="00D710D1" w:rsidRDefault="00D710D1">
      <w:pPr>
        <w:pStyle w:val="Seznamobrzk"/>
        <w:tabs>
          <w:tab w:val="right" w:leader="dot" w:pos="9060"/>
        </w:tabs>
        <w:rPr>
          <w:rFonts w:ascii="Verdana" w:hAnsi="Verdana"/>
          <w:noProof/>
          <w:sz w:val="18"/>
          <w:szCs w:val="18"/>
        </w:rPr>
      </w:pPr>
      <w:hyperlink w:anchor="_Toc132203817" w:history="1">
        <w:r w:rsidRPr="00D710D1">
          <w:rPr>
            <w:rStyle w:val="Hypertextovodkaz"/>
            <w:rFonts w:ascii="Verdana" w:hAnsi="Verdana"/>
            <w:noProof/>
            <w:sz w:val="18"/>
            <w:szCs w:val="18"/>
          </w:rPr>
          <w:t>Tabulka 23: Hodnocení splnění očekávání ze strany klientů</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_Toc132203817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37</w:t>
        </w:r>
        <w:r w:rsidRPr="00D710D1">
          <w:rPr>
            <w:rFonts w:ascii="Verdana" w:hAnsi="Verdana"/>
            <w:noProof/>
            <w:webHidden/>
            <w:sz w:val="18"/>
            <w:szCs w:val="18"/>
          </w:rPr>
          <w:fldChar w:fldCharType="end"/>
        </w:r>
      </w:hyperlink>
    </w:p>
    <w:p w14:paraId="7C8463EF" w14:textId="68A7E2E3" w:rsidR="00D710D1" w:rsidRPr="00D710D1" w:rsidRDefault="00D710D1">
      <w:pPr>
        <w:pStyle w:val="Seznamobrzk"/>
        <w:tabs>
          <w:tab w:val="right" w:leader="dot" w:pos="9060"/>
        </w:tabs>
        <w:rPr>
          <w:rFonts w:ascii="Verdana" w:hAnsi="Verdana"/>
          <w:noProof/>
          <w:sz w:val="18"/>
          <w:szCs w:val="18"/>
        </w:rPr>
      </w:pPr>
      <w:hyperlink w:anchor="_Toc132203818" w:history="1">
        <w:r w:rsidRPr="00D710D1">
          <w:rPr>
            <w:rStyle w:val="Hypertextovodkaz"/>
            <w:rFonts w:ascii="Verdana" w:hAnsi="Verdana"/>
            <w:noProof/>
            <w:sz w:val="18"/>
            <w:szCs w:val="18"/>
          </w:rPr>
          <w:t>Tabulka 24: Podíl respondentů, kterým EURES poradce zprostředkoval pracovní pozici, N = 405</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_Toc132203818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38</w:t>
        </w:r>
        <w:r w:rsidRPr="00D710D1">
          <w:rPr>
            <w:rFonts w:ascii="Verdana" w:hAnsi="Verdana"/>
            <w:noProof/>
            <w:webHidden/>
            <w:sz w:val="18"/>
            <w:szCs w:val="18"/>
          </w:rPr>
          <w:fldChar w:fldCharType="end"/>
        </w:r>
      </w:hyperlink>
    </w:p>
    <w:p w14:paraId="7DFAC1E1" w14:textId="2FF66962" w:rsidR="00D710D1" w:rsidRPr="00D710D1" w:rsidRDefault="00D710D1">
      <w:pPr>
        <w:pStyle w:val="Seznamobrzk"/>
        <w:tabs>
          <w:tab w:val="right" w:leader="dot" w:pos="9060"/>
        </w:tabs>
        <w:rPr>
          <w:rFonts w:ascii="Verdana" w:hAnsi="Verdana"/>
          <w:noProof/>
          <w:sz w:val="18"/>
          <w:szCs w:val="18"/>
        </w:rPr>
      </w:pPr>
      <w:hyperlink w:anchor="_Toc132203819" w:history="1">
        <w:r w:rsidRPr="00D710D1">
          <w:rPr>
            <w:rStyle w:val="Hypertextovodkaz"/>
            <w:rFonts w:ascii="Verdana" w:hAnsi="Verdana"/>
            <w:noProof/>
            <w:sz w:val="18"/>
            <w:szCs w:val="18"/>
          </w:rPr>
          <w:t>Tabulka 25: Vliv návštěvy EURES poradce na rozhodnutí vyjet za prací do zahraničí</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_Toc132203819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38</w:t>
        </w:r>
        <w:r w:rsidRPr="00D710D1">
          <w:rPr>
            <w:rFonts w:ascii="Verdana" w:hAnsi="Verdana"/>
            <w:noProof/>
            <w:webHidden/>
            <w:sz w:val="18"/>
            <w:szCs w:val="18"/>
          </w:rPr>
          <w:fldChar w:fldCharType="end"/>
        </w:r>
      </w:hyperlink>
    </w:p>
    <w:p w14:paraId="17ECD0E6" w14:textId="7321D15C" w:rsidR="00D710D1" w:rsidRPr="00D710D1" w:rsidRDefault="00D710D1">
      <w:pPr>
        <w:pStyle w:val="Seznamobrzk"/>
        <w:tabs>
          <w:tab w:val="right" w:leader="dot" w:pos="9060"/>
        </w:tabs>
        <w:rPr>
          <w:rFonts w:ascii="Verdana" w:hAnsi="Verdana"/>
          <w:noProof/>
          <w:sz w:val="18"/>
          <w:szCs w:val="18"/>
        </w:rPr>
      </w:pPr>
      <w:hyperlink w:anchor="_Toc132203820" w:history="1">
        <w:r w:rsidRPr="00D710D1">
          <w:rPr>
            <w:rStyle w:val="Hypertextovodkaz"/>
            <w:rFonts w:ascii="Verdana" w:hAnsi="Verdana"/>
            <w:noProof/>
            <w:sz w:val="18"/>
            <w:szCs w:val="18"/>
          </w:rPr>
          <w:t>Tabulka 26: Opakovanost spolupráce EURES poradců s uchazeči o zaměstnání</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_Toc132203820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39</w:t>
        </w:r>
        <w:r w:rsidRPr="00D710D1">
          <w:rPr>
            <w:rFonts w:ascii="Verdana" w:hAnsi="Verdana"/>
            <w:noProof/>
            <w:webHidden/>
            <w:sz w:val="18"/>
            <w:szCs w:val="18"/>
          </w:rPr>
          <w:fldChar w:fldCharType="end"/>
        </w:r>
      </w:hyperlink>
    </w:p>
    <w:p w14:paraId="7316BA47" w14:textId="3A3C621D" w:rsidR="00D710D1" w:rsidRPr="00D710D1" w:rsidRDefault="00D710D1">
      <w:pPr>
        <w:pStyle w:val="Seznamobrzk"/>
        <w:tabs>
          <w:tab w:val="right" w:leader="dot" w:pos="9060"/>
        </w:tabs>
        <w:rPr>
          <w:rFonts w:ascii="Verdana" w:hAnsi="Verdana"/>
          <w:noProof/>
          <w:sz w:val="18"/>
          <w:szCs w:val="18"/>
        </w:rPr>
      </w:pPr>
      <w:hyperlink w:anchor="_Toc132203821" w:history="1">
        <w:r w:rsidRPr="00D710D1">
          <w:rPr>
            <w:rStyle w:val="Hypertextovodkaz"/>
            <w:rFonts w:ascii="Verdana" w:hAnsi="Verdana"/>
            <w:noProof/>
            <w:sz w:val="18"/>
            <w:szCs w:val="18"/>
          </w:rPr>
          <w:t>Tabulka 27: Opakovanost spolupráce EURES poradců se zaměstnavateli</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_Toc132203821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42</w:t>
        </w:r>
        <w:r w:rsidRPr="00D710D1">
          <w:rPr>
            <w:rFonts w:ascii="Verdana" w:hAnsi="Verdana"/>
            <w:noProof/>
            <w:webHidden/>
            <w:sz w:val="18"/>
            <w:szCs w:val="18"/>
          </w:rPr>
          <w:fldChar w:fldCharType="end"/>
        </w:r>
      </w:hyperlink>
    </w:p>
    <w:p w14:paraId="49F534DF" w14:textId="67F6E2A6" w:rsidR="00D710D1" w:rsidRPr="00D710D1" w:rsidRDefault="00D710D1">
      <w:pPr>
        <w:pStyle w:val="Seznamobrzk"/>
        <w:tabs>
          <w:tab w:val="right" w:leader="dot" w:pos="9060"/>
        </w:tabs>
        <w:rPr>
          <w:rFonts w:ascii="Verdana" w:hAnsi="Verdana"/>
          <w:noProof/>
          <w:sz w:val="18"/>
          <w:szCs w:val="18"/>
        </w:rPr>
      </w:pPr>
      <w:hyperlink w:anchor="_Toc132203822" w:history="1">
        <w:r w:rsidRPr="00D710D1">
          <w:rPr>
            <w:rStyle w:val="Hypertextovodkaz"/>
            <w:rFonts w:ascii="Verdana" w:hAnsi="Verdana"/>
            <w:noProof/>
            <w:sz w:val="18"/>
            <w:szCs w:val="18"/>
          </w:rPr>
          <w:t>Tabulka 28: Podíl klientů, kteří využili portál EURES, N = 415</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_Toc132203822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48</w:t>
        </w:r>
        <w:r w:rsidRPr="00D710D1">
          <w:rPr>
            <w:rFonts w:ascii="Verdana" w:hAnsi="Verdana"/>
            <w:noProof/>
            <w:webHidden/>
            <w:sz w:val="18"/>
            <w:szCs w:val="18"/>
          </w:rPr>
          <w:fldChar w:fldCharType="end"/>
        </w:r>
      </w:hyperlink>
    </w:p>
    <w:p w14:paraId="5EFA2B3F" w14:textId="1AFC5D17" w:rsidR="00D710D1" w:rsidRPr="00D710D1" w:rsidRDefault="00D710D1">
      <w:pPr>
        <w:pStyle w:val="Seznamobrzk"/>
        <w:tabs>
          <w:tab w:val="right" w:leader="dot" w:pos="9060"/>
        </w:tabs>
        <w:rPr>
          <w:rFonts w:ascii="Verdana" w:hAnsi="Verdana"/>
          <w:noProof/>
          <w:sz w:val="18"/>
          <w:szCs w:val="18"/>
        </w:rPr>
      </w:pPr>
      <w:hyperlink w:anchor="_Toc132203823" w:history="1">
        <w:r w:rsidRPr="00D710D1">
          <w:rPr>
            <w:rStyle w:val="Hypertextovodkaz"/>
            <w:rFonts w:ascii="Verdana" w:hAnsi="Verdana"/>
            <w:noProof/>
            <w:sz w:val="18"/>
            <w:szCs w:val="18"/>
          </w:rPr>
          <w:t>Tabulka 29: Nejnavštěvovanější části portálu EURES za rok 2022</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_Toc132203823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49</w:t>
        </w:r>
        <w:r w:rsidRPr="00D710D1">
          <w:rPr>
            <w:rFonts w:ascii="Verdana" w:hAnsi="Verdana"/>
            <w:noProof/>
            <w:webHidden/>
            <w:sz w:val="18"/>
            <w:szCs w:val="18"/>
          </w:rPr>
          <w:fldChar w:fldCharType="end"/>
        </w:r>
      </w:hyperlink>
    </w:p>
    <w:p w14:paraId="3E5A00BB" w14:textId="3C1F12FA" w:rsidR="00D710D1" w:rsidRPr="00D710D1" w:rsidRDefault="00D710D1">
      <w:pPr>
        <w:pStyle w:val="Seznamobrzk"/>
        <w:tabs>
          <w:tab w:val="right" w:leader="dot" w:pos="9060"/>
        </w:tabs>
        <w:rPr>
          <w:rFonts w:ascii="Verdana" w:hAnsi="Verdana"/>
          <w:noProof/>
          <w:sz w:val="18"/>
          <w:szCs w:val="18"/>
        </w:rPr>
      </w:pPr>
      <w:hyperlink w:anchor="_Toc132203824" w:history="1">
        <w:r w:rsidRPr="00D710D1">
          <w:rPr>
            <w:rStyle w:val="Hypertextovodkaz"/>
            <w:rFonts w:ascii="Verdana" w:hAnsi="Verdana"/>
            <w:noProof/>
            <w:sz w:val="18"/>
            <w:szCs w:val="18"/>
          </w:rPr>
          <w:t>Tabulka 30: Hodnocení odborného rozvoje v důsledku realizace projektu EURES poradci</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_Toc132203824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54</w:t>
        </w:r>
        <w:r w:rsidRPr="00D710D1">
          <w:rPr>
            <w:rFonts w:ascii="Verdana" w:hAnsi="Verdana"/>
            <w:noProof/>
            <w:webHidden/>
            <w:sz w:val="18"/>
            <w:szCs w:val="18"/>
          </w:rPr>
          <w:fldChar w:fldCharType="end"/>
        </w:r>
      </w:hyperlink>
    </w:p>
    <w:p w14:paraId="45C687C3" w14:textId="1DDACE8B" w:rsidR="007C2228" w:rsidRPr="00D710D1" w:rsidRDefault="00B74AF5" w:rsidP="00B7665F">
      <w:pPr>
        <w:pStyle w:val="I-normal"/>
        <w:rPr>
          <w:szCs w:val="18"/>
        </w:rPr>
      </w:pPr>
      <w:r w:rsidRPr="00D710D1">
        <w:rPr>
          <w:szCs w:val="18"/>
        </w:rPr>
        <w:fldChar w:fldCharType="end"/>
      </w:r>
    </w:p>
    <w:p w14:paraId="6C53118A" w14:textId="77777777" w:rsidR="00CF1DCB" w:rsidRPr="00D710D1" w:rsidRDefault="00CF1DCB" w:rsidP="00B7665F">
      <w:pPr>
        <w:pStyle w:val="I-normal"/>
        <w:rPr>
          <w:szCs w:val="18"/>
        </w:rPr>
      </w:pPr>
    </w:p>
    <w:p w14:paraId="49D4C2D5" w14:textId="77777777" w:rsidR="00CF1DCB" w:rsidRDefault="00CF1DCB" w:rsidP="00B7665F">
      <w:pPr>
        <w:pStyle w:val="I-normal"/>
      </w:pPr>
    </w:p>
    <w:p w14:paraId="02434E35" w14:textId="77777777" w:rsidR="007C63DB" w:rsidRDefault="007C63DB" w:rsidP="00B7665F">
      <w:pPr>
        <w:pStyle w:val="I-normal"/>
      </w:pPr>
    </w:p>
    <w:p w14:paraId="6B1BFF26" w14:textId="77777777" w:rsidR="007C63DB" w:rsidRDefault="007C63DB" w:rsidP="00B7665F">
      <w:pPr>
        <w:pStyle w:val="I-normal"/>
      </w:pPr>
    </w:p>
    <w:p w14:paraId="35926124" w14:textId="77777777" w:rsidR="00D710D1" w:rsidRDefault="00D710D1" w:rsidP="00B7665F">
      <w:pPr>
        <w:pStyle w:val="I-normal"/>
      </w:pPr>
    </w:p>
    <w:p w14:paraId="2C1841FB" w14:textId="77777777" w:rsidR="00CF1DCB" w:rsidRDefault="00CF1DCB" w:rsidP="00B7665F">
      <w:pPr>
        <w:pStyle w:val="I-normal"/>
      </w:pPr>
    </w:p>
    <w:p w14:paraId="39A7F740" w14:textId="77777777" w:rsidR="00CF1DCB" w:rsidRDefault="00CF1DCB" w:rsidP="00B7665F">
      <w:pPr>
        <w:pStyle w:val="I-normal"/>
      </w:pPr>
    </w:p>
    <w:p w14:paraId="7BC52D82" w14:textId="77777777" w:rsidR="00B74AF5" w:rsidRPr="00B74AF5" w:rsidRDefault="00B74AF5" w:rsidP="00B74AF5">
      <w:pPr>
        <w:pStyle w:val="I-nadpis1"/>
        <w:numPr>
          <w:ilvl w:val="0"/>
          <w:numId w:val="0"/>
        </w:numPr>
        <w:ind w:left="567" w:hanging="567"/>
      </w:pPr>
      <w:bookmarkStart w:id="89" w:name="_Toc132203795"/>
      <w:r>
        <w:lastRenderedPageBreak/>
        <w:t>Seznam grafů</w:t>
      </w:r>
      <w:bookmarkEnd w:id="89"/>
    </w:p>
    <w:p w14:paraId="1D9CBAE2" w14:textId="08FC000D" w:rsidR="00D710D1" w:rsidRPr="00D710D1" w:rsidRDefault="00B74AF5">
      <w:pPr>
        <w:pStyle w:val="Seznamobrzk"/>
        <w:tabs>
          <w:tab w:val="right" w:leader="dot" w:pos="9060"/>
        </w:tabs>
        <w:rPr>
          <w:rFonts w:ascii="Verdana" w:hAnsi="Verdana"/>
          <w:noProof/>
          <w:sz w:val="18"/>
          <w:szCs w:val="18"/>
        </w:rPr>
      </w:pPr>
      <w:r w:rsidRPr="00D710D1">
        <w:rPr>
          <w:rFonts w:ascii="Verdana" w:hAnsi="Verdana"/>
          <w:sz w:val="18"/>
          <w:szCs w:val="18"/>
        </w:rPr>
        <w:fldChar w:fldCharType="begin"/>
      </w:r>
      <w:r w:rsidRPr="00D710D1">
        <w:rPr>
          <w:rFonts w:ascii="Verdana" w:hAnsi="Verdana"/>
          <w:sz w:val="18"/>
          <w:szCs w:val="18"/>
        </w:rPr>
        <w:instrText xml:space="preserve"> TOC \h \z \c "Graf" </w:instrText>
      </w:r>
      <w:r w:rsidRPr="00D710D1">
        <w:rPr>
          <w:rFonts w:ascii="Verdana" w:hAnsi="Verdana"/>
          <w:sz w:val="18"/>
          <w:szCs w:val="18"/>
        </w:rPr>
        <w:fldChar w:fldCharType="separate"/>
      </w:r>
      <w:hyperlink w:anchor="_Toc132203825" w:history="1">
        <w:r w:rsidR="00D710D1" w:rsidRPr="00D710D1">
          <w:rPr>
            <w:rStyle w:val="Hypertextovodkaz"/>
            <w:rFonts w:ascii="Verdana" w:hAnsi="Verdana"/>
            <w:noProof/>
            <w:sz w:val="18"/>
            <w:szCs w:val="18"/>
          </w:rPr>
          <w:t>Graf 1: Důvod využití služeb EURES dle kraje, N = 420</w:t>
        </w:r>
        <w:r w:rsidR="00D710D1" w:rsidRPr="00D710D1">
          <w:rPr>
            <w:rFonts w:ascii="Verdana" w:hAnsi="Verdana"/>
            <w:noProof/>
            <w:webHidden/>
            <w:sz w:val="18"/>
            <w:szCs w:val="18"/>
          </w:rPr>
          <w:tab/>
        </w:r>
        <w:r w:rsidR="00D710D1" w:rsidRPr="00D710D1">
          <w:rPr>
            <w:rFonts w:ascii="Verdana" w:hAnsi="Verdana"/>
            <w:noProof/>
            <w:webHidden/>
            <w:sz w:val="18"/>
            <w:szCs w:val="18"/>
          </w:rPr>
          <w:fldChar w:fldCharType="begin"/>
        </w:r>
        <w:r w:rsidR="00D710D1" w:rsidRPr="00D710D1">
          <w:rPr>
            <w:rFonts w:ascii="Verdana" w:hAnsi="Verdana"/>
            <w:noProof/>
            <w:webHidden/>
            <w:sz w:val="18"/>
            <w:szCs w:val="18"/>
          </w:rPr>
          <w:instrText xml:space="preserve"> PAGEREF _Toc132203825 \h </w:instrText>
        </w:r>
        <w:r w:rsidR="00D710D1" w:rsidRPr="00D710D1">
          <w:rPr>
            <w:rFonts w:ascii="Verdana" w:hAnsi="Verdana"/>
            <w:noProof/>
            <w:webHidden/>
            <w:sz w:val="18"/>
            <w:szCs w:val="18"/>
          </w:rPr>
        </w:r>
        <w:r w:rsidR="00D710D1" w:rsidRPr="00D710D1">
          <w:rPr>
            <w:rFonts w:ascii="Verdana" w:hAnsi="Verdana"/>
            <w:noProof/>
            <w:webHidden/>
            <w:sz w:val="18"/>
            <w:szCs w:val="18"/>
          </w:rPr>
          <w:fldChar w:fldCharType="separate"/>
        </w:r>
        <w:r w:rsidR="009E4D7A">
          <w:rPr>
            <w:rFonts w:ascii="Verdana" w:hAnsi="Verdana"/>
            <w:noProof/>
            <w:webHidden/>
            <w:sz w:val="18"/>
            <w:szCs w:val="18"/>
          </w:rPr>
          <w:t>22</w:t>
        </w:r>
        <w:r w:rsidR="00D710D1" w:rsidRPr="00D710D1">
          <w:rPr>
            <w:rFonts w:ascii="Verdana" w:hAnsi="Verdana"/>
            <w:noProof/>
            <w:webHidden/>
            <w:sz w:val="18"/>
            <w:szCs w:val="18"/>
          </w:rPr>
          <w:fldChar w:fldCharType="end"/>
        </w:r>
      </w:hyperlink>
    </w:p>
    <w:p w14:paraId="20BA206F" w14:textId="35234CFF" w:rsidR="00D710D1" w:rsidRPr="00D710D1" w:rsidRDefault="00D710D1">
      <w:pPr>
        <w:pStyle w:val="Seznamobrzk"/>
        <w:tabs>
          <w:tab w:val="right" w:leader="dot" w:pos="9060"/>
        </w:tabs>
        <w:rPr>
          <w:rFonts w:ascii="Verdana" w:hAnsi="Verdana"/>
          <w:noProof/>
          <w:sz w:val="18"/>
          <w:szCs w:val="18"/>
        </w:rPr>
      </w:pPr>
      <w:hyperlink w:anchor="_Toc132203826" w:history="1">
        <w:r w:rsidRPr="00D710D1">
          <w:rPr>
            <w:rStyle w:val="Hypertextovodkaz"/>
            <w:rFonts w:ascii="Verdana" w:hAnsi="Verdana"/>
            <w:noProof/>
            <w:sz w:val="18"/>
            <w:szCs w:val="18"/>
          </w:rPr>
          <w:t>Graf 2: Využívání služeb EURES osobami, které čelí znevýhodnění na trhu práce z hlediska EURES poradců, N = 28</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_Toc132203826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24</w:t>
        </w:r>
        <w:r w:rsidRPr="00D710D1">
          <w:rPr>
            <w:rFonts w:ascii="Verdana" w:hAnsi="Verdana"/>
            <w:noProof/>
            <w:webHidden/>
            <w:sz w:val="18"/>
            <w:szCs w:val="18"/>
          </w:rPr>
          <w:fldChar w:fldCharType="end"/>
        </w:r>
      </w:hyperlink>
    </w:p>
    <w:p w14:paraId="1F7AFBDF" w14:textId="08CE04D0" w:rsidR="00D710D1" w:rsidRPr="00D710D1" w:rsidRDefault="00D710D1" w:rsidP="00D710D1">
      <w:pPr>
        <w:pStyle w:val="Seznamobrzk"/>
        <w:tabs>
          <w:tab w:val="right" w:leader="dot" w:pos="9060"/>
        </w:tabs>
        <w:rPr>
          <w:rFonts w:ascii="Verdana" w:hAnsi="Verdana"/>
          <w:noProof/>
          <w:sz w:val="18"/>
          <w:szCs w:val="18"/>
        </w:rPr>
      </w:pPr>
      <w:hyperlink w:anchor="_Toc132203827" w:history="1">
        <w:r w:rsidRPr="00D710D1">
          <w:rPr>
            <w:rStyle w:val="Hypertextovodkaz"/>
            <w:rFonts w:ascii="Verdana" w:hAnsi="Verdana"/>
            <w:noProof/>
            <w:sz w:val="18"/>
            <w:szCs w:val="18"/>
          </w:rPr>
          <w:t>Graf 3: Zdroj povědomí o službách EURES, N = 437</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_Toc132203827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29</w:t>
        </w:r>
        <w:r w:rsidRPr="00D710D1">
          <w:rPr>
            <w:rFonts w:ascii="Verdana" w:hAnsi="Verdana"/>
            <w:noProof/>
            <w:webHidden/>
            <w:sz w:val="18"/>
            <w:szCs w:val="18"/>
          </w:rPr>
          <w:fldChar w:fldCharType="end"/>
        </w:r>
      </w:hyperlink>
    </w:p>
    <w:p w14:paraId="4C1D60AB" w14:textId="7B158094" w:rsidR="00D710D1" w:rsidRPr="00D710D1" w:rsidRDefault="00D710D1">
      <w:pPr>
        <w:pStyle w:val="Seznamobrzk"/>
        <w:tabs>
          <w:tab w:val="right" w:leader="dot" w:pos="9060"/>
        </w:tabs>
        <w:rPr>
          <w:rFonts w:ascii="Verdana" w:hAnsi="Verdana"/>
          <w:noProof/>
          <w:sz w:val="18"/>
          <w:szCs w:val="18"/>
        </w:rPr>
      </w:pPr>
      <w:hyperlink w:anchor="_Toc132203828" w:history="1">
        <w:r w:rsidRPr="00D710D1">
          <w:rPr>
            <w:rStyle w:val="Hypertextovodkaz"/>
            <w:rFonts w:ascii="Verdana" w:hAnsi="Verdana"/>
            <w:noProof/>
            <w:sz w:val="18"/>
            <w:szCs w:val="18"/>
          </w:rPr>
          <w:t>Graf 4: Pravidelnost poskytování vybraných služeb EURES poradci, N = 28</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_Toc132203828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35</w:t>
        </w:r>
        <w:r w:rsidRPr="00D710D1">
          <w:rPr>
            <w:rFonts w:ascii="Verdana" w:hAnsi="Verdana"/>
            <w:noProof/>
            <w:webHidden/>
            <w:sz w:val="18"/>
            <w:szCs w:val="18"/>
          </w:rPr>
          <w:fldChar w:fldCharType="end"/>
        </w:r>
      </w:hyperlink>
    </w:p>
    <w:p w14:paraId="1E1264FA" w14:textId="323F9DE5" w:rsidR="00D710D1" w:rsidRPr="00D710D1" w:rsidRDefault="00D710D1">
      <w:pPr>
        <w:pStyle w:val="Seznamobrzk"/>
        <w:tabs>
          <w:tab w:val="right" w:leader="dot" w:pos="9060"/>
        </w:tabs>
        <w:rPr>
          <w:rFonts w:ascii="Verdana" w:hAnsi="Verdana"/>
          <w:noProof/>
          <w:sz w:val="18"/>
          <w:szCs w:val="18"/>
        </w:rPr>
      </w:pPr>
      <w:hyperlink w:anchor="_Toc132203829" w:history="1">
        <w:r w:rsidRPr="00D710D1">
          <w:rPr>
            <w:rStyle w:val="Hypertextovodkaz"/>
            <w:rFonts w:ascii="Verdana" w:hAnsi="Verdana"/>
            <w:noProof/>
            <w:sz w:val="18"/>
            <w:szCs w:val="18"/>
          </w:rPr>
          <w:t>Graf 5: Podíly dotazů, na které se tážou klienti služby EURES, N = 437</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_Toc132203829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36</w:t>
        </w:r>
        <w:r w:rsidRPr="00D710D1">
          <w:rPr>
            <w:rFonts w:ascii="Verdana" w:hAnsi="Verdana"/>
            <w:noProof/>
            <w:webHidden/>
            <w:sz w:val="18"/>
            <w:szCs w:val="18"/>
          </w:rPr>
          <w:fldChar w:fldCharType="end"/>
        </w:r>
      </w:hyperlink>
    </w:p>
    <w:p w14:paraId="42B89107" w14:textId="07A4F426" w:rsidR="00D710D1" w:rsidRPr="00D710D1" w:rsidRDefault="00D710D1">
      <w:pPr>
        <w:pStyle w:val="Seznamobrzk"/>
        <w:tabs>
          <w:tab w:val="right" w:leader="dot" w:pos="9060"/>
        </w:tabs>
        <w:rPr>
          <w:rFonts w:ascii="Verdana" w:hAnsi="Verdana"/>
          <w:noProof/>
          <w:sz w:val="18"/>
          <w:szCs w:val="18"/>
        </w:rPr>
      </w:pPr>
      <w:hyperlink w:anchor="_Toc132203830" w:history="1">
        <w:r w:rsidRPr="00D710D1">
          <w:rPr>
            <w:rStyle w:val="Hypertextovodkaz"/>
            <w:rFonts w:ascii="Verdana" w:hAnsi="Verdana"/>
            <w:noProof/>
            <w:sz w:val="18"/>
            <w:szCs w:val="18"/>
          </w:rPr>
          <w:t>Graf 6: Hodnocení dostatečnosti a srozumitelnosti informací poskytnutých EURES poradci</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_Toc132203830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36</w:t>
        </w:r>
        <w:r w:rsidRPr="00D710D1">
          <w:rPr>
            <w:rFonts w:ascii="Verdana" w:hAnsi="Verdana"/>
            <w:noProof/>
            <w:webHidden/>
            <w:sz w:val="18"/>
            <w:szCs w:val="18"/>
          </w:rPr>
          <w:fldChar w:fldCharType="end"/>
        </w:r>
      </w:hyperlink>
    </w:p>
    <w:p w14:paraId="3DA09AF3" w14:textId="7F74ABF2" w:rsidR="00D710D1" w:rsidRPr="00D710D1" w:rsidRDefault="00D710D1">
      <w:pPr>
        <w:pStyle w:val="Seznamobrzk"/>
        <w:tabs>
          <w:tab w:val="right" w:leader="dot" w:pos="9060"/>
        </w:tabs>
        <w:rPr>
          <w:rFonts w:ascii="Verdana" w:hAnsi="Verdana"/>
          <w:noProof/>
          <w:sz w:val="18"/>
          <w:szCs w:val="18"/>
        </w:rPr>
      </w:pPr>
      <w:hyperlink w:anchor="_Toc132203831" w:history="1">
        <w:r w:rsidRPr="00D710D1">
          <w:rPr>
            <w:rStyle w:val="Hypertextovodkaz"/>
            <w:rFonts w:ascii="Verdana" w:hAnsi="Verdana"/>
            <w:noProof/>
            <w:sz w:val="18"/>
            <w:szCs w:val="18"/>
          </w:rPr>
          <w:t>Graf 7: Vnímání zajímavosti nabízené pracovní pozice, N = 155</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_Toc132203831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38</w:t>
        </w:r>
        <w:r w:rsidRPr="00D710D1">
          <w:rPr>
            <w:rFonts w:ascii="Verdana" w:hAnsi="Verdana"/>
            <w:noProof/>
            <w:webHidden/>
            <w:sz w:val="18"/>
            <w:szCs w:val="18"/>
          </w:rPr>
          <w:fldChar w:fldCharType="end"/>
        </w:r>
      </w:hyperlink>
    </w:p>
    <w:p w14:paraId="55653B36" w14:textId="1735B8A5" w:rsidR="00D710D1" w:rsidRPr="00D710D1" w:rsidRDefault="00D710D1">
      <w:pPr>
        <w:pStyle w:val="Seznamobrzk"/>
        <w:tabs>
          <w:tab w:val="right" w:leader="dot" w:pos="9060"/>
        </w:tabs>
        <w:rPr>
          <w:rFonts w:ascii="Verdana" w:hAnsi="Verdana"/>
          <w:noProof/>
          <w:sz w:val="18"/>
          <w:szCs w:val="18"/>
        </w:rPr>
      </w:pPr>
      <w:hyperlink w:anchor="_Toc132203832" w:history="1">
        <w:r w:rsidRPr="00D710D1">
          <w:rPr>
            <w:rStyle w:val="Hypertextovodkaz"/>
            <w:rFonts w:ascii="Verdana" w:hAnsi="Verdana"/>
            <w:noProof/>
            <w:sz w:val="18"/>
            <w:szCs w:val="18"/>
          </w:rPr>
          <w:t>Graf 8: Spokojenost s obsahem EURES portálu</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_Toc132203832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48</w:t>
        </w:r>
        <w:r w:rsidRPr="00D710D1">
          <w:rPr>
            <w:rFonts w:ascii="Verdana" w:hAnsi="Verdana"/>
            <w:noProof/>
            <w:webHidden/>
            <w:sz w:val="18"/>
            <w:szCs w:val="18"/>
          </w:rPr>
          <w:fldChar w:fldCharType="end"/>
        </w:r>
      </w:hyperlink>
    </w:p>
    <w:p w14:paraId="279D65C7" w14:textId="33FC5C99" w:rsidR="00D710D1" w:rsidRPr="00D710D1" w:rsidRDefault="00D710D1">
      <w:pPr>
        <w:pStyle w:val="Seznamobrzk"/>
        <w:tabs>
          <w:tab w:val="right" w:leader="dot" w:pos="9060"/>
        </w:tabs>
        <w:rPr>
          <w:rFonts w:ascii="Verdana" w:hAnsi="Verdana"/>
          <w:noProof/>
          <w:sz w:val="18"/>
          <w:szCs w:val="18"/>
        </w:rPr>
      </w:pPr>
      <w:hyperlink w:anchor="_Toc132203833" w:history="1">
        <w:r w:rsidRPr="00D710D1">
          <w:rPr>
            <w:rStyle w:val="Hypertextovodkaz"/>
            <w:rFonts w:ascii="Verdana" w:hAnsi="Verdana"/>
            <w:noProof/>
            <w:sz w:val="18"/>
            <w:szCs w:val="18"/>
          </w:rPr>
          <w:t>Graf 9: Hodnocení změn v poskytování služeb v důsledku realizace projektu, N = 28</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_Toc132203833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52</w:t>
        </w:r>
        <w:r w:rsidRPr="00D710D1">
          <w:rPr>
            <w:rFonts w:ascii="Verdana" w:hAnsi="Verdana"/>
            <w:noProof/>
            <w:webHidden/>
            <w:sz w:val="18"/>
            <w:szCs w:val="18"/>
          </w:rPr>
          <w:fldChar w:fldCharType="end"/>
        </w:r>
      </w:hyperlink>
    </w:p>
    <w:p w14:paraId="5C5650FE" w14:textId="0BADFF4D" w:rsidR="00D710D1" w:rsidRPr="00D710D1" w:rsidRDefault="00D710D1">
      <w:pPr>
        <w:pStyle w:val="Seznamobrzk"/>
        <w:tabs>
          <w:tab w:val="right" w:leader="dot" w:pos="9060"/>
        </w:tabs>
        <w:rPr>
          <w:rFonts w:ascii="Verdana" w:hAnsi="Verdana"/>
          <w:noProof/>
          <w:sz w:val="18"/>
          <w:szCs w:val="18"/>
        </w:rPr>
      </w:pPr>
      <w:hyperlink w:anchor="_Toc132203834" w:history="1">
        <w:r w:rsidRPr="00D710D1">
          <w:rPr>
            <w:rStyle w:val="Hypertextovodkaz"/>
            <w:rFonts w:ascii="Verdana" w:hAnsi="Verdana"/>
            <w:noProof/>
            <w:sz w:val="18"/>
            <w:szCs w:val="18"/>
          </w:rPr>
          <w:t>Graf 10: Hodnocení zlepšení odbornosti EURES poradců v důsledku realizace projektu v konkrétních oblastech, N=28</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_Toc132203834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54</w:t>
        </w:r>
        <w:r w:rsidRPr="00D710D1">
          <w:rPr>
            <w:rFonts w:ascii="Verdana" w:hAnsi="Verdana"/>
            <w:noProof/>
            <w:webHidden/>
            <w:sz w:val="18"/>
            <w:szCs w:val="18"/>
          </w:rPr>
          <w:fldChar w:fldCharType="end"/>
        </w:r>
      </w:hyperlink>
    </w:p>
    <w:p w14:paraId="766E07F9" w14:textId="6E4D6846" w:rsidR="00D710D1" w:rsidRPr="00D710D1" w:rsidRDefault="00D710D1">
      <w:pPr>
        <w:pStyle w:val="Seznamobrzk"/>
        <w:tabs>
          <w:tab w:val="right" w:leader="dot" w:pos="9060"/>
        </w:tabs>
        <w:rPr>
          <w:rFonts w:ascii="Verdana" w:hAnsi="Verdana"/>
          <w:noProof/>
          <w:sz w:val="18"/>
          <w:szCs w:val="18"/>
        </w:rPr>
      </w:pPr>
      <w:hyperlink w:anchor="_Toc132203835" w:history="1">
        <w:r w:rsidRPr="00D710D1">
          <w:rPr>
            <w:rStyle w:val="Hypertextovodkaz"/>
            <w:rFonts w:ascii="Verdana" w:hAnsi="Verdana"/>
            <w:noProof/>
            <w:sz w:val="18"/>
            <w:szCs w:val="18"/>
          </w:rPr>
          <w:t>Graf 11: Hodnocení zlepšení odbornosti ostatních aktérů, kteří prošli vzděláním, v důsledku realizace projektu v konkrétních oblastech, N = 125</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_Toc132203835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55</w:t>
        </w:r>
        <w:r w:rsidRPr="00D710D1">
          <w:rPr>
            <w:rFonts w:ascii="Verdana" w:hAnsi="Verdana"/>
            <w:noProof/>
            <w:webHidden/>
            <w:sz w:val="18"/>
            <w:szCs w:val="18"/>
          </w:rPr>
          <w:fldChar w:fldCharType="end"/>
        </w:r>
      </w:hyperlink>
    </w:p>
    <w:p w14:paraId="7634C447" w14:textId="4603FE08" w:rsidR="00D710D1" w:rsidRPr="00D710D1" w:rsidRDefault="00D710D1">
      <w:pPr>
        <w:pStyle w:val="Seznamobrzk"/>
        <w:tabs>
          <w:tab w:val="right" w:leader="dot" w:pos="9060"/>
        </w:tabs>
        <w:rPr>
          <w:rFonts w:ascii="Verdana" w:hAnsi="Verdana"/>
          <w:noProof/>
          <w:sz w:val="18"/>
          <w:szCs w:val="18"/>
        </w:rPr>
      </w:pPr>
      <w:hyperlink w:anchor="_Toc132203836" w:history="1">
        <w:r w:rsidRPr="00D710D1">
          <w:rPr>
            <w:rStyle w:val="Hypertextovodkaz"/>
            <w:rFonts w:ascii="Verdana" w:hAnsi="Verdana"/>
            <w:noProof/>
            <w:sz w:val="18"/>
            <w:szCs w:val="18"/>
          </w:rPr>
          <w:t>Graf 12: Hodnocení dopadů pandemie Covid-19 na realizaci projektu v určitých oblastech</w:t>
        </w:r>
        <w:r w:rsidRPr="00D710D1">
          <w:rPr>
            <w:rFonts w:ascii="Verdana" w:hAnsi="Verdana"/>
            <w:noProof/>
            <w:webHidden/>
            <w:sz w:val="18"/>
            <w:szCs w:val="18"/>
          </w:rPr>
          <w:tab/>
        </w:r>
        <w:r w:rsidRPr="00D710D1">
          <w:rPr>
            <w:rFonts w:ascii="Verdana" w:hAnsi="Verdana"/>
            <w:noProof/>
            <w:webHidden/>
            <w:sz w:val="18"/>
            <w:szCs w:val="18"/>
          </w:rPr>
          <w:fldChar w:fldCharType="begin"/>
        </w:r>
        <w:r w:rsidRPr="00D710D1">
          <w:rPr>
            <w:rFonts w:ascii="Verdana" w:hAnsi="Verdana"/>
            <w:noProof/>
            <w:webHidden/>
            <w:sz w:val="18"/>
            <w:szCs w:val="18"/>
          </w:rPr>
          <w:instrText xml:space="preserve"> PAGEREF _Toc132203836 \h </w:instrText>
        </w:r>
        <w:r w:rsidRPr="00D710D1">
          <w:rPr>
            <w:rFonts w:ascii="Verdana" w:hAnsi="Verdana"/>
            <w:noProof/>
            <w:webHidden/>
            <w:sz w:val="18"/>
            <w:szCs w:val="18"/>
          </w:rPr>
        </w:r>
        <w:r w:rsidRPr="00D710D1">
          <w:rPr>
            <w:rFonts w:ascii="Verdana" w:hAnsi="Verdana"/>
            <w:noProof/>
            <w:webHidden/>
            <w:sz w:val="18"/>
            <w:szCs w:val="18"/>
          </w:rPr>
          <w:fldChar w:fldCharType="separate"/>
        </w:r>
        <w:r w:rsidR="009E4D7A">
          <w:rPr>
            <w:rFonts w:ascii="Verdana" w:hAnsi="Verdana"/>
            <w:noProof/>
            <w:webHidden/>
            <w:sz w:val="18"/>
            <w:szCs w:val="18"/>
          </w:rPr>
          <w:t>58</w:t>
        </w:r>
        <w:r w:rsidRPr="00D710D1">
          <w:rPr>
            <w:rFonts w:ascii="Verdana" w:hAnsi="Verdana"/>
            <w:noProof/>
            <w:webHidden/>
            <w:sz w:val="18"/>
            <w:szCs w:val="18"/>
          </w:rPr>
          <w:fldChar w:fldCharType="end"/>
        </w:r>
      </w:hyperlink>
    </w:p>
    <w:p w14:paraId="5562A9BA" w14:textId="615ADC7D" w:rsidR="00D061FD" w:rsidRPr="00D710D1" w:rsidRDefault="00B74AF5" w:rsidP="00D061FD">
      <w:pPr>
        <w:pStyle w:val="I-normal"/>
        <w:rPr>
          <w:szCs w:val="18"/>
        </w:rPr>
      </w:pPr>
      <w:r w:rsidRPr="00D710D1">
        <w:rPr>
          <w:szCs w:val="18"/>
        </w:rPr>
        <w:fldChar w:fldCharType="end"/>
      </w:r>
    </w:p>
    <w:p w14:paraId="560ED150" w14:textId="0C7F3595" w:rsidR="00CF1DCB" w:rsidRDefault="00CF1DCB" w:rsidP="00B7665F">
      <w:pPr>
        <w:pStyle w:val="I-normal"/>
        <w:rPr>
          <w:szCs w:val="18"/>
        </w:rPr>
      </w:pPr>
    </w:p>
    <w:p w14:paraId="4DBF3ACF" w14:textId="77777777" w:rsidR="00D710D1" w:rsidRPr="00A67261" w:rsidRDefault="00D710D1" w:rsidP="00B7665F">
      <w:pPr>
        <w:pStyle w:val="I-normal"/>
        <w:rPr>
          <w:szCs w:val="18"/>
        </w:rPr>
      </w:pPr>
    </w:p>
    <w:p w14:paraId="1180C46E" w14:textId="77777777" w:rsidR="00CF1DCB" w:rsidRDefault="00CF1DCB" w:rsidP="00B7665F">
      <w:pPr>
        <w:pStyle w:val="I-normal"/>
      </w:pPr>
    </w:p>
    <w:p w14:paraId="13FC65B0" w14:textId="77777777" w:rsidR="00CF1DCB" w:rsidRDefault="00CF1DCB" w:rsidP="00B7665F">
      <w:pPr>
        <w:pStyle w:val="I-normal"/>
      </w:pPr>
    </w:p>
    <w:p w14:paraId="54D5CD7B" w14:textId="77777777" w:rsidR="00CF1DCB" w:rsidRDefault="00CF1DCB" w:rsidP="00B7665F">
      <w:pPr>
        <w:pStyle w:val="I-normal"/>
      </w:pPr>
    </w:p>
    <w:p w14:paraId="2938B888" w14:textId="77777777" w:rsidR="00CF1DCB" w:rsidRDefault="00CF1DCB" w:rsidP="00B7665F">
      <w:pPr>
        <w:pStyle w:val="I-normal"/>
      </w:pPr>
    </w:p>
    <w:p w14:paraId="000C12E0" w14:textId="77777777" w:rsidR="00CF1DCB" w:rsidRDefault="00CF1DCB" w:rsidP="00B7665F">
      <w:pPr>
        <w:pStyle w:val="I-normal"/>
      </w:pPr>
    </w:p>
    <w:p w14:paraId="6A3CCA34" w14:textId="77777777" w:rsidR="00CF1DCB" w:rsidRDefault="00CF1DCB" w:rsidP="00B7665F">
      <w:pPr>
        <w:pStyle w:val="I-normal"/>
      </w:pPr>
    </w:p>
    <w:p w14:paraId="39261AE3" w14:textId="77777777" w:rsidR="00CF1DCB" w:rsidRDefault="00CF1DCB" w:rsidP="00B7665F">
      <w:pPr>
        <w:pStyle w:val="I-normal"/>
      </w:pPr>
    </w:p>
    <w:p w14:paraId="05E25075" w14:textId="77777777" w:rsidR="00CF1DCB" w:rsidRDefault="00CF1DCB" w:rsidP="00B7665F">
      <w:pPr>
        <w:pStyle w:val="I-normal"/>
      </w:pPr>
    </w:p>
    <w:p w14:paraId="563551C0" w14:textId="77777777" w:rsidR="007C2228" w:rsidRDefault="007C2228" w:rsidP="00B7665F">
      <w:pPr>
        <w:pStyle w:val="I-normal"/>
      </w:pPr>
    </w:p>
    <w:p w14:paraId="568E03E5" w14:textId="77777777" w:rsidR="004B33DA" w:rsidRDefault="004B33DA" w:rsidP="00B7665F">
      <w:pPr>
        <w:pStyle w:val="I-normal"/>
      </w:pPr>
    </w:p>
    <w:p w14:paraId="21385D88" w14:textId="77777777" w:rsidR="004B33DA" w:rsidRDefault="004B33DA" w:rsidP="00B7665F">
      <w:pPr>
        <w:pStyle w:val="I-normal"/>
      </w:pPr>
    </w:p>
    <w:p w14:paraId="0A68EF1E" w14:textId="77777777" w:rsidR="004B33DA" w:rsidRDefault="004B33DA" w:rsidP="00B7665F">
      <w:pPr>
        <w:pStyle w:val="I-normal"/>
      </w:pPr>
    </w:p>
    <w:p w14:paraId="76AA1B07" w14:textId="77777777" w:rsidR="004B33DA" w:rsidRDefault="004B33DA" w:rsidP="00B7665F">
      <w:pPr>
        <w:pStyle w:val="I-normal"/>
      </w:pPr>
    </w:p>
    <w:p w14:paraId="76DBC02B" w14:textId="77777777" w:rsidR="004B33DA" w:rsidRDefault="004B33DA" w:rsidP="00B7665F">
      <w:pPr>
        <w:pStyle w:val="I-normal"/>
      </w:pPr>
    </w:p>
    <w:p w14:paraId="67682FB9" w14:textId="77777777" w:rsidR="00B74AF5" w:rsidRDefault="00B74AF5" w:rsidP="00B7665F">
      <w:pPr>
        <w:pStyle w:val="I-normal"/>
      </w:pPr>
    </w:p>
    <w:p w14:paraId="22FBC106" w14:textId="77777777" w:rsidR="00B74AF5" w:rsidRDefault="00B74AF5" w:rsidP="00B7665F">
      <w:pPr>
        <w:pStyle w:val="I-normal"/>
      </w:pPr>
    </w:p>
    <w:p w14:paraId="2F28BD7A" w14:textId="77777777" w:rsidR="00B74AF5" w:rsidRDefault="00B74AF5" w:rsidP="00B7665F">
      <w:pPr>
        <w:pStyle w:val="I-normal"/>
      </w:pPr>
    </w:p>
    <w:p w14:paraId="48F9B0EF" w14:textId="77777777" w:rsidR="00B74AF5" w:rsidRDefault="00B74AF5" w:rsidP="00B7665F">
      <w:pPr>
        <w:pStyle w:val="I-normal"/>
      </w:pPr>
    </w:p>
    <w:p w14:paraId="2E05A2D5" w14:textId="77777777" w:rsidR="00B74AF5" w:rsidRDefault="00B74AF5" w:rsidP="00B7665F">
      <w:pPr>
        <w:pStyle w:val="I-normal"/>
      </w:pPr>
    </w:p>
    <w:p w14:paraId="29448F56" w14:textId="77777777" w:rsidR="00B74AF5" w:rsidRDefault="00B74AF5" w:rsidP="00B7665F">
      <w:pPr>
        <w:pStyle w:val="I-normal"/>
      </w:pPr>
    </w:p>
    <w:p w14:paraId="463B946F" w14:textId="77777777" w:rsidR="00B74AF5" w:rsidRDefault="00B74AF5" w:rsidP="00B7665F">
      <w:pPr>
        <w:pStyle w:val="I-normal"/>
      </w:pPr>
    </w:p>
    <w:p w14:paraId="76BA3705" w14:textId="77777777" w:rsidR="00B74AF5" w:rsidRDefault="00B74AF5" w:rsidP="00B7665F">
      <w:pPr>
        <w:pStyle w:val="I-normal"/>
      </w:pPr>
    </w:p>
    <w:p w14:paraId="60DDACB5" w14:textId="77777777" w:rsidR="00FB38BB" w:rsidRPr="00FB38BB" w:rsidRDefault="00FB38BB" w:rsidP="00FB38BB"/>
    <w:tbl>
      <w:tblPr>
        <w:tblStyle w:val="Mkatabulky"/>
        <w:tblW w:w="0" w:type="auto"/>
        <w:tblBorders>
          <w:top w:val="none" w:sz="0" w:space="0" w:color="auto"/>
          <w:left w:val="single" w:sz="12" w:space="0" w:color="E2C636"/>
          <w:bottom w:val="none" w:sz="0" w:space="0" w:color="auto"/>
          <w:right w:val="single" w:sz="12" w:space="0" w:color="E2C636"/>
          <w:insideH w:val="none" w:sz="0" w:space="0" w:color="auto"/>
          <w:insideV w:val="single" w:sz="12" w:space="0" w:color="FFE599"/>
        </w:tblBorders>
        <w:tblLook w:val="04A0" w:firstRow="1" w:lastRow="0" w:firstColumn="1" w:lastColumn="0" w:noHBand="0" w:noVBand="1"/>
      </w:tblPr>
      <w:tblGrid>
        <w:gridCol w:w="4520"/>
        <w:gridCol w:w="4520"/>
      </w:tblGrid>
      <w:tr w:rsidR="003A3E52" w:rsidRPr="007B3635" w14:paraId="723113AE" w14:textId="77777777" w:rsidTr="00407FF4">
        <w:trPr>
          <w:trHeight w:val="1189"/>
        </w:trPr>
        <w:tc>
          <w:tcPr>
            <w:tcW w:w="9040" w:type="dxa"/>
            <w:gridSpan w:val="2"/>
            <w:tcBorders>
              <w:left w:val="single" w:sz="12" w:space="0" w:color="124E68"/>
              <w:bottom w:val="nil"/>
              <w:right w:val="single" w:sz="12" w:space="0" w:color="124E68"/>
            </w:tcBorders>
            <w:vAlign w:val="center"/>
          </w:tcPr>
          <w:p w14:paraId="33377931" w14:textId="77777777" w:rsidR="003A3E52" w:rsidRPr="007B3635" w:rsidRDefault="003A3E52" w:rsidP="00407FF4">
            <w:pPr>
              <w:pStyle w:val="I-normal"/>
              <w:jc w:val="center"/>
              <w:rPr>
                <w:b/>
                <w:bCs/>
                <w:color w:val="000000" w:themeColor="text1"/>
                <w:sz w:val="32"/>
                <w:szCs w:val="32"/>
              </w:rPr>
            </w:pPr>
            <w:r w:rsidRPr="007B3635">
              <w:rPr>
                <w:b/>
                <w:bCs/>
                <w:color w:val="000000" w:themeColor="text1"/>
                <w:sz w:val="32"/>
                <w:szCs w:val="32"/>
              </w:rPr>
              <w:t>Inboox CZ, s.r.o.</w:t>
            </w:r>
          </w:p>
        </w:tc>
      </w:tr>
      <w:tr w:rsidR="003A3E52" w14:paraId="6D9B462D" w14:textId="77777777" w:rsidTr="00407FF4">
        <w:trPr>
          <w:trHeight w:val="3969"/>
        </w:trPr>
        <w:tc>
          <w:tcPr>
            <w:tcW w:w="4520" w:type="dxa"/>
            <w:tcBorders>
              <w:left w:val="single" w:sz="12" w:space="0" w:color="124E68"/>
              <w:bottom w:val="nil"/>
              <w:right w:val="single" w:sz="12" w:space="0" w:color="124E68"/>
            </w:tcBorders>
            <w:tcMar>
              <w:left w:w="227" w:type="dxa"/>
            </w:tcMar>
            <w:vAlign w:val="center"/>
          </w:tcPr>
          <w:p w14:paraId="5FCCF3F8" w14:textId="77777777" w:rsidR="003A3E52" w:rsidRPr="000954B6" w:rsidRDefault="003A3E52" w:rsidP="00407FF4">
            <w:pPr>
              <w:pStyle w:val="I-normal"/>
              <w:jc w:val="center"/>
              <w:rPr>
                <w:b/>
                <w:bCs/>
              </w:rPr>
            </w:pPr>
            <w:r w:rsidRPr="000954B6">
              <w:rPr>
                <w:b/>
                <w:bCs/>
              </w:rPr>
              <w:t>Mimoňská 3223, Česká Lípa</w:t>
            </w:r>
          </w:p>
          <w:p w14:paraId="54B85160" w14:textId="77777777" w:rsidR="003A3E52" w:rsidRDefault="003A3E52" w:rsidP="00407FF4">
            <w:pPr>
              <w:pStyle w:val="I-normal"/>
              <w:spacing w:after="240"/>
              <w:jc w:val="center"/>
            </w:pPr>
            <w:r>
              <w:t>tel.: +420 481 130 410</w:t>
            </w:r>
          </w:p>
          <w:p w14:paraId="3E16B960" w14:textId="77777777" w:rsidR="003A3E52" w:rsidRPr="000954B6" w:rsidRDefault="003A3E52" w:rsidP="00407FF4">
            <w:pPr>
              <w:pStyle w:val="I-normal"/>
              <w:jc w:val="center"/>
              <w:rPr>
                <w:b/>
                <w:bCs/>
              </w:rPr>
            </w:pPr>
            <w:r w:rsidRPr="000954B6">
              <w:rPr>
                <w:b/>
                <w:bCs/>
              </w:rPr>
              <w:t>Výstaviště 1 (prostory RHK), Brno</w:t>
            </w:r>
          </w:p>
          <w:p w14:paraId="08D26820" w14:textId="77777777" w:rsidR="003A3E52" w:rsidRDefault="003A3E52" w:rsidP="00407FF4">
            <w:pPr>
              <w:pStyle w:val="I-normal"/>
              <w:spacing w:after="240"/>
              <w:jc w:val="center"/>
            </w:pPr>
            <w:r>
              <w:t>tel.: +420 516 116 535</w:t>
            </w:r>
          </w:p>
          <w:p w14:paraId="0AF15BB6" w14:textId="77777777" w:rsidR="003A3E52" w:rsidRPr="000954B6" w:rsidRDefault="001553CF" w:rsidP="001553CF">
            <w:pPr>
              <w:pStyle w:val="E-normal0"/>
              <w:jc w:val="center"/>
              <w:rPr>
                <w:b/>
                <w:bCs/>
              </w:rPr>
            </w:pPr>
            <w:r w:rsidRPr="00326937">
              <w:rPr>
                <w:b/>
                <w:bCs/>
              </w:rPr>
              <w:t>Opletalova 919/5</w:t>
            </w:r>
            <w:r w:rsidRPr="000954B6">
              <w:rPr>
                <w:b/>
                <w:bCs/>
              </w:rPr>
              <w:t xml:space="preserve">, Praha </w:t>
            </w:r>
            <w:r>
              <w:rPr>
                <w:b/>
                <w:bCs/>
              </w:rPr>
              <w:t>1</w:t>
            </w:r>
          </w:p>
          <w:p w14:paraId="6857FE8D" w14:textId="77777777" w:rsidR="003A3E52" w:rsidRDefault="003A3E52" w:rsidP="00407FF4">
            <w:pPr>
              <w:pStyle w:val="I-normal"/>
              <w:jc w:val="center"/>
            </w:pPr>
            <w:r>
              <w:t xml:space="preserve">tel: +420 </w:t>
            </w:r>
            <w:r w:rsidRPr="008D4224">
              <w:t>734 577 338</w:t>
            </w:r>
          </w:p>
        </w:tc>
        <w:tc>
          <w:tcPr>
            <w:tcW w:w="4520" w:type="dxa"/>
            <w:tcBorders>
              <w:left w:val="single" w:sz="12" w:space="0" w:color="124E68"/>
              <w:bottom w:val="nil"/>
              <w:right w:val="single" w:sz="12" w:space="0" w:color="124E68"/>
            </w:tcBorders>
            <w:tcMar>
              <w:left w:w="227" w:type="dxa"/>
            </w:tcMar>
            <w:vAlign w:val="center"/>
          </w:tcPr>
          <w:p w14:paraId="12CD5239" w14:textId="77777777" w:rsidR="003A3E52" w:rsidRPr="000954B6" w:rsidRDefault="003A3E52" w:rsidP="00407FF4">
            <w:pPr>
              <w:pStyle w:val="I-normal"/>
              <w:jc w:val="center"/>
              <w:rPr>
                <w:b/>
                <w:bCs/>
              </w:rPr>
            </w:pPr>
            <w:r w:rsidRPr="000954B6">
              <w:rPr>
                <w:b/>
                <w:bCs/>
              </w:rPr>
              <w:t>Novinářská 7, Ostrava</w:t>
            </w:r>
          </w:p>
          <w:p w14:paraId="69D816DE" w14:textId="77777777" w:rsidR="003A3E52" w:rsidRDefault="003A3E52" w:rsidP="00407FF4">
            <w:pPr>
              <w:pStyle w:val="I-normal"/>
              <w:spacing w:after="240"/>
              <w:jc w:val="center"/>
            </w:pPr>
            <w:r>
              <w:t>tel.: +420 734 445 846</w:t>
            </w:r>
          </w:p>
          <w:p w14:paraId="21F22B66" w14:textId="77777777" w:rsidR="003A3E52" w:rsidRPr="000954B6" w:rsidRDefault="003A3E52" w:rsidP="00407FF4">
            <w:pPr>
              <w:pStyle w:val="I-normal"/>
              <w:jc w:val="center"/>
              <w:rPr>
                <w:b/>
                <w:bCs/>
              </w:rPr>
            </w:pPr>
            <w:r w:rsidRPr="000954B6">
              <w:rPr>
                <w:b/>
                <w:bCs/>
              </w:rPr>
              <w:t>Čechova 52, České Budějovice</w:t>
            </w:r>
          </w:p>
          <w:p w14:paraId="6277BF58" w14:textId="77777777" w:rsidR="003A3E52" w:rsidRDefault="003A3E52" w:rsidP="00407FF4">
            <w:pPr>
              <w:pStyle w:val="I-normal"/>
              <w:spacing w:after="240"/>
              <w:jc w:val="center"/>
            </w:pPr>
            <w:r>
              <w:t>tel: +420 734 621 067</w:t>
            </w:r>
          </w:p>
          <w:p w14:paraId="26F48443" w14:textId="77777777" w:rsidR="003A3E52" w:rsidRPr="000954B6" w:rsidRDefault="003A3E52" w:rsidP="00407FF4">
            <w:pPr>
              <w:pStyle w:val="I-normal"/>
              <w:jc w:val="center"/>
              <w:rPr>
                <w:b/>
                <w:bCs/>
              </w:rPr>
            </w:pPr>
            <w:r w:rsidRPr="000954B6">
              <w:rPr>
                <w:b/>
                <w:bCs/>
              </w:rPr>
              <w:t>Hodolanská 32, Olomouc 779 00</w:t>
            </w:r>
          </w:p>
          <w:p w14:paraId="0D82CA65" w14:textId="77777777" w:rsidR="003A3E52" w:rsidRDefault="003A3E52" w:rsidP="00407FF4">
            <w:pPr>
              <w:pStyle w:val="I-normal"/>
              <w:jc w:val="center"/>
            </w:pPr>
            <w:r>
              <w:t>tel: +420 774 700 454</w:t>
            </w:r>
          </w:p>
        </w:tc>
      </w:tr>
      <w:tr w:rsidR="003A3E52" w14:paraId="3FCE2269" w14:textId="77777777" w:rsidTr="00407FF4">
        <w:trPr>
          <w:trHeight w:val="2154"/>
        </w:trPr>
        <w:tc>
          <w:tcPr>
            <w:tcW w:w="9040" w:type="dxa"/>
            <w:gridSpan w:val="2"/>
            <w:tcBorders>
              <w:left w:val="single" w:sz="12" w:space="0" w:color="124E68"/>
              <w:right w:val="single" w:sz="12" w:space="0" w:color="124E68"/>
            </w:tcBorders>
            <w:vAlign w:val="center"/>
          </w:tcPr>
          <w:p w14:paraId="78E0231B" w14:textId="77777777" w:rsidR="003A3E52" w:rsidRPr="000954B6" w:rsidRDefault="003A3E52" w:rsidP="00407FF4">
            <w:pPr>
              <w:pStyle w:val="I-normal"/>
              <w:pBdr>
                <w:left w:val="single" w:sz="12" w:space="4" w:color="124E68"/>
                <w:right w:val="single" w:sz="12" w:space="4" w:color="124E68"/>
              </w:pBdr>
              <w:jc w:val="center"/>
              <w:rPr>
                <w:b/>
                <w:bCs/>
              </w:rPr>
            </w:pPr>
            <w:r w:rsidRPr="000954B6">
              <w:rPr>
                <w:b/>
                <w:bCs/>
              </w:rPr>
              <w:t>Kontaktní osoba:</w:t>
            </w:r>
          </w:p>
          <w:sdt>
            <w:sdtPr>
              <w:id w:val="633686997"/>
              <w:placeholder>
                <w:docPart w:val="73C2BFCDF1D44C55AF6328FEB32BF725"/>
              </w:placeholder>
            </w:sdtPr>
            <w:sdtContent>
              <w:p w14:paraId="49AFBF44" w14:textId="77777777" w:rsidR="003A3E52" w:rsidRDefault="004B33DA" w:rsidP="00407FF4">
                <w:pPr>
                  <w:pStyle w:val="I-normal"/>
                  <w:pBdr>
                    <w:left w:val="single" w:sz="12" w:space="4" w:color="124E68"/>
                    <w:right w:val="single" w:sz="12" w:space="4" w:color="124E68"/>
                  </w:pBdr>
                  <w:jc w:val="center"/>
                </w:pPr>
                <w:r>
                  <w:t>Andrea Ulrichová</w:t>
                </w:r>
              </w:p>
            </w:sdtContent>
          </w:sdt>
          <w:p w14:paraId="7649624D" w14:textId="77777777" w:rsidR="003A3E52" w:rsidRDefault="003A3E52" w:rsidP="00407FF4">
            <w:pPr>
              <w:pStyle w:val="I-normal"/>
              <w:pBdr>
                <w:left w:val="single" w:sz="12" w:space="4" w:color="124E68"/>
                <w:right w:val="single" w:sz="12" w:space="4" w:color="124E68"/>
              </w:pBdr>
              <w:jc w:val="center"/>
            </w:pPr>
            <w:r>
              <w:t>tel.: +420</w:t>
            </w:r>
            <w:r w:rsidR="004B33DA">
              <w:t> 731 152 637</w:t>
            </w:r>
          </w:p>
          <w:p w14:paraId="784D1290" w14:textId="77777777" w:rsidR="003A3E52" w:rsidRDefault="003A3E52" w:rsidP="00407FF4">
            <w:pPr>
              <w:pStyle w:val="I-normal"/>
              <w:jc w:val="center"/>
            </w:pPr>
            <w:r>
              <w:t xml:space="preserve">e-mail: </w:t>
            </w:r>
            <w:sdt>
              <w:sdtPr>
                <w:id w:val="721942280"/>
                <w:placeholder>
                  <w:docPart w:val="7B84E0481EE7460090261E1667EB2043"/>
                </w:placeholder>
              </w:sdtPr>
              <w:sdtContent>
                <w:r w:rsidR="004B33DA">
                  <w:t>andrea.ulrichova@inboox.cz</w:t>
                </w:r>
              </w:sdtContent>
            </w:sdt>
          </w:p>
        </w:tc>
      </w:tr>
    </w:tbl>
    <w:p w14:paraId="620AF8F9" w14:textId="77777777" w:rsidR="0038547C" w:rsidRDefault="0038547C" w:rsidP="0038547C">
      <w:pPr>
        <w:pStyle w:val="I-normal"/>
      </w:pPr>
    </w:p>
    <w:p w14:paraId="59FE58B3" w14:textId="77777777" w:rsidR="003A3E52" w:rsidRPr="00986B94" w:rsidRDefault="003A3E52" w:rsidP="0038547C">
      <w:pPr>
        <w:pStyle w:val="I-normal"/>
      </w:pPr>
    </w:p>
    <w:p w14:paraId="0D9DA89E" w14:textId="48DE62BA" w:rsidR="00C05C59" w:rsidRDefault="00C05C59" w:rsidP="00202B02"/>
    <w:sectPr w:rsidR="00C05C59" w:rsidSect="00DA1E30">
      <w:headerReference w:type="default" r:id="rId23"/>
      <w:footerReference w:type="default" r:id="rId2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A9D0" w14:textId="77777777" w:rsidR="00474045" w:rsidRDefault="00474045" w:rsidP="00DB26D9">
      <w:pPr>
        <w:spacing w:after="0" w:line="240" w:lineRule="auto"/>
      </w:pPr>
      <w:r>
        <w:separator/>
      </w:r>
    </w:p>
  </w:endnote>
  <w:endnote w:type="continuationSeparator" w:id="0">
    <w:p w14:paraId="6C2C7CAD" w14:textId="77777777" w:rsidR="00474045" w:rsidRDefault="00474045" w:rsidP="00DB26D9">
      <w:pPr>
        <w:spacing w:after="0" w:line="240" w:lineRule="auto"/>
      </w:pPr>
      <w:r>
        <w:continuationSeparator/>
      </w:r>
    </w:p>
  </w:endnote>
  <w:endnote w:type="continuationNotice" w:id="1">
    <w:p w14:paraId="0A55D3FD" w14:textId="77777777" w:rsidR="00474045" w:rsidRDefault="00474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930085"/>
      <w:docPartObj>
        <w:docPartGallery w:val="Page Numbers (Bottom of Page)"/>
        <w:docPartUnique/>
      </w:docPartObj>
    </w:sdtPr>
    <w:sdtContent>
      <w:p w14:paraId="49CC9AD2" w14:textId="77777777" w:rsidR="005B7121" w:rsidRDefault="005B7121">
        <w:pPr>
          <w:pStyle w:val="Zpat"/>
          <w:jc w:val="center"/>
        </w:pPr>
        <w:r>
          <w:fldChar w:fldCharType="begin"/>
        </w:r>
        <w:r>
          <w:instrText>PAGE   \* MERGEFORMAT</w:instrText>
        </w:r>
        <w:r>
          <w:fldChar w:fldCharType="separate"/>
        </w:r>
        <w:r w:rsidR="00460E1D">
          <w:rPr>
            <w:noProof/>
          </w:rPr>
          <w:t>62</w:t>
        </w:r>
        <w:r>
          <w:fldChar w:fldCharType="end"/>
        </w:r>
      </w:p>
    </w:sdtContent>
  </w:sdt>
  <w:p w14:paraId="495C3C1C" w14:textId="77777777" w:rsidR="005B7121" w:rsidRDefault="005B71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4676" w14:textId="77777777" w:rsidR="00474045" w:rsidRDefault="00474045" w:rsidP="00DB26D9">
      <w:pPr>
        <w:spacing w:after="0" w:line="240" w:lineRule="auto"/>
      </w:pPr>
      <w:r>
        <w:separator/>
      </w:r>
    </w:p>
  </w:footnote>
  <w:footnote w:type="continuationSeparator" w:id="0">
    <w:p w14:paraId="652B9C19" w14:textId="77777777" w:rsidR="00474045" w:rsidRDefault="00474045" w:rsidP="00DB26D9">
      <w:pPr>
        <w:spacing w:after="0" w:line="240" w:lineRule="auto"/>
      </w:pPr>
      <w:r>
        <w:continuationSeparator/>
      </w:r>
    </w:p>
  </w:footnote>
  <w:footnote w:type="continuationNotice" w:id="1">
    <w:p w14:paraId="6F27C143" w14:textId="77777777" w:rsidR="00474045" w:rsidRDefault="00474045">
      <w:pPr>
        <w:spacing w:after="0" w:line="240" w:lineRule="auto"/>
      </w:pPr>
    </w:p>
  </w:footnote>
  <w:footnote w:id="2">
    <w:p w14:paraId="6208AB48" w14:textId="77777777" w:rsidR="005B7121" w:rsidRDefault="005B7121" w:rsidP="0059495D">
      <w:pPr>
        <w:pStyle w:val="I-poznp"/>
      </w:pPr>
      <w:r>
        <w:rPr>
          <w:rStyle w:val="Znakapoznpodarou"/>
        </w:rPr>
        <w:footnoteRef/>
      </w:r>
      <w:r>
        <w:t xml:space="preserve"> Poradci působí na všech krajských pobočkách ÚP a dále také na Kontaktních pracovištích ÚP ČR v Kladně, Chebu, Třebíči, Náchodě a Znojmě. </w:t>
      </w:r>
    </w:p>
  </w:footnote>
  <w:footnote w:id="3">
    <w:p w14:paraId="019FC5FF" w14:textId="77777777" w:rsidR="005B7121" w:rsidRDefault="005B7121" w:rsidP="0059495D">
      <w:pPr>
        <w:pStyle w:val="I-poznp"/>
      </w:pPr>
      <w:r>
        <w:rPr>
          <w:rStyle w:val="Znakapoznpodarou"/>
        </w:rPr>
        <w:footnoteRef/>
      </w:r>
      <w:r>
        <w:t xml:space="preserve"> </w:t>
      </w:r>
      <w:hyperlink r:id="rId1" w:history="1">
        <w:proofErr w:type="gramStart"/>
        <w:r>
          <w:rPr>
            <w:rStyle w:val="Hypertextovodkaz"/>
          </w:rPr>
          <w:t>EURES - kdo</w:t>
        </w:r>
        <w:proofErr w:type="gramEnd"/>
        <w:r>
          <w:rPr>
            <w:rStyle w:val="Hypertextovodkaz"/>
          </w:rPr>
          <w:t xml:space="preserve"> jsme (uradprace.cz)</w:t>
        </w:r>
      </w:hyperlink>
    </w:p>
  </w:footnote>
  <w:footnote w:id="4">
    <w:p w14:paraId="697B8899" w14:textId="77777777" w:rsidR="005B7121" w:rsidRDefault="005B7121" w:rsidP="0059495D">
      <w:pPr>
        <w:pStyle w:val="I-poznp"/>
      </w:pPr>
      <w:r>
        <w:rPr>
          <w:rStyle w:val="Znakapoznpodarou"/>
        </w:rPr>
        <w:footnoteRef/>
      </w:r>
      <w:r>
        <w:t xml:space="preserve"> </w:t>
      </w:r>
      <w:hyperlink r:id="rId2" w:history="1">
        <w:r>
          <w:rPr>
            <w:rStyle w:val="Hypertextovodkaz"/>
          </w:rPr>
          <w:t>Evropské služby zaměstnanosti ČR II (uradprace.cz)</w:t>
        </w:r>
      </w:hyperlink>
    </w:p>
  </w:footnote>
  <w:footnote w:id="5">
    <w:p w14:paraId="433441EE" w14:textId="77777777" w:rsidR="005B7121" w:rsidRDefault="005B7121" w:rsidP="0059495D">
      <w:pPr>
        <w:pStyle w:val="I-poznp"/>
      </w:pPr>
      <w:r>
        <w:rPr>
          <w:rStyle w:val="Znakapoznpodarou"/>
        </w:rPr>
        <w:footnoteRef/>
      </w:r>
      <w:r>
        <w:t xml:space="preserve"> </w:t>
      </w:r>
      <w:proofErr w:type="spellStart"/>
      <w:r>
        <w:t>Ibidem</w:t>
      </w:r>
      <w:proofErr w:type="spellEnd"/>
    </w:p>
  </w:footnote>
  <w:footnote w:id="6">
    <w:p w14:paraId="46D21F6D" w14:textId="77777777" w:rsidR="005B7121" w:rsidRDefault="005B7121" w:rsidP="00EB03E3">
      <w:pPr>
        <w:pStyle w:val="I-poznp"/>
        <w:jc w:val="both"/>
      </w:pPr>
      <w:r>
        <w:rPr>
          <w:rStyle w:val="Znakapoznpodarou"/>
        </w:rPr>
        <w:footnoteRef/>
      </w:r>
      <w:r>
        <w:t xml:space="preserve"> Určitým metodologickým limitem tohoto šetření bylo, že konstrukce otázek odpovídala zaměření na individuální klienty, a nikoliv klienty z řad zaměstnavatelů, pro které by pravděpodobně více validní byl jinak zkonstruovaný dotazník. Z odpovědí ale vyplývá, že drtivá většina respondentů byli individuální klienti.</w:t>
      </w:r>
    </w:p>
  </w:footnote>
  <w:footnote w:id="7">
    <w:p w14:paraId="060C7BE2" w14:textId="77777777" w:rsidR="005B7121" w:rsidRDefault="005B7121" w:rsidP="00145D33">
      <w:pPr>
        <w:pStyle w:val="I-poznp"/>
        <w:jc w:val="both"/>
      </w:pPr>
      <w:r>
        <w:rPr>
          <w:rStyle w:val="Znakapoznpodarou"/>
        </w:rPr>
        <w:footnoteRef/>
      </w:r>
      <w:r>
        <w:t xml:space="preserve"> V designu výzkumu byl uveden ještě záměr tří případových studií se zaměstnavateli z ČR (ve kterých by byly zahrnuty rozhovory se zaměstnanci), tyto rozhovory se však nepodařilo uskutečnit z důvodu nedodání kontaktů na zaměstnavatele, se kterými by bylo možné realizovat případovou studii, ze strany objednatele. Rozhovorů se zaměstnavateli však oproti původnímu záměru bylo uskutečněno o dva více a bylo tak získáno dostatečné množství informací od zaměstnavatelů a zpětná vazba od uchazečů o zaměstnání byla získána skrze dotazníkové šetření klientů služby EURES.</w:t>
      </w:r>
    </w:p>
  </w:footnote>
  <w:footnote w:id="8">
    <w:p w14:paraId="27F93411" w14:textId="77777777" w:rsidR="005B7121" w:rsidRDefault="005B7121" w:rsidP="00383B3E">
      <w:pPr>
        <w:pStyle w:val="I-poznp"/>
      </w:pPr>
      <w:r>
        <w:rPr>
          <w:rStyle w:val="Znakapoznpodarou"/>
        </w:rPr>
        <w:footnoteRef/>
      </w:r>
      <w:r>
        <w:t xml:space="preserve"> Údaje zachycují cizince evidované Úřadem práce a se živnostenským oprávněním.</w:t>
      </w:r>
    </w:p>
  </w:footnote>
  <w:footnote w:id="9">
    <w:p w14:paraId="5FB27156" w14:textId="77777777" w:rsidR="005B7121" w:rsidRDefault="005B7121" w:rsidP="00FD635B">
      <w:pPr>
        <w:pStyle w:val="I-poznp"/>
        <w:jc w:val="both"/>
      </w:pPr>
      <w:r>
        <w:rPr>
          <w:rStyle w:val="Znakapoznpodarou"/>
        </w:rPr>
        <w:footnoteRef/>
      </w:r>
      <w:r>
        <w:t xml:space="preserve"> Vzhledem k tomu, že ne všechny dotazníky byly kompletně vyplněny, liší se celkový počet respondentů zahrnutých do odpovědí na jednotlivé otázky, znázorněných v jednotlivých tabulkách a grafech.</w:t>
      </w:r>
    </w:p>
  </w:footnote>
  <w:footnote w:id="10">
    <w:p w14:paraId="5BB2CCA1" w14:textId="77777777" w:rsidR="005B7121" w:rsidRDefault="005B7121" w:rsidP="00FD635B">
      <w:pPr>
        <w:pStyle w:val="I-poznp"/>
        <w:jc w:val="both"/>
      </w:pPr>
      <w:r>
        <w:rPr>
          <w:rStyle w:val="Znakapoznpodarou"/>
        </w:rPr>
        <w:footnoteRef/>
      </w:r>
      <w:r>
        <w:t xml:space="preserve"> Procenta jsou zaokrouhlena na celá čísla, kvůli zaokrouhlovací chybě nemusí být celkový součet jednotlivých položek vždy roven hodnotě 100.</w:t>
      </w:r>
    </w:p>
  </w:footnote>
  <w:footnote w:id="11">
    <w:p w14:paraId="756114E7" w14:textId="77777777" w:rsidR="005B7121" w:rsidRDefault="005B7121" w:rsidP="00423A03">
      <w:pPr>
        <w:pStyle w:val="I-poznp"/>
        <w:jc w:val="both"/>
      </w:pPr>
      <w:r>
        <w:rPr>
          <w:rStyle w:val="Znakapoznpodarou"/>
        </w:rPr>
        <w:footnoteRef/>
      </w:r>
      <w:r>
        <w:t xml:space="preserve"> V dotazníku nebylo zjišťováno socioekonomické znevýhodnění, které se ukázalo jako relativně důležité v kvalitativní části výzkumu (do určité míry orientační pro tento typ znevýhodnění může být počet osob se základním vzdělání).</w:t>
      </w:r>
    </w:p>
  </w:footnote>
  <w:footnote w:id="12">
    <w:p w14:paraId="5A2A0DEF" w14:textId="77777777" w:rsidR="005C5E6E" w:rsidRDefault="005C5E6E" w:rsidP="005C5E6E">
      <w:pPr>
        <w:pStyle w:val="I-poznp"/>
        <w:jc w:val="both"/>
      </w:pPr>
      <w:r>
        <w:rPr>
          <w:rStyle w:val="Znakapoznpodarou"/>
        </w:rPr>
        <w:footnoteRef/>
      </w:r>
      <w:r>
        <w:t xml:space="preserve"> Statistické údaje o klientech byly zjišťovány jen v rámci sběru dat popsaného dotazníkového šetření, po ukončení již systematický sběr dat o klientech neprobíhal.</w:t>
      </w:r>
    </w:p>
  </w:footnote>
  <w:footnote w:id="13">
    <w:p w14:paraId="286BC8A5" w14:textId="77777777" w:rsidR="005B7121" w:rsidRDefault="005B7121" w:rsidP="00FD49BE">
      <w:pPr>
        <w:pStyle w:val="I-poznp"/>
        <w:jc w:val="both"/>
      </w:pPr>
      <w:r>
        <w:rPr>
          <w:rStyle w:val="Znakapoznpodarou"/>
        </w:rPr>
        <w:footnoteRef/>
      </w:r>
      <w:r>
        <w:t xml:space="preserve"> Jako inspirační zdroj byla zmíněna Slovenská republika, kde je propagace služeb EURES vnímána jako příklad dobré praxe.</w:t>
      </w:r>
    </w:p>
  </w:footnote>
  <w:footnote w:id="14">
    <w:p w14:paraId="49FD3CFB" w14:textId="77777777" w:rsidR="005B7121" w:rsidRDefault="005B7121" w:rsidP="00A96352">
      <w:pPr>
        <w:pStyle w:val="I-poznp"/>
      </w:pPr>
      <w:r>
        <w:rPr>
          <w:rStyle w:val="Znakapoznpodarou"/>
        </w:rPr>
        <w:footnoteRef/>
      </w:r>
      <w:r>
        <w:t xml:space="preserve"> Dle dodaných statistik sledovanosti, měl kanál na platformě </w:t>
      </w:r>
      <w:proofErr w:type="spellStart"/>
      <w:r>
        <w:t>Youtube</w:t>
      </w:r>
      <w:proofErr w:type="spellEnd"/>
      <w:r>
        <w:t xml:space="preserve"> od 18. 2021 do 19. 1. 2023 celkem 177 zhlédnutí a 840 zobrazení. Dosah tohoto kanálu je tedy velmi omezený. </w:t>
      </w:r>
    </w:p>
  </w:footnote>
  <w:footnote w:id="15">
    <w:p w14:paraId="13193743" w14:textId="77777777" w:rsidR="005B7121" w:rsidRDefault="005B7121" w:rsidP="00A96352">
      <w:pPr>
        <w:pStyle w:val="I-poznp"/>
        <w:jc w:val="both"/>
      </w:pPr>
      <w:r>
        <w:rPr>
          <w:rStyle w:val="Znakapoznpodarou"/>
        </w:rPr>
        <w:footnoteRef/>
      </w:r>
      <w:r>
        <w:t xml:space="preserve"> Došlo k poměrně razantnímu snížení návštěvnosti oproti návštěvnosti v minulosti provozované stránky, před začleněním portálu EURES pod stránky Úřadu práce. Mohl se lišit algoritmus výpočtu statistiky, IT pracovníci externí firmy neměli informace či vysvětlení, jak tuto změnu interpretovat. </w:t>
      </w:r>
    </w:p>
  </w:footnote>
  <w:footnote w:id="16">
    <w:p w14:paraId="4969C328" w14:textId="77777777" w:rsidR="005B7121" w:rsidRDefault="005B7121" w:rsidP="00110EBD">
      <w:pPr>
        <w:pStyle w:val="I-poznp"/>
        <w:jc w:val="both"/>
      </w:pPr>
      <w:r>
        <w:rPr>
          <w:rStyle w:val="Znakapoznpodarou"/>
        </w:rPr>
        <w:footnoteRef/>
      </w:r>
      <w:r>
        <w:t xml:space="preserve"> Aktuálně například můžou pracovníci Úřadu práce využít získané znalosti při poradenství uprchlíkům z Ukrajiny, kteří se evidují na Úřadu práce.</w:t>
      </w:r>
    </w:p>
  </w:footnote>
  <w:footnote w:id="17">
    <w:p w14:paraId="7970A9BF" w14:textId="77777777" w:rsidR="005B7121" w:rsidRDefault="005B7121" w:rsidP="00CA622F">
      <w:pPr>
        <w:pStyle w:val="I-poznp"/>
        <w:jc w:val="both"/>
      </w:pPr>
      <w:r>
        <w:rPr>
          <w:rStyle w:val="Znakapoznpodarou"/>
        </w:rPr>
        <w:footnoteRef/>
      </w:r>
      <w:r>
        <w:t xml:space="preserve"> Vedle monitoringu statistik s vazbou na mezinárodní pracovní mobilitu byla některými komunikačními partnery negativně hodnocena absence informací z monitoringu návštěvnosti webových stránek EURES portálu, které dávají určitou zpětnou vazbu činnosti EURES poradců. Tyto informace by byly pro poradce užitečné, stejně jako informace o návštěvnosti evropského portálu EURES z českých IP adres (tato data ale nemá k dispozici česká strana).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FA04" w14:textId="77777777" w:rsidR="005B7121" w:rsidRPr="00884CF2" w:rsidRDefault="005B7121" w:rsidP="00884CF2">
    <w:pPr>
      <w:pStyle w:val="Zhlav"/>
      <w:rPr>
        <w:noProof/>
      </w:rPr>
    </w:pPr>
    <w:r w:rsidRPr="00884CF2">
      <w:rPr>
        <w:noProof/>
        <w:lang w:val="en-US" w:eastAsia="en-US"/>
      </w:rPr>
      <w:drawing>
        <wp:anchor distT="0" distB="0" distL="114300" distR="114300" simplePos="0" relativeHeight="251668480" behindDoc="0" locked="0" layoutInCell="1" allowOverlap="1" wp14:anchorId="2C81D2B3" wp14:editId="0B7CEFFA">
          <wp:simplePos x="0" y="0"/>
          <wp:positionH relativeFrom="column">
            <wp:posOffset>4465955</wp:posOffset>
          </wp:positionH>
          <wp:positionV relativeFrom="paragraph">
            <wp:posOffset>-158750</wp:posOffset>
          </wp:positionV>
          <wp:extent cx="1462026" cy="608680"/>
          <wp:effectExtent l="0" t="0" r="5080" b="127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2026" cy="60868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530F0038" wp14:editId="0188393E">
          <wp:extent cx="2930962" cy="463550"/>
          <wp:effectExtent l="0" t="0" r="3175" b="0"/>
          <wp:docPr id="15" name="Obrázek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0962" cy="463550"/>
                  </a:xfrm>
                  <a:prstGeom prst="rect">
                    <a:avLst/>
                  </a:prstGeom>
                  <a:noFill/>
                  <a:ln>
                    <a:noFill/>
                  </a:ln>
                </pic:spPr>
              </pic:pic>
            </a:graphicData>
          </a:graphic>
        </wp:inline>
      </w:drawing>
    </w:r>
  </w:p>
  <w:p w14:paraId="752E449D" w14:textId="77777777" w:rsidR="005B7121" w:rsidRPr="00884CF2" w:rsidRDefault="005B7121" w:rsidP="00884C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9.4pt;height:59.4pt" o:bullet="t">
        <v:imagedata r:id="rId1" o:title="kolecko"/>
      </v:shape>
    </w:pict>
  </w:numPicBullet>
  <w:abstractNum w:abstractNumId="0" w15:restartNumberingAfterBreak="0">
    <w:nsid w:val="D54AE5A2"/>
    <w:multiLevelType w:val="hybridMultilevel"/>
    <w:tmpl w:val="C71C77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E3D02"/>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08638B1"/>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5007BD"/>
    <w:multiLevelType w:val="hybridMultilevel"/>
    <w:tmpl w:val="721651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15079A9"/>
    <w:multiLevelType w:val="hybridMultilevel"/>
    <w:tmpl w:val="4AE23D28"/>
    <w:lvl w:ilvl="0" w:tplc="4A843020">
      <w:numFmt w:val="bullet"/>
      <w:lvlText w:val="-"/>
      <w:lvlJc w:val="left"/>
      <w:pPr>
        <w:ind w:left="720" w:hanging="360"/>
      </w:pPr>
      <w:rPr>
        <w:rFonts w:ascii="Verdana" w:eastAsiaTheme="minorEastAsia"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18D22A5"/>
    <w:multiLevelType w:val="hybridMultilevel"/>
    <w:tmpl w:val="5A1EBABE"/>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1CB7C15"/>
    <w:multiLevelType w:val="hybridMultilevel"/>
    <w:tmpl w:val="F8080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3840D25"/>
    <w:multiLevelType w:val="hybridMultilevel"/>
    <w:tmpl w:val="131206A0"/>
    <w:lvl w:ilvl="0" w:tplc="62F81F66">
      <w:start w:val="1"/>
      <w:numFmt w:val="bullet"/>
      <w:pStyle w:val="I-odrkateka"/>
      <w:lvlText w:val=""/>
      <w:lvlJc w:val="left"/>
      <w:pPr>
        <w:ind w:left="871" w:hanging="360"/>
      </w:pPr>
      <w:rPr>
        <w:rFonts w:ascii="Symbol" w:hAnsi="Symbol" w:hint="default"/>
        <w:color w:val="auto"/>
        <w:sz w:val="18"/>
        <w:szCs w:val="18"/>
      </w:rPr>
    </w:lvl>
    <w:lvl w:ilvl="1" w:tplc="04050003">
      <w:start w:val="1"/>
      <w:numFmt w:val="bullet"/>
      <w:lvlText w:val="o"/>
      <w:lvlJc w:val="left"/>
      <w:pPr>
        <w:ind w:left="1591" w:hanging="360"/>
      </w:pPr>
      <w:rPr>
        <w:rFonts w:ascii="Courier New" w:hAnsi="Courier New" w:cs="Courier New" w:hint="default"/>
      </w:rPr>
    </w:lvl>
    <w:lvl w:ilvl="2" w:tplc="04050005" w:tentative="1">
      <w:start w:val="1"/>
      <w:numFmt w:val="bullet"/>
      <w:lvlText w:val=""/>
      <w:lvlJc w:val="left"/>
      <w:pPr>
        <w:ind w:left="2311" w:hanging="360"/>
      </w:pPr>
      <w:rPr>
        <w:rFonts w:ascii="Wingdings" w:hAnsi="Wingdings" w:hint="default"/>
      </w:rPr>
    </w:lvl>
    <w:lvl w:ilvl="3" w:tplc="04050001" w:tentative="1">
      <w:start w:val="1"/>
      <w:numFmt w:val="bullet"/>
      <w:lvlText w:val=""/>
      <w:lvlJc w:val="left"/>
      <w:pPr>
        <w:ind w:left="3031" w:hanging="360"/>
      </w:pPr>
      <w:rPr>
        <w:rFonts w:ascii="Symbol" w:hAnsi="Symbol" w:hint="default"/>
      </w:rPr>
    </w:lvl>
    <w:lvl w:ilvl="4" w:tplc="04050003" w:tentative="1">
      <w:start w:val="1"/>
      <w:numFmt w:val="bullet"/>
      <w:lvlText w:val="o"/>
      <w:lvlJc w:val="left"/>
      <w:pPr>
        <w:ind w:left="3751" w:hanging="360"/>
      </w:pPr>
      <w:rPr>
        <w:rFonts w:ascii="Courier New" w:hAnsi="Courier New" w:cs="Courier New" w:hint="default"/>
      </w:rPr>
    </w:lvl>
    <w:lvl w:ilvl="5" w:tplc="04050005" w:tentative="1">
      <w:start w:val="1"/>
      <w:numFmt w:val="bullet"/>
      <w:lvlText w:val=""/>
      <w:lvlJc w:val="left"/>
      <w:pPr>
        <w:ind w:left="4471" w:hanging="360"/>
      </w:pPr>
      <w:rPr>
        <w:rFonts w:ascii="Wingdings" w:hAnsi="Wingdings" w:hint="default"/>
      </w:rPr>
    </w:lvl>
    <w:lvl w:ilvl="6" w:tplc="04050001" w:tentative="1">
      <w:start w:val="1"/>
      <w:numFmt w:val="bullet"/>
      <w:lvlText w:val=""/>
      <w:lvlJc w:val="left"/>
      <w:pPr>
        <w:ind w:left="5191" w:hanging="360"/>
      </w:pPr>
      <w:rPr>
        <w:rFonts w:ascii="Symbol" w:hAnsi="Symbol" w:hint="default"/>
      </w:rPr>
    </w:lvl>
    <w:lvl w:ilvl="7" w:tplc="04050003" w:tentative="1">
      <w:start w:val="1"/>
      <w:numFmt w:val="bullet"/>
      <w:lvlText w:val="o"/>
      <w:lvlJc w:val="left"/>
      <w:pPr>
        <w:ind w:left="5911" w:hanging="360"/>
      </w:pPr>
      <w:rPr>
        <w:rFonts w:ascii="Courier New" w:hAnsi="Courier New" w:cs="Courier New" w:hint="default"/>
      </w:rPr>
    </w:lvl>
    <w:lvl w:ilvl="8" w:tplc="04050005" w:tentative="1">
      <w:start w:val="1"/>
      <w:numFmt w:val="bullet"/>
      <w:lvlText w:val=""/>
      <w:lvlJc w:val="left"/>
      <w:pPr>
        <w:ind w:left="6631" w:hanging="360"/>
      </w:pPr>
      <w:rPr>
        <w:rFonts w:ascii="Wingdings" w:hAnsi="Wingdings" w:hint="default"/>
      </w:rPr>
    </w:lvl>
  </w:abstractNum>
  <w:abstractNum w:abstractNumId="8" w15:restartNumberingAfterBreak="0">
    <w:nsid w:val="04492439"/>
    <w:multiLevelType w:val="hybridMultilevel"/>
    <w:tmpl w:val="C4E87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4A55BE7"/>
    <w:multiLevelType w:val="multilevel"/>
    <w:tmpl w:val="CAB4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47D9"/>
    <w:multiLevelType w:val="multilevel"/>
    <w:tmpl w:val="2D3481AE"/>
    <w:lvl w:ilvl="0">
      <w:start w:val="1"/>
      <w:numFmt w:val="decimal"/>
      <w:lvlText w:val="%1."/>
      <w:lvlJc w:val="left"/>
      <w:pPr>
        <w:ind w:left="360" w:hanging="360"/>
      </w:pPr>
      <w:rPr>
        <w:rFonts w:ascii="Garamond" w:hAnsi="Garamond" w:hint="default"/>
      </w:rPr>
    </w:lvl>
    <w:lvl w:ilvl="1">
      <w:start w:val="1"/>
      <w:numFmt w:val="decimal"/>
      <w:lvlText w:val="%1.%2"/>
      <w:lvlJc w:val="left"/>
      <w:pPr>
        <w:ind w:left="4685" w:hanging="432"/>
      </w:pPr>
      <w:rPr>
        <w:rFonts w:hint="default"/>
        <w:b/>
        <w:sz w:val="36"/>
        <w:szCs w:val="3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8"/>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2B002C"/>
    <w:multiLevelType w:val="hybridMultilevel"/>
    <w:tmpl w:val="1B5E3E02"/>
    <w:lvl w:ilvl="0" w:tplc="1EEA5FF4">
      <w:start w:val="1"/>
      <w:numFmt w:val="bullet"/>
      <w:pStyle w:val="I-odrkaipka"/>
      <w:lvlText w:val=""/>
      <w:lvlJc w:val="left"/>
      <w:pPr>
        <w:ind w:left="947" w:hanging="360"/>
      </w:pPr>
      <w:rPr>
        <w:rFonts w:ascii="Wingdings" w:hAnsi="Wingdings" w:hint="default"/>
        <w:color w:val="E2C636"/>
      </w:rPr>
    </w:lvl>
    <w:lvl w:ilvl="1" w:tplc="04050003">
      <w:start w:val="1"/>
      <w:numFmt w:val="bullet"/>
      <w:lvlText w:val="o"/>
      <w:lvlJc w:val="left"/>
      <w:pPr>
        <w:ind w:left="1667" w:hanging="360"/>
      </w:pPr>
      <w:rPr>
        <w:rFonts w:ascii="Courier New" w:hAnsi="Courier New" w:cs="Courier New" w:hint="default"/>
      </w:rPr>
    </w:lvl>
    <w:lvl w:ilvl="2" w:tplc="4A843020">
      <w:numFmt w:val="bullet"/>
      <w:lvlText w:val="-"/>
      <w:lvlJc w:val="left"/>
      <w:pPr>
        <w:ind w:left="2387" w:hanging="360"/>
      </w:pPr>
      <w:rPr>
        <w:rFonts w:ascii="Verdana" w:eastAsiaTheme="minorEastAsia" w:hAnsi="Verdana" w:cstheme="minorBidi" w:hint="default"/>
      </w:rPr>
    </w:lvl>
    <w:lvl w:ilvl="3" w:tplc="0405000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2" w15:restartNumberingAfterBreak="0">
    <w:nsid w:val="097D3BC8"/>
    <w:multiLevelType w:val="hybridMultilevel"/>
    <w:tmpl w:val="43825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9C20963"/>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36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A1C15B4"/>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AB61D0B"/>
    <w:multiLevelType w:val="hybridMultilevel"/>
    <w:tmpl w:val="92ECF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B846D43"/>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C47DE8"/>
    <w:multiLevelType w:val="hybridMultilevel"/>
    <w:tmpl w:val="6D1AE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C136B46"/>
    <w:multiLevelType w:val="hybridMultilevel"/>
    <w:tmpl w:val="38686EA2"/>
    <w:lvl w:ilvl="0" w:tplc="428C66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C2A54AE"/>
    <w:multiLevelType w:val="hybridMultilevel"/>
    <w:tmpl w:val="D2C8E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CAF4F6E"/>
    <w:multiLevelType w:val="hybridMultilevel"/>
    <w:tmpl w:val="E266D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CCC1BE7"/>
    <w:multiLevelType w:val="hybridMultilevel"/>
    <w:tmpl w:val="6900973A"/>
    <w:lvl w:ilvl="0" w:tplc="B22EFD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D6469F2"/>
    <w:multiLevelType w:val="hybridMultilevel"/>
    <w:tmpl w:val="A212F72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0D6F201A"/>
    <w:multiLevelType w:val="hybridMultilevel"/>
    <w:tmpl w:val="3F3A23A2"/>
    <w:lvl w:ilvl="0" w:tplc="4A843020">
      <w:numFmt w:val="bullet"/>
      <w:lvlText w:val="-"/>
      <w:lvlJc w:val="left"/>
      <w:pPr>
        <w:ind w:left="720" w:hanging="360"/>
      </w:pPr>
      <w:rPr>
        <w:rFonts w:ascii="Verdana" w:eastAsiaTheme="minorEastAsia"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F321EDA"/>
    <w:multiLevelType w:val="hybridMultilevel"/>
    <w:tmpl w:val="702A7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F3A469C"/>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10025F38"/>
    <w:multiLevelType w:val="hybridMultilevel"/>
    <w:tmpl w:val="4142F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0E5561F"/>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18C5EDA"/>
    <w:multiLevelType w:val="hybridMultilevel"/>
    <w:tmpl w:val="27CAE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2CC624B"/>
    <w:multiLevelType w:val="hybridMultilevel"/>
    <w:tmpl w:val="7950866E"/>
    <w:lvl w:ilvl="0" w:tplc="00A4F7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3205F3B"/>
    <w:multiLevelType w:val="hybridMultilevel"/>
    <w:tmpl w:val="8C589A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3DC1C0B"/>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156F0632"/>
    <w:multiLevelType w:val="hybridMultilevel"/>
    <w:tmpl w:val="B8BE0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59226CC"/>
    <w:multiLevelType w:val="hybridMultilevel"/>
    <w:tmpl w:val="132CB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7AF444B"/>
    <w:multiLevelType w:val="hybridMultilevel"/>
    <w:tmpl w:val="8AB24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8967AE4"/>
    <w:multiLevelType w:val="hybridMultilevel"/>
    <w:tmpl w:val="BB6A5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A113BC2"/>
    <w:multiLevelType w:val="hybridMultilevel"/>
    <w:tmpl w:val="3AFC3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B025612"/>
    <w:multiLevelType w:val="hybridMultilevel"/>
    <w:tmpl w:val="845AD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1BB937B6"/>
    <w:multiLevelType w:val="hybridMultilevel"/>
    <w:tmpl w:val="1402E746"/>
    <w:lvl w:ilvl="0" w:tplc="F528901C">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1BEE3FCB"/>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1C1752F8"/>
    <w:multiLevelType w:val="hybridMultilevel"/>
    <w:tmpl w:val="808CE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F721F8F"/>
    <w:multiLevelType w:val="hybridMultilevel"/>
    <w:tmpl w:val="A8986B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00B0265"/>
    <w:multiLevelType w:val="hybridMultilevel"/>
    <w:tmpl w:val="1A9C2A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048138A"/>
    <w:multiLevelType w:val="hybridMultilevel"/>
    <w:tmpl w:val="74D20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2C5148C"/>
    <w:multiLevelType w:val="hybridMultilevel"/>
    <w:tmpl w:val="0E38D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2D176BA"/>
    <w:multiLevelType w:val="hybridMultilevel"/>
    <w:tmpl w:val="A4FCF8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3842F01"/>
    <w:multiLevelType w:val="hybridMultilevel"/>
    <w:tmpl w:val="808CE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3B8730C"/>
    <w:multiLevelType w:val="hybridMultilevel"/>
    <w:tmpl w:val="98F0AAEC"/>
    <w:lvl w:ilvl="0" w:tplc="44F61382">
      <w:start w:val="1"/>
      <w:numFmt w:val="bullet"/>
      <w:pStyle w:val="odrazka1"/>
      <w:lvlText w:val=""/>
      <w:lvlJc w:val="left"/>
      <w:pPr>
        <w:ind w:left="720" w:hanging="360"/>
      </w:pPr>
      <w:rPr>
        <w:rFonts w:ascii="Symbol" w:hAnsi="Symbol" w:hint="default"/>
        <w:sz w:val="20"/>
        <w:szCs w:val="20"/>
      </w:rPr>
    </w:lvl>
    <w:lvl w:ilvl="1" w:tplc="ABB6ECDE" w:tentative="1">
      <w:start w:val="1"/>
      <w:numFmt w:val="bullet"/>
      <w:lvlText w:val="o"/>
      <w:lvlJc w:val="left"/>
      <w:pPr>
        <w:ind w:left="1440" w:hanging="360"/>
      </w:pPr>
      <w:rPr>
        <w:rFonts w:ascii="Courier New" w:hAnsi="Courier New" w:cs="Courier New" w:hint="default"/>
      </w:rPr>
    </w:lvl>
    <w:lvl w:ilvl="2" w:tplc="93522C30" w:tentative="1">
      <w:start w:val="1"/>
      <w:numFmt w:val="bullet"/>
      <w:lvlText w:val=""/>
      <w:lvlJc w:val="left"/>
      <w:pPr>
        <w:ind w:left="2160" w:hanging="360"/>
      </w:pPr>
      <w:rPr>
        <w:rFonts w:ascii="Wingdings" w:hAnsi="Wingdings" w:hint="default"/>
      </w:rPr>
    </w:lvl>
    <w:lvl w:ilvl="3" w:tplc="B8B81D16" w:tentative="1">
      <w:start w:val="1"/>
      <w:numFmt w:val="bullet"/>
      <w:lvlText w:val=""/>
      <w:lvlJc w:val="left"/>
      <w:pPr>
        <w:ind w:left="2880" w:hanging="360"/>
      </w:pPr>
      <w:rPr>
        <w:rFonts w:ascii="Symbol" w:hAnsi="Symbol" w:hint="default"/>
      </w:rPr>
    </w:lvl>
    <w:lvl w:ilvl="4" w:tplc="2B2E0C50" w:tentative="1">
      <w:start w:val="1"/>
      <w:numFmt w:val="bullet"/>
      <w:lvlText w:val="o"/>
      <w:lvlJc w:val="left"/>
      <w:pPr>
        <w:ind w:left="3600" w:hanging="360"/>
      </w:pPr>
      <w:rPr>
        <w:rFonts w:ascii="Courier New" w:hAnsi="Courier New" w:cs="Courier New" w:hint="default"/>
      </w:rPr>
    </w:lvl>
    <w:lvl w:ilvl="5" w:tplc="D982F404" w:tentative="1">
      <w:start w:val="1"/>
      <w:numFmt w:val="bullet"/>
      <w:lvlText w:val=""/>
      <w:lvlJc w:val="left"/>
      <w:pPr>
        <w:ind w:left="4320" w:hanging="360"/>
      </w:pPr>
      <w:rPr>
        <w:rFonts w:ascii="Wingdings" w:hAnsi="Wingdings" w:hint="default"/>
      </w:rPr>
    </w:lvl>
    <w:lvl w:ilvl="6" w:tplc="CF86E30A" w:tentative="1">
      <w:start w:val="1"/>
      <w:numFmt w:val="bullet"/>
      <w:lvlText w:val=""/>
      <w:lvlJc w:val="left"/>
      <w:pPr>
        <w:ind w:left="5040" w:hanging="360"/>
      </w:pPr>
      <w:rPr>
        <w:rFonts w:ascii="Symbol" w:hAnsi="Symbol" w:hint="default"/>
      </w:rPr>
    </w:lvl>
    <w:lvl w:ilvl="7" w:tplc="865E3194" w:tentative="1">
      <w:start w:val="1"/>
      <w:numFmt w:val="bullet"/>
      <w:lvlText w:val="o"/>
      <w:lvlJc w:val="left"/>
      <w:pPr>
        <w:ind w:left="5760" w:hanging="360"/>
      </w:pPr>
      <w:rPr>
        <w:rFonts w:ascii="Courier New" w:hAnsi="Courier New" w:cs="Courier New" w:hint="default"/>
      </w:rPr>
    </w:lvl>
    <w:lvl w:ilvl="8" w:tplc="4F782BB4" w:tentative="1">
      <w:start w:val="1"/>
      <w:numFmt w:val="bullet"/>
      <w:lvlText w:val=""/>
      <w:lvlJc w:val="left"/>
      <w:pPr>
        <w:ind w:left="6480" w:hanging="360"/>
      </w:pPr>
      <w:rPr>
        <w:rFonts w:ascii="Wingdings" w:hAnsi="Wingdings" w:hint="default"/>
      </w:rPr>
    </w:lvl>
  </w:abstractNum>
  <w:abstractNum w:abstractNumId="48" w15:restartNumberingAfterBreak="0">
    <w:nsid w:val="23F938E3"/>
    <w:multiLevelType w:val="hybridMultilevel"/>
    <w:tmpl w:val="3FC4A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57D5919"/>
    <w:multiLevelType w:val="hybridMultilevel"/>
    <w:tmpl w:val="C10EE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26873AB3"/>
    <w:multiLevelType w:val="hybridMultilevel"/>
    <w:tmpl w:val="669CD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70A7670"/>
    <w:multiLevelType w:val="hybridMultilevel"/>
    <w:tmpl w:val="870443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9A4449C"/>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2AE668B6"/>
    <w:multiLevelType w:val="hybridMultilevel"/>
    <w:tmpl w:val="E1088F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2B772723"/>
    <w:multiLevelType w:val="hybridMultilevel"/>
    <w:tmpl w:val="43FCAD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C7E1CB9"/>
    <w:multiLevelType w:val="hybridMultilevel"/>
    <w:tmpl w:val="210AE1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2CA21037"/>
    <w:multiLevelType w:val="hybridMultilevel"/>
    <w:tmpl w:val="721651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2CC67020"/>
    <w:multiLevelType w:val="hybridMultilevel"/>
    <w:tmpl w:val="D1240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2DC806F0"/>
    <w:multiLevelType w:val="hybridMultilevel"/>
    <w:tmpl w:val="56F458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2FA16239"/>
    <w:multiLevelType w:val="hybridMultilevel"/>
    <w:tmpl w:val="F50EC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303F27B2"/>
    <w:multiLevelType w:val="hybridMultilevel"/>
    <w:tmpl w:val="9126E0DE"/>
    <w:lvl w:ilvl="0" w:tplc="7558186C">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0416DC8"/>
    <w:multiLevelType w:val="hybridMultilevel"/>
    <w:tmpl w:val="59E4EC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308816F4"/>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30DD4933"/>
    <w:multiLevelType w:val="hybridMultilevel"/>
    <w:tmpl w:val="C2AA9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10E1AF2"/>
    <w:multiLevelType w:val="hybridMultilevel"/>
    <w:tmpl w:val="5A1EBABE"/>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31B35CD9"/>
    <w:multiLevelType w:val="hybridMultilevel"/>
    <w:tmpl w:val="7B029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48F17FF"/>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351D5CF2"/>
    <w:multiLevelType w:val="hybridMultilevel"/>
    <w:tmpl w:val="F7BCB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35D90197"/>
    <w:multiLevelType w:val="hybridMultilevel"/>
    <w:tmpl w:val="721651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3650620A"/>
    <w:multiLevelType w:val="hybridMultilevel"/>
    <w:tmpl w:val="C9601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71B5402"/>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397B5763"/>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398C74DF"/>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3" w15:restartNumberingAfterBreak="0">
    <w:nsid w:val="3A8832F9"/>
    <w:multiLevelType w:val="hybridMultilevel"/>
    <w:tmpl w:val="55A62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3C8E4F68"/>
    <w:multiLevelType w:val="hybridMultilevel"/>
    <w:tmpl w:val="A212F72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3EB720D1"/>
    <w:multiLevelType w:val="hybridMultilevel"/>
    <w:tmpl w:val="7950866E"/>
    <w:lvl w:ilvl="0" w:tplc="00A4F7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3F6C580F"/>
    <w:multiLevelType w:val="hybridMultilevel"/>
    <w:tmpl w:val="1250ED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7" w15:restartNumberingAfterBreak="0">
    <w:nsid w:val="40AF3F22"/>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8" w15:restartNumberingAfterBreak="0">
    <w:nsid w:val="40F23CB2"/>
    <w:multiLevelType w:val="hybridMultilevel"/>
    <w:tmpl w:val="761A2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44036029"/>
    <w:multiLevelType w:val="hybridMultilevel"/>
    <w:tmpl w:val="808CE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44FE0F7C"/>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1" w15:restartNumberingAfterBreak="0">
    <w:nsid w:val="452449C5"/>
    <w:multiLevelType w:val="hybridMultilevel"/>
    <w:tmpl w:val="5A1EBABE"/>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48801CD0"/>
    <w:multiLevelType w:val="hybridMultilevel"/>
    <w:tmpl w:val="FEF81A14"/>
    <w:lvl w:ilvl="0" w:tplc="F8DE28F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496F60D7"/>
    <w:multiLevelType w:val="hybridMultilevel"/>
    <w:tmpl w:val="845AD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4BB477C7"/>
    <w:multiLevelType w:val="hybridMultilevel"/>
    <w:tmpl w:val="A9EE8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4C686E7F"/>
    <w:multiLevelType w:val="hybridMultilevel"/>
    <w:tmpl w:val="85D01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4CCF73BC"/>
    <w:multiLevelType w:val="hybridMultilevel"/>
    <w:tmpl w:val="721651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4F221F87"/>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4F2341C9"/>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9" w15:restartNumberingAfterBreak="0">
    <w:nsid w:val="507015FD"/>
    <w:multiLevelType w:val="hybridMultilevel"/>
    <w:tmpl w:val="92287E4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51B67FCA"/>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2914867"/>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545E6FB0"/>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546C023B"/>
    <w:multiLevelType w:val="hybridMultilevel"/>
    <w:tmpl w:val="9D72A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56954A09"/>
    <w:multiLevelType w:val="hybridMultilevel"/>
    <w:tmpl w:val="E2BA9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57E22EE4"/>
    <w:multiLevelType w:val="hybridMultilevel"/>
    <w:tmpl w:val="808CE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58E04ACB"/>
    <w:multiLevelType w:val="hybridMultilevel"/>
    <w:tmpl w:val="19D67A82"/>
    <w:lvl w:ilvl="0" w:tplc="84948C3E">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5AC035E6"/>
    <w:multiLevelType w:val="hybridMultilevel"/>
    <w:tmpl w:val="0E38D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5BDB2124"/>
    <w:multiLevelType w:val="hybridMultilevel"/>
    <w:tmpl w:val="721651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5C0B6C49"/>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5DE562C1"/>
    <w:multiLevelType w:val="hybridMultilevel"/>
    <w:tmpl w:val="8D6AB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6107173F"/>
    <w:multiLevelType w:val="hybridMultilevel"/>
    <w:tmpl w:val="0CCEAA14"/>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61512450"/>
    <w:multiLevelType w:val="hybridMultilevel"/>
    <w:tmpl w:val="F0B633B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63655522"/>
    <w:multiLevelType w:val="hybridMultilevel"/>
    <w:tmpl w:val="65FCE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63841860"/>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64B96395"/>
    <w:multiLevelType w:val="hybridMultilevel"/>
    <w:tmpl w:val="A9EE8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65DD1473"/>
    <w:multiLevelType w:val="hybridMultilevel"/>
    <w:tmpl w:val="4DFAF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662D1AB1"/>
    <w:multiLevelType w:val="hybridMultilevel"/>
    <w:tmpl w:val="721651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6706240A"/>
    <w:multiLevelType w:val="hybridMultilevel"/>
    <w:tmpl w:val="99721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67654EE1"/>
    <w:multiLevelType w:val="hybridMultilevel"/>
    <w:tmpl w:val="5A1EBABE"/>
    <w:lvl w:ilvl="0" w:tplc="45261A2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677E22BA"/>
    <w:multiLevelType w:val="hybridMultilevel"/>
    <w:tmpl w:val="ECA63724"/>
    <w:lvl w:ilvl="0" w:tplc="8580EB48">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684F7724"/>
    <w:multiLevelType w:val="hybridMultilevel"/>
    <w:tmpl w:val="E5C8D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96352EB"/>
    <w:multiLevelType w:val="hybridMultilevel"/>
    <w:tmpl w:val="0B66A5CA"/>
    <w:lvl w:ilvl="0" w:tplc="7558186C">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69D44408"/>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6A4354CD"/>
    <w:multiLevelType w:val="hybridMultilevel"/>
    <w:tmpl w:val="845AD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6A4D4D33"/>
    <w:multiLevelType w:val="hybridMultilevel"/>
    <w:tmpl w:val="D1F67F8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6" w15:restartNumberingAfterBreak="0">
    <w:nsid w:val="6AB32846"/>
    <w:multiLevelType w:val="hybridMultilevel"/>
    <w:tmpl w:val="845AD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6ABC099B"/>
    <w:multiLevelType w:val="hybridMultilevel"/>
    <w:tmpl w:val="9AC62294"/>
    <w:lvl w:ilvl="0" w:tplc="193C7B96">
      <w:start w:val="1"/>
      <w:numFmt w:val="bullet"/>
      <w:pStyle w:val="E-tabodrka"/>
      <w:lvlText w:val=""/>
      <w:lvlJc w:val="left"/>
      <w:pPr>
        <w:ind w:left="570" w:hanging="360"/>
      </w:pPr>
      <w:rPr>
        <w:rFonts w:ascii="Wingdings" w:hAnsi="Wingdings" w:hint="default"/>
        <w:color w:val="E2C63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6BFE449B"/>
    <w:multiLevelType w:val="hybridMultilevel"/>
    <w:tmpl w:val="651EA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6D540C80"/>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15:restartNumberingAfterBreak="0">
    <w:nsid w:val="6EFC7EAC"/>
    <w:multiLevelType w:val="hybridMultilevel"/>
    <w:tmpl w:val="92287E4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6FA84899"/>
    <w:multiLevelType w:val="hybridMultilevel"/>
    <w:tmpl w:val="1DD4B156"/>
    <w:lvl w:ilvl="0" w:tplc="07D607F2">
      <w:numFmt w:val="bullet"/>
      <w:lvlText w:val="•"/>
      <w:lvlJc w:val="left"/>
      <w:pPr>
        <w:ind w:left="1065" w:hanging="705"/>
      </w:pPr>
      <w:rPr>
        <w:rFonts w:ascii="Verdana" w:eastAsiaTheme="minorEastAsia"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72090AD2"/>
    <w:multiLevelType w:val="hybridMultilevel"/>
    <w:tmpl w:val="DE26D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72877811"/>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733E5FA9"/>
    <w:multiLevelType w:val="hybridMultilevel"/>
    <w:tmpl w:val="3CCCB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5" w15:restartNumberingAfterBreak="0">
    <w:nsid w:val="77F11AB7"/>
    <w:multiLevelType w:val="hybridMultilevel"/>
    <w:tmpl w:val="3A3685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82C717A"/>
    <w:multiLevelType w:val="hybridMultilevel"/>
    <w:tmpl w:val="6DF00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787E3F8C"/>
    <w:multiLevelType w:val="hybridMultilevel"/>
    <w:tmpl w:val="441C6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78DF6615"/>
    <w:multiLevelType w:val="hybridMultilevel"/>
    <w:tmpl w:val="89D2DA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9" w15:restartNumberingAfterBreak="0">
    <w:nsid w:val="7AA55A67"/>
    <w:multiLevelType w:val="multilevel"/>
    <w:tmpl w:val="C8224E6C"/>
    <w:lvl w:ilvl="0">
      <w:start w:val="1"/>
      <w:numFmt w:val="decimal"/>
      <w:pStyle w:val="I-nadpis1"/>
      <w:lvlText w:val="%1."/>
      <w:lvlJc w:val="left"/>
      <w:pPr>
        <w:ind w:left="644" w:hanging="360"/>
      </w:pPr>
    </w:lvl>
    <w:lvl w:ilvl="1">
      <w:start w:val="1"/>
      <w:numFmt w:val="decimal"/>
      <w:pStyle w:val="I-nadpis2"/>
      <w:lvlText w:val="%1.%2."/>
      <w:lvlJc w:val="left"/>
      <w:pPr>
        <w:ind w:left="1425" w:hanging="432"/>
      </w:pPr>
      <w:rPr>
        <w:sz w:val="36"/>
        <w:szCs w:val="36"/>
      </w:rPr>
    </w:lvl>
    <w:lvl w:ilvl="2">
      <w:start w:val="1"/>
      <w:numFmt w:val="decimal"/>
      <w:pStyle w:val="I-nadpis3"/>
      <w:lvlText w:val="%1.%2.%3."/>
      <w:lvlJc w:val="left"/>
      <w:pPr>
        <w:ind w:left="-203" w:hanging="504"/>
      </w:pPr>
    </w:lvl>
    <w:lvl w:ilvl="3">
      <w:start w:val="1"/>
      <w:numFmt w:val="decimal"/>
      <w:pStyle w:val="I-nadpis4"/>
      <w:lvlText w:val="%1.%2.%3.%4."/>
      <w:lvlJc w:val="left"/>
      <w:pPr>
        <w:ind w:left="-256" w:hanging="648"/>
      </w:pPr>
    </w:lvl>
    <w:lvl w:ilvl="4">
      <w:start w:val="1"/>
      <w:numFmt w:val="decimal"/>
      <w:pStyle w:val="I-nadpis5"/>
      <w:lvlText w:val="%1.%2.%3.%4.%5."/>
      <w:lvlJc w:val="left"/>
      <w:pPr>
        <w:ind w:left="248" w:hanging="792"/>
      </w:pPr>
    </w:lvl>
    <w:lvl w:ilvl="5">
      <w:start w:val="1"/>
      <w:numFmt w:val="decimal"/>
      <w:lvlText w:val="%1.%2.%3.%4.%5.%6."/>
      <w:lvlJc w:val="left"/>
      <w:pPr>
        <w:ind w:left="752" w:hanging="936"/>
      </w:pPr>
    </w:lvl>
    <w:lvl w:ilvl="6">
      <w:start w:val="1"/>
      <w:numFmt w:val="decimal"/>
      <w:lvlText w:val="%1.%2.%3.%4.%5.%6.%7."/>
      <w:lvlJc w:val="left"/>
      <w:pPr>
        <w:ind w:left="1256" w:hanging="1080"/>
      </w:pPr>
    </w:lvl>
    <w:lvl w:ilvl="7">
      <w:start w:val="1"/>
      <w:numFmt w:val="decimal"/>
      <w:lvlText w:val="%1.%2.%3.%4.%5.%6.%7.%8."/>
      <w:lvlJc w:val="left"/>
      <w:pPr>
        <w:ind w:left="1760" w:hanging="1224"/>
      </w:pPr>
    </w:lvl>
    <w:lvl w:ilvl="8">
      <w:start w:val="1"/>
      <w:numFmt w:val="decimal"/>
      <w:lvlText w:val="%1.%2.%3.%4.%5.%6.%7.%8.%9."/>
      <w:lvlJc w:val="left"/>
      <w:pPr>
        <w:ind w:left="2336" w:hanging="1440"/>
      </w:pPr>
    </w:lvl>
  </w:abstractNum>
  <w:abstractNum w:abstractNumId="130" w15:restartNumberingAfterBreak="0">
    <w:nsid w:val="7BEC5857"/>
    <w:multiLevelType w:val="hybridMultilevel"/>
    <w:tmpl w:val="A41E9C84"/>
    <w:lvl w:ilvl="0" w:tplc="1CFAFC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1" w15:restartNumberingAfterBreak="0">
    <w:nsid w:val="7C8E2FE2"/>
    <w:multiLevelType w:val="hybridMultilevel"/>
    <w:tmpl w:val="A212F72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2" w15:restartNumberingAfterBreak="0">
    <w:nsid w:val="7D4A5795"/>
    <w:multiLevelType w:val="hybridMultilevel"/>
    <w:tmpl w:val="9662C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3" w15:restartNumberingAfterBreak="0">
    <w:nsid w:val="7F1A6649"/>
    <w:multiLevelType w:val="hybridMultilevel"/>
    <w:tmpl w:val="7B82C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FF65D64"/>
    <w:multiLevelType w:val="hybridMultilevel"/>
    <w:tmpl w:val="05E22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8934530">
    <w:abstractNumId w:val="47"/>
  </w:num>
  <w:num w:numId="2" w16cid:durableId="1937665909">
    <w:abstractNumId w:val="11"/>
  </w:num>
  <w:num w:numId="3" w16cid:durableId="883759526">
    <w:abstractNumId w:val="7"/>
  </w:num>
  <w:num w:numId="4" w16cid:durableId="1147093336">
    <w:abstractNumId w:val="117"/>
  </w:num>
  <w:num w:numId="5" w16cid:durableId="937983237">
    <w:abstractNumId w:val="129"/>
  </w:num>
  <w:num w:numId="6" w16cid:durableId="729811553">
    <w:abstractNumId w:val="9"/>
  </w:num>
  <w:num w:numId="7" w16cid:durableId="1249969365">
    <w:abstractNumId w:val="41"/>
  </w:num>
  <w:num w:numId="8" w16cid:durableId="1362053986">
    <w:abstractNumId w:val="51"/>
  </w:num>
  <w:num w:numId="9" w16cid:durableId="198324364">
    <w:abstractNumId w:val="45"/>
  </w:num>
  <w:num w:numId="10" w16cid:durableId="1263218879">
    <w:abstractNumId w:val="93"/>
  </w:num>
  <w:num w:numId="11" w16cid:durableId="404648697">
    <w:abstractNumId w:val="61"/>
  </w:num>
  <w:num w:numId="12" w16cid:durableId="957613526">
    <w:abstractNumId w:val="43"/>
  </w:num>
  <w:num w:numId="13" w16cid:durableId="179659856">
    <w:abstractNumId w:val="125"/>
  </w:num>
  <w:num w:numId="14" w16cid:durableId="1532307529">
    <w:abstractNumId w:val="100"/>
  </w:num>
  <w:num w:numId="15" w16cid:durableId="764040379">
    <w:abstractNumId w:val="58"/>
  </w:num>
  <w:num w:numId="16" w16cid:durableId="2024700093">
    <w:abstractNumId w:val="106"/>
  </w:num>
  <w:num w:numId="17" w16cid:durableId="1665090986">
    <w:abstractNumId w:val="42"/>
  </w:num>
  <w:num w:numId="18" w16cid:durableId="733821228">
    <w:abstractNumId w:val="111"/>
  </w:num>
  <w:num w:numId="19" w16cid:durableId="2061707691">
    <w:abstractNumId w:val="122"/>
  </w:num>
  <w:num w:numId="20" w16cid:durableId="1181511120">
    <w:abstractNumId w:val="85"/>
  </w:num>
  <w:num w:numId="21" w16cid:durableId="2041588184">
    <w:abstractNumId w:val="132"/>
  </w:num>
  <w:num w:numId="22" w16cid:durableId="593168727">
    <w:abstractNumId w:val="15"/>
  </w:num>
  <w:num w:numId="23" w16cid:durableId="631062303">
    <w:abstractNumId w:val="134"/>
  </w:num>
  <w:num w:numId="24" w16cid:durableId="765422761">
    <w:abstractNumId w:val="126"/>
  </w:num>
  <w:num w:numId="25" w16cid:durableId="1000276753">
    <w:abstractNumId w:val="120"/>
  </w:num>
  <w:num w:numId="26" w16cid:durableId="909000263">
    <w:abstractNumId w:val="89"/>
  </w:num>
  <w:num w:numId="27" w16cid:durableId="1872181417">
    <w:abstractNumId w:val="40"/>
  </w:num>
  <w:num w:numId="28" w16cid:durableId="908536308">
    <w:abstractNumId w:val="97"/>
  </w:num>
  <w:num w:numId="29" w16cid:durableId="1912764053">
    <w:abstractNumId w:val="55"/>
  </w:num>
  <w:num w:numId="30" w16cid:durableId="704411069">
    <w:abstractNumId w:val="46"/>
  </w:num>
  <w:num w:numId="31" w16cid:durableId="480735755">
    <w:abstractNumId w:val="44"/>
  </w:num>
  <w:num w:numId="32" w16cid:durableId="734859269">
    <w:abstractNumId w:val="102"/>
  </w:num>
  <w:num w:numId="33" w16cid:durableId="483011196">
    <w:abstractNumId w:val="124"/>
  </w:num>
  <w:num w:numId="34" w16cid:durableId="799961433">
    <w:abstractNumId w:val="57"/>
  </w:num>
  <w:num w:numId="35" w16cid:durableId="169759684">
    <w:abstractNumId w:val="18"/>
  </w:num>
  <w:num w:numId="36" w16cid:durableId="2050884198">
    <w:abstractNumId w:val="82"/>
  </w:num>
  <w:num w:numId="37" w16cid:durableId="264768442">
    <w:abstractNumId w:val="96"/>
  </w:num>
  <w:num w:numId="38" w16cid:durableId="1931157399">
    <w:abstractNumId w:val="110"/>
  </w:num>
  <w:num w:numId="39" w16cid:durableId="1081831845">
    <w:abstractNumId w:val="79"/>
  </w:num>
  <w:num w:numId="40" w16cid:durableId="1570921627">
    <w:abstractNumId w:val="95"/>
  </w:num>
  <w:num w:numId="41" w16cid:durableId="923144897">
    <w:abstractNumId w:val="75"/>
  </w:num>
  <w:num w:numId="42" w16cid:durableId="41832329">
    <w:abstractNumId w:val="29"/>
  </w:num>
  <w:num w:numId="43" w16cid:durableId="1966421563">
    <w:abstractNumId w:val="130"/>
  </w:num>
  <w:num w:numId="44" w16cid:durableId="1428963167">
    <w:abstractNumId w:val="21"/>
  </w:num>
  <w:num w:numId="45" w16cid:durableId="20282208">
    <w:abstractNumId w:val="30"/>
  </w:num>
  <w:num w:numId="46" w16cid:durableId="1190535523">
    <w:abstractNumId w:val="54"/>
  </w:num>
  <w:num w:numId="47" w16cid:durableId="1919896639">
    <w:abstractNumId w:val="53"/>
  </w:num>
  <w:num w:numId="48" w16cid:durableId="482091090">
    <w:abstractNumId w:val="63"/>
  </w:num>
  <w:num w:numId="49" w16cid:durableId="2064213936">
    <w:abstractNumId w:val="6"/>
  </w:num>
  <w:num w:numId="50" w16cid:durableId="663895951">
    <w:abstractNumId w:val="4"/>
  </w:num>
  <w:num w:numId="51" w16cid:durableId="1297756042">
    <w:abstractNumId w:val="23"/>
  </w:num>
  <w:num w:numId="52" w16cid:durableId="1152410106">
    <w:abstractNumId w:val="65"/>
  </w:num>
  <w:num w:numId="53" w16cid:durableId="1400905481">
    <w:abstractNumId w:val="36"/>
  </w:num>
  <w:num w:numId="54" w16cid:durableId="1345547061">
    <w:abstractNumId w:val="24"/>
  </w:num>
  <w:num w:numId="55" w16cid:durableId="1422069861">
    <w:abstractNumId w:val="48"/>
  </w:num>
  <w:num w:numId="56" w16cid:durableId="2052529576">
    <w:abstractNumId w:val="69"/>
  </w:num>
  <w:num w:numId="57" w16cid:durableId="347755979">
    <w:abstractNumId w:val="26"/>
  </w:num>
  <w:num w:numId="58" w16cid:durableId="1052538405">
    <w:abstractNumId w:val="35"/>
  </w:num>
  <w:num w:numId="59" w16cid:durableId="1127629172">
    <w:abstractNumId w:val="67"/>
  </w:num>
  <w:num w:numId="60" w16cid:durableId="632371558">
    <w:abstractNumId w:val="12"/>
  </w:num>
  <w:num w:numId="61" w16cid:durableId="689111676">
    <w:abstractNumId w:val="127"/>
  </w:num>
  <w:num w:numId="62" w16cid:durableId="1393969974">
    <w:abstractNumId w:val="28"/>
  </w:num>
  <w:num w:numId="63" w16cid:durableId="969626597">
    <w:abstractNumId w:val="19"/>
  </w:num>
  <w:num w:numId="64" w16cid:durableId="1764182043">
    <w:abstractNumId w:val="94"/>
  </w:num>
  <w:num w:numId="65" w16cid:durableId="1347249548">
    <w:abstractNumId w:val="108"/>
  </w:num>
  <w:num w:numId="66" w16cid:durableId="575482462">
    <w:abstractNumId w:val="118"/>
  </w:num>
  <w:num w:numId="67" w16cid:durableId="1390693465">
    <w:abstractNumId w:val="78"/>
  </w:num>
  <w:num w:numId="68" w16cid:durableId="450900458">
    <w:abstractNumId w:val="20"/>
  </w:num>
  <w:num w:numId="69" w16cid:durableId="807557113">
    <w:abstractNumId w:val="73"/>
  </w:num>
  <w:num w:numId="70" w16cid:durableId="192811033">
    <w:abstractNumId w:val="49"/>
  </w:num>
  <w:num w:numId="71" w16cid:durableId="1004940618">
    <w:abstractNumId w:val="133"/>
  </w:num>
  <w:num w:numId="72" w16cid:durableId="1440833580">
    <w:abstractNumId w:val="8"/>
  </w:num>
  <w:num w:numId="73" w16cid:durableId="934170244">
    <w:abstractNumId w:val="50"/>
  </w:num>
  <w:num w:numId="74" w16cid:durableId="390273454">
    <w:abstractNumId w:val="0"/>
  </w:num>
  <w:num w:numId="75" w16cid:durableId="734817694">
    <w:abstractNumId w:val="34"/>
  </w:num>
  <w:num w:numId="76" w16cid:durableId="1235626208">
    <w:abstractNumId w:val="33"/>
  </w:num>
  <w:num w:numId="77" w16cid:durableId="873157085">
    <w:abstractNumId w:val="32"/>
  </w:num>
  <w:num w:numId="78" w16cid:durableId="34278384">
    <w:abstractNumId w:val="99"/>
  </w:num>
  <w:num w:numId="79" w16cid:durableId="292909566">
    <w:abstractNumId w:val="62"/>
  </w:num>
  <w:num w:numId="80" w16cid:durableId="950016518">
    <w:abstractNumId w:val="38"/>
  </w:num>
  <w:num w:numId="81" w16cid:durableId="1909487396">
    <w:abstractNumId w:val="91"/>
  </w:num>
  <w:num w:numId="82" w16cid:durableId="1902402192">
    <w:abstractNumId w:val="101"/>
  </w:num>
  <w:num w:numId="83" w16cid:durableId="1302690034">
    <w:abstractNumId w:val="98"/>
  </w:num>
  <w:num w:numId="84" w16cid:durableId="1279606739">
    <w:abstractNumId w:val="14"/>
  </w:num>
  <w:num w:numId="85" w16cid:durableId="142745137">
    <w:abstractNumId w:val="113"/>
  </w:num>
  <w:num w:numId="86" w16cid:durableId="1753354455">
    <w:abstractNumId w:val="13"/>
  </w:num>
  <w:num w:numId="87" w16cid:durableId="220100483">
    <w:abstractNumId w:val="16"/>
  </w:num>
  <w:num w:numId="88" w16cid:durableId="285351749">
    <w:abstractNumId w:val="68"/>
  </w:num>
  <w:num w:numId="89" w16cid:durableId="138690800">
    <w:abstractNumId w:val="27"/>
  </w:num>
  <w:num w:numId="90" w16cid:durableId="384568703">
    <w:abstractNumId w:val="39"/>
  </w:num>
  <w:num w:numId="91" w16cid:durableId="1836340204">
    <w:abstractNumId w:val="92"/>
  </w:num>
  <w:num w:numId="92" w16cid:durableId="1751582280">
    <w:abstractNumId w:val="64"/>
  </w:num>
  <w:num w:numId="93" w16cid:durableId="1953169578">
    <w:abstractNumId w:val="56"/>
  </w:num>
  <w:num w:numId="94" w16cid:durableId="1179155303">
    <w:abstractNumId w:val="123"/>
  </w:num>
  <w:num w:numId="95" w16cid:durableId="1227572849">
    <w:abstractNumId w:val="128"/>
  </w:num>
  <w:num w:numId="96" w16cid:durableId="1350184169">
    <w:abstractNumId w:val="71"/>
  </w:num>
  <w:num w:numId="97" w16cid:durableId="1675299461">
    <w:abstractNumId w:val="87"/>
  </w:num>
  <w:num w:numId="98" w16cid:durableId="1086415408">
    <w:abstractNumId w:val="81"/>
  </w:num>
  <w:num w:numId="99" w16cid:durableId="1557158086">
    <w:abstractNumId w:val="86"/>
  </w:num>
  <w:num w:numId="100" w16cid:durableId="993526252">
    <w:abstractNumId w:val="104"/>
  </w:num>
  <w:num w:numId="101" w16cid:durableId="2072730357">
    <w:abstractNumId w:val="66"/>
  </w:num>
  <w:num w:numId="102" w16cid:durableId="1672904339">
    <w:abstractNumId w:val="109"/>
  </w:num>
  <w:num w:numId="103" w16cid:durableId="56754681">
    <w:abstractNumId w:val="3"/>
  </w:num>
  <w:num w:numId="104" w16cid:durableId="1945767490">
    <w:abstractNumId w:val="119"/>
  </w:num>
  <w:num w:numId="105" w16cid:durableId="675352500">
    <w:abstractNumId w:val="2"/>
  </w:num>
  <w:num w:numId="106" w16cid:durableId="586114880">
    <w:abstractNumId w:val="70"/>
  </w:num>
  <w:num w:numId="107" w16cid:durableId="1875343182">
    <w:abstractNumId w:val="5"/>
  </w:num>
  <w:num w:numId="108" w16cid:durableId="1482381345">
    <w:abstractNumId w:val="107"/>
  </w:num>
  <w:num w:numId="109" w16cid:durableId="1874460912">
    <w:abstractNumId w:val="90"/>
  </w:num>
  <w:num w:numId="110" w16cid:durableId="1335231143">
    <w:abstractNumId w:val="84"/>
  </w:num>
  <w:num w:numId="111" w16cid:durableId="588200777">
    <w:abstractNumId w:val="105"/>
  </w:num>
  <w:num w:numId="112" w16cid:durableId="131096016">
    <w:abstractNumId w:val="76"/>
  </w:num>
  <w:num w:numId="113" w16cid:durableId="550464189">
    <w:abstractNumId w:val="52"/>
  </w:num>
  <w:num w:numId="114" w16cid:durableId="1056317019">
    <w:abstractNumId w:val="22"/>
  </w:num>
  <w:num w:numId="115" w16cid:durableId="771977678">
    <w:abstractNumId w:val="115"/>
  </w:num>
  <w:num w:numId="116" w16cid:durableId="831986301">
    <w:abstractNumId w:val="72"/>
  </w:num>
  <w:num w:numId="117" w16cid:durableId="2137482063">
    <w:abstractNumId w:val="131"/>
  </w:num>
  <w:num w:numId="118" w16cid:durableId="1035689800">
    <w:abstractNumId w:val="88"/>
  </w:num>
  <w:num w:numId="119" w16cid:durableId="1933395500">
    <w:abstractNumId w:val="1"/>
  </w:num>
  <w:num w:numId="120" w16cid:durableId="1498769224">
    <w:abstractNumId w:val="74"/>
  </w:num>
  <w:num w:numId="121" w16cid:durableId="584538810">
    <w:abstractNumId w:val="77"/>
  </w:num>
  <w:num w:numId="122" w16cid:durableId="1582057105">
    <w:abstractNumId w:val="25"/>
  </w:num>
  <w:num w:numId="123" w16cid:durableId="658464174">
    <w:abstractNumId w:val="31"/>
  </w:num>
  <w:num w:numId="124" w16cid:durableId="440152327">
    <w:abstractNumId w:val="80"/>
  </w:num>
  <w:num w:numId="125" w16cid:durableId="398752423">
    <w:abstractNumId w:val="116"/>
  </w:num>
  <w:num w:numId="126" w16cid:durableId="254246361">
    <w:abstractNumId w:val="37"/>
  </w:num>
  <w:num w:numId="127" w16cid:durableId="1314720661">
    <w:abstractNumId w:val="114"/>
  </w:num>
  <w:num w:numId="128" w16cid:durableId="1555003308">
    <w:abstractNumId w:val="83"/>
  </w:num>
  <w:num w:numId="129" w16cid:durableId="1578517611">
    <w:abstractNumId w:val="11"/>
  </w:num>
  <w:num w:numId="130" w16cid:durableId="1195577621">
    <w:abstractNumId w:val="11"/>
  </w:num>
  <w:num w:numId="131" w16cid:durableId="832601767">
    <w:abstractNumId w:val="11"/>
  </w:num>
  <w:num w:numId="132" w16cid:durableId="799306893">
    <w:abstractNumId w:val="11"/>
  </w:num>
  <w:num w:numId="133" w16cid:durableId="1663772415">
    <w:abstractNumId w:val="59"/>
  </w:num>
  <w:num w:numId="134" w16cid:durableId="1535576614">
    <w:abstractNumId w:val="121"/>
  </w:num>
  <w:num w:numId="135" w16cid:durableId="1754161382">
    <w:abstractNumId w:val="10"/>
  </w:num>
  <w:num w:numId="136" w16cid:durableId="1221866937">
    <w:abstractNumId w:val="17"/>
  </w:num>
  <w:num w:numId="137" w16cid:durableId="222567141">
    <w:abstractNumId w:val="103"/>
  </w:num>
  <w:num w:numId="138" w16cid:durableId="777918842">
    <w:abstractNumId w:val="112"/>
  </w:num>
  <w:num w:numId="139" w16cid:durableId="512191354">
    <w:abstractNumId w:val="6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BB"/>
    <w:rsid w:val="000001B5"/>
    <w:rsid w:val="000005B0"/>
    <w:rsid w:val="00000602"/>
    <w:rsid w:val="0000118C"/>
    <w:rsid w:val="0000142E"/>
    <w:rsid w:val="00001F88"/>
    <w:rsid w:val="00002D54"/>
    <w:rsid w:val="00003ABA"/>
    <w:rsid w:val="00003B96"/>
    <w:rsid w:val="00003E60"/>
    <w:rsid w:val="00004622"/>
    <w:rsid w:val="00004FE4"/>
    <w:rsid w:val="000052B8"/>
    <w:rsid w:val="0000590A"/>
    <w:rsid w:val="00006685"/>
    <w:rsid w:val="00006CCF"/>
    <w:rsid w:val="00007EE7"/>
    <w:rsid w:val="00010E0C"/>
    <w:rsid w:val="0001115F"/>
    <w:rsid w:val="000116B1"/>
    <w:rsid w:val="00011DB5"/>
    <w:rsid w:val="0001225F"/>
    <w:rsid w:val="000136CD"/>
    <w:rsid w:val="000142A3"/>
    <w:rsid w:val="00014370"/>
    <w:rsid w:val="00014725"/>
    <w:rsid w:val="000159CD"/>
    <w:rsid w:val="00015FB0"/>
    <w:rsid w:val="00016A98"/>
    <w:rsid w:val="000171ED"/>
    <w:rsid w:val="0001748D"/>
    <w:rsid w:val="0001796E"/>
    <w:rsid w:val="00017AB6"/>
    <w:rsid w:val="000211C8"/>
    <w:rsid w:val="00021BBB"/>
    <w:rsid w:val="00021D95"/>
    <w:rsid w:val="000225FA"/>
    <w:rsid w:val="00022A25"/>
    <w:rsid w:val="00023092"/>
    <w:rsid w:val="0002361E"/>
    <w:rsid w:val="00023AD2"/>
    <w:rsid w:val="00023BED"/>
    <w:rsid w:val="00024460"/>
    <w:rsid w:val="00024904"/>
    <w:rsid w:val="000251C4"/>
    <w:rsid w:val="000257B6"/>
    <w:rsid w:val="00026CF7"/>
    <w:rsid w:val="00026F0C"/>
    <w:rsid w:val="00027E5A"/>
    <w:rsid w:val="00027FF5"/>
    <w:rsid w:val="00032AED"/>
    <w:rsid w:val="0003340D"/>
    <w:rsid w:val="000337C6"/>
    <w:rsid w:val="00034AAF"/>
    <w:rsid w:val="00034E50"/>
    <w:rsid w:val="000351F5"/>
    <w:rsid w:val="000352BB"/>
    <w:rsid w:val="0003548D"/>
    <w:rsid w:val="000356A4"/>
    <w:rsid w:val="00035D60"/>
    <w:rsid w:val="000362A6"/>
    <w:rsid w:val="000363DA"/>
    <w:rsid w:val="00037709"/>
    <w:rsid w:val="00037803"/>
    <w:rsid w:val="00041028"/>
    <w:rsid w:val="00041119"/>
    <w:rsid w:val="00041249"/>
    <w:rsid w:val="00041F95"/>
    <w:rsid w:val="00042200"/>
    <w:rsid w:val="00042D5E"/>
    <w:rsid w:val="00043446"/>
    <w:rsid w:val="000436B8"/>
    <w:rsid w:val="0004443B"/>
    <w:rsid w:val="000453CA"/>
    <w:rsid w:val="00045AA7"/>
    <w:rsid w:val="00045BEE"/>
    <w:rsid w:val="00046935"/>
    <w:rsid w:val="00046D5C"/>
    <w:rsid w:val="00046E5A"/>
    <w:rsid w:val="00047B99"/>
    <w:rsid w:val="000514A4"/>
    <w:rsid w:val="00051A5E"/>
    <w:rsid w:val="0005226B"/>
    <w:rsid w:val="000523BC"/>
    <w:rsid w:val="000524F1"/>
    <w:rsid w:val="00053323"/>
    <w:rsid w:val="00053364"/>
    <w:rsid w:val="0005355F"/>
    <w:rsid w:val="00053BA6"/>
    <w:rsid w:val="00054EC9"/>
    <w:rsid w:val="00056F8F"/>
    <w:rsid w:val="000572A2"/>
    <w:rsid w:val="00057456"/>
    <w:rsid w:val="00060B0E"/>
    <w:rsid w:val="00060E1F"/>
    <w:rsid w:val="00061492"/>
    <w:rsid w:val="00061607"/>
    <w:rsid w:val="00061807"/>
    <w:rsid w:val="000619E4"/>
    <w:rsid w:val="000626A4"/>
    <w:rsid w:val="00062D6F"/>
    <w:rsid w:val="00062E5A"/>
    <w:rsid w:val="00063232"/>
    <w:rsid w:val="00063386"/>
    <w:rsid w:val="00064B97"/>
    <w:rsid w:val="000656CF"/>
    <w:rsid w:val="00065BD9"/>
    <w:rsid w:val="0006673A"/>
    <w:rsid w:val="00066815"/>
    <w:rsid w:val="000669AB"/>
    <w:rsid w:val="00067401"/>
    <w:rsid w:val="00067788"/>
    <w:rsid w:val="000678EB"/>
    <w:rsid w:val="00067A94"/>
    <w:rsid w:val="000704D4"/>
    <w:rsid w:val="000711FA"/>
    <w:rsid w:val="0007121A"/>
    <w:rsid w:val="0007149F"/>
    <w:rsid w:val="000714C4"/>
    <w:rsid w:val="00072735"/>
    <w:rsid w:val="000728B3"/>
    <w:rsid w:val="00072E3B"/>
    <w:rsid w:val="000734C1"/>
    <w:rsid w:val="00073676"/>
    <w:rsid w:val="00073EB5"/>
    <w:rsid w:val="000743AE"/>
    <w:rsid w:val="0007497C"/>
    <w:rsid w:val="0007517C"/>
    <w:rsid w:val="00075B39"/>
    <w:rsid w:val="000763A4"/>
    <w:rsid w:val="0007665D"/>
    <w:rsid w:val="00077314"/>
    <w:rsid w:val="000774A2"/>
    <w:rsid w:val="0007783E"/>
    <w:rsid w:val="00077A77"/>
    <w:rsid w:val="00080271"/>
    <w:rsid w:val="00081364"/>
    <w:rsid w:val="00081F2A"/>
    <w:rsid w:val="00082607"/>
    <w:rsid w:val="00082B1E"/>
    <w:rsid w:val="00082DA4"/>
    <w:rsid w:val="00082E11"/>
    <w:rsid w:val="000850DF"/>
    <w:rsid w:val="000854AE"/>
    <w:rsid w:val="00087203"/>
    <w:rsid w:val="000903F6"/>
    <w:rsid w:val="00091AA4"/>
    <w:rsid w:val="000928CB"/>
    <w:rsid w:val="0009401A"/>
    <w:rsid w:val="00094329"/>
    <w:rsid w:val="000943DE"/>
    <w:rsid w:val="00094805"/>
    <w:rsid w:val="00094B8F"/>
    <w:rsid w:val="00094FDF"/>
    <w:rsid w:val="00095002"/>
    <w:rsid w:val="00095253"/>
    <w:rsid w:val="0009542C"/>
    <w:rsid w:val="00095FE4"/>
    <w:rsid w:val="0009617E"/>
    <w:rsid w:val="00096658"/>
    <w:rsid w:val="00096FCF"/>
    <w:rsid w:val="00097FF9"/>
    <w:rsid w:val="000A03B9"/>
    <w:rsid w:val="000A0DE3"/>
    <w:rsid w:val="000A273D"/>
    <w:rsid w:val="000A2ECB"/>
    <w:rsid w:val="000A4295"/>
    <w:rsid w:val="000A45A1"/>
    <w:rsid w:val="000A4913"/>
    <w:rsid w:val="000A52F1"/>
    <w:rsid w:val="000A55FE"/>
    <w:rsid w:val="000A5C3D"/>
    <w:rsid w:val="000A5CF5"/>
    <w:rsid w:val="000A64F4"/>
    <w:rsid w:val="000A6718"/>
    <w:rsid w:val="000A6CDD"/>
    <w:rsid w:val="000A7A8B"/>
    <w:rsid w:val="000A7B8C"/>
    <w:rsid w:val="000A7F24"/>
    <w:rsid w:val="000B03C5"/>
    <w:rsid w:val="000B1448"/>
    <w:rsid w:val="000B2C65"/>
    <w:rsid w:val="000B3087"/>
    <w:rsid w:val="000B3188"/>
    <w:rsid w:val="000B31E0"/>
    <w:rsid w:val="000B3EC8"/>
    <w:rsid w:val="000B3F9E"/>
    <w:rsid w:val="000B404B"/>
    <w:rsid w:val="000B4065"/>
    <w:rsid w:val="000B59CD"/>
    <w:rsid w:val="000B63F1"/>
    <w:rsid w:val="000B676D"/>
    <w:rsid w:val="000B6941"/>
    <w:rsid w:val="000C018D"/>
    <w:rsid w:val="000C103B"/>
    <w:rsid w:val="000C1455"/>
    <w:rsid w:val="000C21B0"/>
    <w:rsid w:val="000C2A53"/>
    <w:rsid w:val="000C35AB"/>
    <w:rsid w:val="000C3C49"/>
    <w:rsid w:val="000C4729"/>
    <w:rsid w:val="000C6EA5"/>
    <w:rsid w:val="000C7786"/>
    <w:rsid w:val="000C77D9"/>
    <w:rsid w:val="000D115B"/>
    <w:rsid w:val="000D41AE"/>
    <w:rsid w:val="000D6F5B"/>
    <w:rsid w:val="000D75A6"/>
    <w:rsid w:val="000D76BA"/>
    <w:rsid w:val="000E086A"/>
    <w:rsid w:val="000E20D4"/>
    <w:rsid w:val="000E2495"/>
    <w:rsid w:val="000E26AD"/>
    <w:rsid w:val="000E28A1"/>
    <w:rsid w:val="000E2BC3"/>
    <w:rsid w:val="000E38B4"/>
    <w:rsid w:val="000E4AE5"/>
    <w:rsid w:val="000E4C36"/>
    <w:rsid w:val="000E5164"/>
    <w:rsid w:val="000E5A32"/>
    <w:rsid w:val="000E6A6B"/>
    <w:rsid w:val="000E7657"/>
    <w:rsid w:val="000E7D32"/>
    <w:rsid w:val="000E7D96"/>
    <w:rsid w:val="000F0D38"/>
    <w:rsid w:val="000F18B2"/>
    <w:rsid w:val="000F2158"/>
    <w:rsid w:val="000F2C95"/>
    <w:rsid w:val="000F2CC5"/>
    <w:rsid w:val="000F3267"/>
    <w:rsid w:val="000F3ADA"/>
    <w:rsid w:val="000F4335"/>
    <w:rsid w:val="000F45E2"/>
    <w:rsid w:val="000F47F7"/>
    <w:rsid w:val="000F4A23"/>
    <w:rsid w:val="000F4DF2"/>
    <w:rsid w:val="000F5054"/>
    <w:rsid w:val="000F60F2"/>
    <w:rsid w:val="000F69C9"/>
    <w:rsid w:val="000F7688"/>
    <w:rsid w:val="000F7859"/>
    <w:rsid w:val="00100E77"/>
    <w:rsid w:val="001020E8"/>
    <w:rsid w:val="0010275C"/>
    <w:rsid w:val="001027F5"/>
    <w:rsid w:val="0010298A"/>
    <w:rsid w:val="00103109"/>
    <w:rsid w:val="001034C6"/>
    <w:rsid w:val="00103B12"/>
    <w:rsid w:val="00103B8C"/>
    <w:rsid w:val="00103D77"/>
    <w:rsid w:val="00103F5F"/>
    <w:rsid w:val="001041AF"/>
    <w:rsid w:val="00104511"/>
    <w:rsid w:val="00104746"/>
    <w:rsid w:val="00104C7F"/>
    <w:rsid w:val="00104E2E"/>
    <w:rsid w:val="001051CE"/>
    <w:rsid w:val="00105CFA"/>
    <w:rsid w:val="0010728D"/>
    <w:rsid w:val="00107D54"/>
    <w:rsid w:val="00110BFE"/>
    <w:rsid w:val="00110CA5"/>
    <w:rsid w:val="00110EBD"/>
    <w:rsid w:val="00111676"/>
    <w:rsid w:val="001116FB"/>
    <w:rsid w:val="001118C6"/>
    <w:rsid w:val="00111B25"/>
    <w:rsid w:val="00111DB0"/>
    <w:rsid w:val="00113149"/>
    <w:rsid w:val="00113B4F"/>
    <w:rsid w:val="00113CEC"/>
    <w:rsid w:val="00113DCD"/>
    <w:rsid w:val="00113EAC"/>
    <w:rsid w:val="00113FA6"/>
    <w:rsid w:val="00114150"/>
    <w:rsid w:val="001143BC"/>
    <w:rsid w:val="00115106"/>
    <w:rsid w:val="001155EC"/>
    <w:rsid w:val="00115E96"/>
    <w:rsid w:val="001161CC"/>
    <w:rsid w:val="001168C5"/>
    <w:rsid w:val="00116AE7"/>
    <w:rsid w:val="0012001E"/>
    <w:rsid w:val="001204B6"/>
    <w:rsid w:val="00120AFB"/>
    <w:rsid w:val="00120B35"/>
    <w:rsid w:val="00121AF9"/>
    <w:rsid w:val="00122088"/>
    <w:rsid w:val="00123F51"/>
    <w:rsid w:val="001240A0"/>
    <w:rsid w:val="001240D1"/>
    <w:rsid w:val="00124484"/>
    <w:rsid w:val="0012476D"/>
    <w:rsid w:val="00124828"/>
    <w:rsid w:val="00125517"/>
    <w:rsid w:val="00125F97"/>
    <w:rsid w:val="00126733"/>
    <w:rsid w:val="001268EC"/>
    <w:rsid w:val="00130C6A"/>
    <w:rsid w:val="00131125"/>
    <w:rsid w:val="00131D45"/>
    <w:rsid w:val="001326B0"/>
    <w:rsid w:val="001327F9"/>
    <w:rsid w:val="00132AD5"/>
    <w:rsid w:val="00133B16"/>
    <w:rsid w:val="00133B35"/>
    <w:rsid w:val="001341B4"/>
    <w:rsid w:val="001349A8"/>
    <w:rsid w:val="001349BB"/>
    <w:rsid w:val="00134ECD"/>
    <w:rsid w:val="0013504C"/>
    <w:rsid w:val="0013537E"/>
    <w:rsid w:val="001374AE"/>
    <w:rsid w:val="00137C39"/>
    <w:rsid w:val="00140F99"/>
    <w:rsid w:val="0014118A"/>
    <w:rsid w:val="00141B19"/>
    <w:rsid w:val="00141EC1"/>
    <w:rsid w:val="00142B2D"/>
    <w:rsid w:val="001448B2"/>
    <w:rsid w:val="00145D33"/>
    <w:rsid w:val="001463FF"/>
    <w:rsid w:val="00146C0A"/>
    <w:rsid w:val="00146CA6"/>
    <w:rsid w:val="00147866"/>
    <w:rsid w:val="0015051F"/>
    <w:rsid w:val="00150741"/>
    <w:rsid w:val="00151504"/>
    <w:rsid w:val="0015167E"/>
    <w:rsid w:val="001523B2"/>
    <w:rsid w:val="001524D7"/>
    <w:rsid w:val="00153981"/>
    <w:rsid w:val="00153C82"/>
    <w:rsid w:val="00154006"/>
    <w:rsid w:val="001547B1"/>
    <w:rsid w:val="00154AA4"/>
    <w:rsid w:val="00154AD6"/>
    <w:rsid w:val="00154CCF"/>
    <w:rsid w:val="001553CF"/>
    <w:rsid w:val="001556CB"/>
    <w:rsid w:val="00155AD9"/>
    <w:rsid w:val="00156D06"/>
    <w:rsid w:val="001570A9"/>
    <w:rsid w:val="00157824"/>
    <w:rsid w:val="00157B0D"/>
    <w:rsid w:val="00162D18"/>
    <w:rsid w:val="00163652"/>
    <w:rsid w:val="00163AF2"/>
    <w:rsid w:val="001641CB"/>
    <w:rsid w:val="00164886"/>
    <w:rsid w:val="00164D0E"/>
    <w:rsid w:val="001652DE"/>
    <w:rsid w:val="001659A1"/>
    <w:rsid w:val="00166EDE"/>
    <w:rsid w:val="0016790B"/>
    <w:rsid w:val="00170B98"/>
    <w:rsid w:val="00171BF6"/>
    <w:rsid w:val="001724E4"/>
    <w:rsid w:val="001727F5"/>
    <w:rsid w:val="0017384F"/>
    <w:rsid w:val="00173AD0"/>
    <w:rsid w:val="0017470F"/>
    <w:rsid w:val="00174966"/>
    <w:rsid w:val="001749EC"/>
    <w:rsid w:val="001764BC"/>
    <w:rsid w:val="001769A6"/>
    <w:rsid w:val="00177A97"/>
    <w:rsid w:val="001801D7"/>
    <w:rsid w:val="00181D46"/>
    <w:rsid w:val="00181EF3"/>
    <w:rsid w:val="0018271A"/>
    <w:rsid w:val="001847C6"/>
    <w:rsid w:val="00184A43"/>
    <w:rsid w:val="00184EDA"/>
    <w:rsid w:val="00185BF6"/>
    <w:rsid w:val="00186786"/>
    <w:rsid w:val="00187262"/>
    <w:rsid w:val="00187564"/>
    <w:rsid w:val="00187A23"/>
    <w:rsid w:val="00190208"/>
    <w:rsid w:val="001907FC"/>
    <w:rsid w:val="00190BF4"/>
    <w:rsid w:val="0019183C"/>
    <w:rsid w:val="001919FB"/>
    <w:rsid w:val="001930CA"/>
    <w:rsid w:val="0019336A"/>
    <w:rsid w:val="00193C6A"/>
    <w:rsid w:val="001944D0"/>
    <w:rsid w:val="00194C01"/>
    <w:rsid w:val="001952F7"/>
    <w:rsid w:val="00195D90"/>
    <w:rsid w:val="001970AE"/>
    <w:rsid w:val="001A0AFA"/>
    <w:rsid w:val="001A0BB9"/>
    <w:rsid w:val="001A0EED"/>
    <w:rsid w:val="001A14B2"/>
    <w:rsid w:val="001A20AA"/>
    <w:rsid w:val="001A2712"/>
    <w:rsid w:val="001A2E22"/>
    <w:rsid w:val="001A3148"/>
    <w:rsid w:val="001A4289"/>
    <w:rsid w:val="001A5466"/>
    <w:rsid w:val="001A5B77"/>
    <w:rsid w:val="001A5C95"/>
    <w:rsid w:val="001A74CA"/>
    <w:rsid w:val="001A7528"/>
    <w:rsid w:val="001A7608"/>
    <w:rsid w:val="001A7CAF"/>
    <w:rsid w:val="001B08FC"/>
    <w:rsid w:val="001B0918"/>
    <w:rsid w:val="001B114E"/>
    <w:rsid w:val="001B11F3"/>
    <w:rsid w:val="001B3AF7"/>
    <w:rsid w:val="001B5515"/>
    <w:rsid w:val="001B5D52"/>
    <w:rsid w:val="001B5EEC"/>
    <w:rsid w:val="001B5F22"/>
    <w:rsid w:val="001B6499"/>
    <w:rsid w:val="001B71D7"/>
    <w:rsid w:val="001B775A"/>
    <w:rsid w:val="001B7838"/>
    <w:rsid w:val="001B7A4C"/>
    <w:rsid w:val="001B7E07"/>
    <w:rsid w:val="001C0BED"/>
    <w:rsid w:val="001C0BF1"/>
    <w:rsid w:val="001C1CB1"/>
    <w:rsid w:val="001C20A0"/>
    <w:rsid w:val="001C25B1"/>
    <w:rsid w:val="001C2CAF"/>
    <w:rsid w:val="001C3483"/>
    <w:rsid w:val="001C5A8B"/>
    <w:rsid w:val="001C5AF7"/>
    <w:rsid w:val="001C7157"/>
    <w:rsid w:val="001D0CF7"/>
    <w:rsid w:val="001D1B25"/>
    <w:rsid w:val="001D1D85"/>
    <w:rsid w:val="001D3051"/>
    <w:rsid w:val="001D3219"/>
    <w:rsid w:val="001D3657"/>
    <w:rsid w:val="001D3EF5"/>
    <w:rsid w:val="001D4140"/>
    <w:rsid w:val="001D43A8"/>
    <w:rsid w:val="001D4F3B"/>
    <w:rsid w:val="001D5228"/>
    <w:rsid w:val="001D5285"/>
    <w:rsid w:val="001D749F"/>
    <w:rsid w:val="001D7622"/>
    <w:rsid w:val="001D79D1"/>
    <w:rsid w:val="001E020E"/>
    <w:rsid w:val="001E06F7"/>
    <w:rsid w:val="001E0EDE"/>
    <w:rsid w:val="001E1BE5"/>
    <w:rsid w:val="001E1D0F"/>
    <w:rsid w:val="001E2275"/>
    <w:rsid w:val="001E3EA9"/>
    <w:rsid w:val="001E4B13"/>
    <w:rsid w:val="001E4C19"/>
    <w:rsid w:val="001E5699"/>
    <w:rsid w:val="001E5C59"/>
    <w:rsid w:val="001E6703"/>
    <w:rsid w:val="001E68EE"/>
    <w:rsid w:val="001E6DE2"/>
    <w:rsid w:val="001E747F"/>
    <w:rsid w:val="001E75E6"/>
    <w:rsid w:val="001F0C35"/>
    <w:rsid w:val="001F1385"/>
    <w:rsid w:val="001F1678"/>
    <w:rsid w:val="001F1AA8"/>
    <w:rsid w:val="001F3C49"/>
    <w:rsid w:val="001F4008"/>
    <w:rsid w:val="001F50D6"/>
    <w:rsid w:val="001F52F3"/>
    <w:rsid w:val="001F5E0B"/>
    <w:rsid w:val="001F5E71"/>
    <w:rsid w:val="001F7CD4"/>
    <w:rsid w:val="0020030C"/>
    <w:rsid w:val="00200E41"/>
    <w:rsid w:val="002020B9"/>
    <w:rsid w:val="002021C0"/>
    <w:rsid w:val="00202B02"/>
    <w:rsid w:val="00203B51"/>
    <w:rsid w:val="00204581"/>
    <w:rsid w:val="0020537A"/>
    <w:rsid w:val="00205650"/>
    <w:rsid w:val="00205841"/>
    <w:rsid w:val="002064B2"/>
    <w:rsid w:val="00206A64"/>
    <w:rsid w:val="00207641"/>
    <w:rsid w:val="00207B8A"/>
    <w:rsid w:val="00210F58"/>
    <w:rsid w:val="002112E0"/>
    <w:rsid w:val="00211DCE"/>
    <w:rsid w:val="002128AD"/>
    <w:rsid w:val="0021360F"/>
    <w:rsid w:val="00213710"/>
    <w:rsid w:val="00214D67"/>
    <w:rsid w:val="00215261"/>
    <w:rsid w:val="00215B09"/>
    <w:rsid w:val="002173BD"/>
    <w:rsid w:val="00220EBA"/>
    <w:rsid w:val="00222622"/>
    <w:rsid w:val="002233AB"/>
    <w:rsid w:val="00223F63"/>
    <w:rsid w:val="002246EB"/>
    <w:rsid w:val="00224F6C"/>
    <w:rsid w:val="00225819"/>
    <w:rsid w:val="00226385"/>
    <w:rsid w:val="00227035"/>
    <w:rsid w:val="00230B09"/>
    <w:rsid w:val="00231A5B"/>
    <w:rsid w:val="00232F04"/>
    <w:rsid w:val="00233284"/>
    <w:rsid w:val="002333CC"/>
    <w:rsid w:val="002333D1"/>
    <w:rsid w:val="002333F5"/>
    <w:rsid w:val="00233E7A"/>
    <w:rsid w:val="00233EBD"/>
    <w:rsid w:val="00234B9A"/>
    <w:rsid w:val="0023546B"/>
    <w:rsid w:val="00235EE2"/>
    <w:rsid w:val="00235F13"/>
    <w:rsid w:val="002373CB"/>
    <w:rsid w:val="00237D20"/>
    <w:rsid w:val="0024218B"/>
    <w:rsid w:val="00242860"/>
    <w:rsid w:val="00242FD8"/>
    <w:rsid w:val="00243081"/>
    <w:rsid w:val="0024326D"/>
    <w:rsid w:val="0024429D"/>
    <w:rsid w:val="00244E43"/>
    <w:rsid w:val="002456CB"/>
    <w:rsid w:val="00246571"/>
    <w:rsid w:val="00246B42"/>
    <w:rsid w:val="00246BB9"/>
    <w:rsid w:val="00246E4A"/>
    <w:rsid w:val="0024711A"/>
    <w:rsid w:val="0024731C"/>
    <w:rsid w:val="00250C51"/>
    <w:rsid w:val="00251DB1"/>
    <w:rsid w:val="00252AF9"/>
    <w:rsid w:val="00252D80"/>
    <w:rsid w:val="00252DDE"/>
    <w:rsid w:val="00253A7B"/>
    <w:rsid w:val="00254BE2"/>
    <w:rsid w:val="00254D09"/>
    <w:rsid w:val="00254EC3"/>
    <w:rsid w:val="00256221"/>
    <w:rsid w:val="00256A93"/>
    <w:rsid w:val="00257BD0"/>
    <w:rsid w:val="00257DA7"/>
    <w:rsid w:val="002604F4"/>
    <w:rsid w:val="002605F1"/>
    <w:rsid w:val="00260B9F"/>
    <w:rsid w:val="002619C1"/>
    <w:rsid w:val="00262D42"/>
    <w:rsid w:val="00262DFC"/>
    <w:rsid w:val="00263072"/>
    <w:rsid w:val="00263373"/>
    <w:rsid w:val="002639AC"/>
    <w:rsid w:val="00263AE0"/>
    <w:rsid w:val="0026434B"/>
    <w:rsid w:val="002646D4"/>
    <w:rsid w:val="002662D2"/>
    <w:rsid w:val="002662FA"/>
    <w:rsid w:val="002670F0"/>
    <w:rsid w:val="00267481"/>
    <w:rsid w:val="00270067"/>
    <w:rsid w:val="002705A0"/>
    <w:rsid w:val="002715D7"/>
    <w:rsid w:val="002717ED"/>
    <w:rsid w:val="00271F6F"/>
    <w:rsid w:val="00272298"/>
    <w:rsid w:val="002724FE"/>
    <w:rsid w:val="002727B5"/>
    <w:rsid w:val="00275525"/>
    <w:rsid w:val="00275C2F"/>
    <w:rsid w:val="00275E2D"/>
    <w:rsid w:val="00275E71"/>
    <w:rsid w:val="00276A29"/>
    <w:rsid w:val="00277562"/>
    <w:rsid w:val="00277564"/>
    <w:rsid w:val="00277738"/>
    <w:rsid w:val="002779CE"/>
    <w:rsid w:val="00280A83"/>
    <w:rsid w:val="00281A56"/>
    <w:rsid w:val="00281C6F"/>
    <w:rsid w:val="00282232"/>
    <w:rsid w:val="0028240E"/>
    <w:rsid w:val="00282467"/>
    <w:rsid w:val="00283216"/>
    <w:rsid w:val="00283231"/>
    <w:rsid w:val="00283709"/>
    <w:rsid w:val="00283B40"/>
    <w:rsid w:val="00284631"/>
    <w:rsid w:val="00284B1A"/>
    <w:rsid w:val="00285020"/>
    <w:rsid w:val="00285C78"/>
    <w:rsid w:val="00286E08"/>
    <w:rsid w:val="002871D0"/>
    <w:rsid w:val="002875E6"/>
    <w:rsid w:val="002879BF"/>
    <w:rsid w:val="00287A35"/>
    <w:rsid w:val="00287F4F"/>
    <w:rsid w:val="0029142A"/>
    <w:rsid w:val="002924AD"/>
    <w:rsid w:val="00294A2B"/>
    <w:rsid w:val="0029595B"/>
    <w:rsid w:val="00295B20"/>
    <w:rsid w:val="00295CA9"/>
    <w:rsid w:val="00296C8B"/>
    <w:rsid w:val="00297611"/>
    <w:rsid w:val="002A0508"/>
    <w:rsid w:val="002A0A4B"/>
    <w:rsid w:val="002A0DD2"/>
    <w:rsid w:val="002A1D60"/>
    <w:rsid w:val="002A2476"/>
    <w:rsid w:val="002A25A3"/>
    <w:rsid w:val="002A275E"/>
    <w:rsid w:val="002A2B21"/>
    <w:rsid w:val="002A468A"/>
    <w:rsid w:val="002A4946"/>
    <w:rsid w:val="002A592C"/>
    <w:rsid w:val="002A5E33"/>
    <w:rsid w:val="002A6072"/>
    <w:rsid w:val="002A6E41"/>
    <w:rsid w:val="002A7428"/>
    <w:rsid w:val="002B013F"/>
    <w:rsid w:val="002B098A"/>
    <w:rsid w:val="002B0D4A"/>
    <w:rsid w:val="002B1745"/>
    <w:rsid w:val="002B3193"/>
    <w:rsid w:val="002B3569"/>
    <w:rsid w:val="002B3A19"/>
    <w:rsid w:val="002B3B0E"/>
    <w:rsid w:val="002B45BB"/>
    <w:rsid w:val="002B58F5"/>
    <w:rsid w:val="002B5E35"/>
    <w:rsid w:val="002B66DE"/>
    <w:rsid w:val="002C05E8"/>
    <w:rsid w:val="002C07E9"/>
    <w:rsid w:val="002C1128"/>
    <w:rsid w:val="002C11F3"/>
    <w:rsid w:val="002C14F8"/>
    <w:rsid w:val="002C1988"/>
    <w:rsid w:val="002C1B17"/>
    <w:rsid w:val="002C2080"/>
    <w:rsid w:val="002C24BE"/>
    <w:rsid w:val="002C3091"/>
    <w:rsid w:val="002C31FA"/>
    <w:rsid w:val="002C4594"/>
    <w:rsid w:val="002C510C"/>
    <w:rsid w:val="002C5E5C"/>
    <w:rsid w:val="002C66DB"/>
    <w:rsid w:val="002C680E"/>
    <w:rsid w:val="002C68AD"/>
    <w:rsid w:val="002C6923"/>
    <w:rsid w:val="002C76C0"/>
    <w:rsid w:val="002C7B81"/>
    <w:rsid w:val="002D04C1"/>
    <w:rsid w:val="002D0D26"/>
    <w:rsid w:val="002D1206"/>
    <w:rsid w:val="002D1242"/>
    <w:rsid w:val="002D1828"/>
    <w:rsid w:val="002D1C0D"/>
    <w:rsid w:val="002D1E4C"/>
    <w:rsid w:val="002D2769"/>
    <w:rsid w:val="002D2CC4"/>
    <w:rsid w:val="002D51D8"/>
    <w:rsid w:val="002D572A"/>
    <w:rsid w:val="002D5D3A"/>
    <w:rsid w:val="002D661A"/>
    <w:rsid w:val="002D735F"/>
    <w:rsid w:val="002D74BB"/>
    <w:rsid w:val="002E0236"/>
    <w:rsid w:val="002E0725"/>
    <w:rsid w:val="002E090D"/>
    <w:rsid w:val="002E0E2D"/>
    <w:rsid w:val="002E0FCE"/>
    <w:rsid w:val="002E140C"/>
    <w:rsid w:val="002E1CCB"/>
    <w:rsid w:val="002E343F"/>
    <w:rsid w:val="002E3B99"/>
    <w:rsid w:val="002E3FA8"/>
    <w:rsid w:val="002E4B88"/>
    <w:rsid w:val="002E4D3B"/>
    <w:rsid w:val="002E53B8"/>
    <w:rsid w:val="002E68BE"/>
    <w:rsid w:val="002F00D0"/>
    <w:rsid w:val="002F0159"/>
    <w:rsid w:val="002F0CB9"/>
    <w:rsid w:val="002F0DFC"/>
    <w:rsid w:val="002F1299"/>
    <w:rsid w:val="002F1D1E"/>
    <w:rsid w:val="002F3079"/>
    <w:rsid w:val="002F36F5"/>
    <w:rsid w:val="002F3BE0"/>
    <w:rsid w:val="002F3EF6"/>
    <w:rsid w:val="002F4298"/>
    <w:rsid w:val="002F4464"/>
    <w:rsid w:val="002F486C"/>
    <w:rsid w:val="002F50B6"/>
    <w:rsid w:val="002F5539"/>
    <w:rsid w:val="002F5641"/>
    <w:rsid w:val="002F7795"/>
    <w:rsid w:val="002F7A87"/>
    <w:rsid w:val="00301742"/>
    <w:rsid w:val="00301D47"/>
    <w:rsid w:val="0030236C"/>
    <w:rsid w:val="003030DA"/>
    <w:rsid w:val="00303FFC"/>
    <w:rsid w:val="00304833"/>
    <w:rsid w:val="00304B2B"/>
    <w:rsid w:val="0030541A"/>
    <w:rsid w:val="00305B59"/>
    <w:rsid w:val="00305EEA"/>
    <w:rsid w:val="00305F1F"/>
    <w:rsid w:val="0030628F"/>
    <w:rsid w:val="00306722"/>
    <w:rsid w:val="00307400"/>
    <w:rsid w:val="003079F3"/>
    <w:rsid w:val="00310132"/>
    <w:rsid w:val="00310311"/>
    <w:rsid w:val="003109D5"/>
    <w:rsid w:val="0031125B"/>
    <w:rsid w:val="003113CE"/>
    <w:rsid w:val="00311402"/>
    <w:rsid w:val="0031166D"/>
    <w:rsid w:val="00311AB3"/>
    <w:rsid w:val="00311C20"/>
    <w:rsid w:val="00311D50"/>
    <w:rsid w:val="0031234B"/>
    <w:rsid w:val="003123D8"/>
    <w:rsid w:val="00312CD5"/>
    <w:rsid w:val="00312F38"/>
    <w:rsid w:val="003140BC"/>
    <w:rsid w:val="003142FF"/>
    <w:rsid w:val="00314F30"/>
    <w:rsid w:val="003150E5"/>
    <w:rsid w:val="0031579E"/>
    <w:rsid w:val="003165C7"/>
    <w:rsid w:val="003201DD"/>
    <w:rsid w:val="0032133E"/>
    <w:rsid w:val="00321A82"/>
    <w:rsid w:val="003226E3"/>
    <w:rsid w:val="00322777"/>
    <w:rsid w:val="003228B1"/>
    <w:rsid w:val="00322C34"/>
    <w:rsid w:val="003230F8"/>
    <w:rsid w:val="0032323A"/>
    <w:rsid w:val="00323365"/>
    <w:rsid w:val="00323C7C"/>
    <w:rsid w:val="00323FDE"/>
    <w:rsid w:val="00324AA4"/>
    <w:rsid w:val="00324BD0"/>
    <w:rsid w:val="00324E93"/>
    <w:rsid w:val="00324EE9"/>
    <w:rsid w:val="00325D07"/>
    <w:rsid w:val="00325D29"/>
    <w:rsid w:val="00326F0C"/>
    <w:rsid w:val="003277C8"/>
    <w:rsid w:val="00327B6E"/>
    <w:rsid w:val="00327E5F"/>
    <w:rsid w:val="0033007A"/>
    <w:rsid w:val="003300F7"/>
    <w:rsid w:val="003306C7"/>
    <w:rsid w:val="003309E1"/>
    <w:rsid w:val="0033191C"/>
    <w:rsid w:val="003333F3"/>
    <w:rsid w:val="00333EA1"/>
    <w:rsid w:val="003341D7"/>
    <w:rsid w:val="00334FE8"/>
    <w:rsid w:val="0033578F"/>
    <w:rsid w:val="00335B42"/>
    <w:rsid w:val="00336AF1"/>
    <w:rsid w:val="003373EE"/>
    <w:rsid w:val="00337728"/>
    <w:rsid w:val="00337E93"/>
    <w:rsid w:val="00340EB8"/>
    <w:rsid w:val="00341201"/>
    <w:rsid w:val="00341FBF"/>
    <w:rsid w:val="00342312"/>
    <w:rsid w:val="00342C22"/>
    <w:rsid w:val="00343694"/>
    <w:rsid w:val="00343C71"/>
    <w:rsid w:val="003442A8"/>
    <w:rsid w:val="0034430F"/>
    <w:rsid w:val="00344F5D"/>
    <w:rsid w:val="00345010"/>
    <w:rsid w:val="003462B6"/>
    <w:rsid w:val="0034717C"/>
    <w:rsid w:val="0034754C"/>
    <w:rsid w:val="003500D9"/>
    <w:rsid w:val="0035115C"/>
    <w:rsid w:val="00351642"/>
    <w:rsid w:val="00351B2A"/>
    <w:rsid w:val="00351E6C"/>
    <w:rsid w:val="00352097"/>
    <w:rsid w:val="00354DFF"/>
    <w:rsid w:val="00355FF0"/>
    <w:rsid w:val="00356A86"/>
    <w:rsid w:val="00356AD1"/>
    <w:rsid w:val="00357297"/>
    <w:rsid w:val="00357C45"/>
    <w:rsid w:val="003624B6"/>
    <w:rsid w:val="0036264D"/>
    <w:rsid w:val="0036296F"/>
    <w:rsid w:val="003659E7"/>
    <w:rsid w:val="003661DB"/>
    <w:rsid w:val="003664A2"/>
    <w:rsid w:val="00366723"/>
    <w:rsid w:val="00367009"/>
    <w:rsid w:val="0036767E"/>
    <w:rsid w:val="0036797B"/>
    <w:rsid w:val="003715F7"/>
    <w:rsid w:val="00371BF6"/>
    <w:rsid w:val="00371FA7"/>
    <w:rsid w:val="00371FC4"/>
    <w:rsid w:val="0037244F"/>
    <w:rsid w:val="00372485"/>
    <w:rsid w:val="0037248E"/>
    <w:rsid w:val="0037270F"/>
    <w:rsid w:val="00372779"/>
    <w:rsid w:val="00372A7E"/>
    <w:rsid w:val="00372C96"/>
    <w:rsid w:val="003739A9"/>
    <w:rsid w:val="00373D09"/>
    <w:rsid w:val="003755AD"/>
    <w:rsid w:val="00375B79"/>
    <w:rsid w:val="00375F4C"/>
    <w:rsid w:val="00376F9B"/>
    <w:rsid w:val="00377815"/>
    <w:rsid w:val="00377DE2"/>
    <w:rsid w:val="003827B7"/>
    <w:rsid w:val="00382FAD"/>
    <w:rsid w:val="00383003"/>
    <w:rsid w:val="00383662"/>
    <w:rsid w:val="00383B3E"/>
    <w:rsid w:val="00385201"/>
    <w:rsid w:val="0038547C"/>
    <w:rsid w:val="00385B65"/>
    <w:rsid w:val="003873D4"/>
    <w:rsid w:val="003900A3"/>
    <w:rsid w:val="003903E7"/>
    <w:rsid w:val="00390EEA"/>
    <w:rsid w:val="00390FF2"/>
    <w:rsid w:val="00391704"/>
    <w:rsid w:val="00391E29"/>
    <w:rsid w:val="00392139"/>
    <w:rsid w:val="00392959"/>
    <w:rsid w:val="00393496"/>
    <w:rsid w:val="0039369F"/>
    <w:rsid w:val="00393AC1"/>
    <w:rsid w:val="00393D6D"/>
    <w:rsid w:val="0039420E"/>
    <w:rsid w:val="0039497E"/>
    <w:rsid w:val="00395389"/>
    <w:rsid w:val="00395A0D"/>
    <w:rsid w:val="00395DBA"/>
    <w:rsid w:val="003A003A"/>
    <w:rsid w:val="003A0F8B"/>
    <w:rsid w:val="003A15E6"/>
    <w:rsid w:val="003A1706"/>
    <w:rsid w:val="003A1F9E"/>
    <w:rsid w:val="003A21B1"/>
    <w:rsid w:val="003A26A5"/>
    <w:rsid w:val="003A28CA"/>
    <w:rsid w:val="003A326A"/>
    <w:rsid w:val="003A3E52"/>
    <w:rsid w:val="003A420F"/>
    <w:rsid w:val="003A4323"/>
    <w:rsid w:val="003A4483"/>
    <w:rsid w:val="003A48FD"/>
    <w:rsid w:val="003A4A8E"/>
    <w:rsid w:val="003A4C35"/>
    <w:rsid w:val="003A62E8"/>
    <w:rsid w:val="003A6ADD"/>
    <w:rsid w:val="003A7506"/>
    <w:rsid w:val="003B14A4"/>
    <w:rsid w:val="003B18D5"/>
    <w:rsid w:val="003B1CDD"/>
    <w:rsid w:val="003B201F"/>
    <w:rsid w:val="003B26B9"/>
    <w:rsid w:val="003B2F42"/>
    <w:rsid w:val="003B2F80"/>
    <w:rsid w:val="003B36F1"/>
    <w:rsid w:val="003B36FA"/>
    <w:rsid w:val="003B4545"/>
    <w:rsid w:val="003B52B6"/>
    <w:rsid w:val="003B5765"/>
    <w:rsid w:val="003B5AED"/>
    <w:rsid w:val="003B61AB"/>
    <w:rsid w:val="003B69F3"/>
    <w:rsid w:val="003B6BD4"/>
    <w:rsid w:val="003B6EBB"/>
    <w:rsid w:val="003B7215"/>
    <w:rsid w:val="003B72A4"/>
    <w:rsid w:val="003B787B"/>
    <w:rsid w:val="003C0045"/>
    <w:rsid w:val="003C0F23"/>
    <w:rsid w:val="003C10D1"/>
    <w:rsid w:val="003C1DA4"/>
    <w:rsid w:val="003C1E0E"/>
    <w:rsid w:val="003C20EA"/>
    <w:rsid w:val="003C2464"/>
    <w:rsid w:val="003C25E2"/>
    <w:rsid w:val="003C2B10"/>
    <w:rsid w:val="003C2E7E"/>
    <w:rsid w:val="003C321E"/>
    <w:rsid w:val="003C3A69"/>
    <w:rsid w:val="003C6333"/>
    <w:rsid w:val="003C6D21"/>
    <w:rsid w:val="003D0FED"/>
    <w:rsid w:val="003D1A34"/>
    <w:rsid w:val="003D2376"/>
    <w:rsid w:val="003D35F8"/>
    <w:rsid w:val="003D3B3A"/>
    <w:rsid w:val="003D42C2"/>
    <w:rsid w:val="003D4D43"/>
    <w:rsid w:val="003D5F97"/>
    <w:rsid w:val="003D6D25"/>
    <w:rsid w:val="003D6DC5"/>
    <w:rsid w:val="003D6FDC"/>
    <w:rsid w:val="003E0094"/>
    <w:rsid w:val="003E03A5"/>
    <w:rsid w:val="003E03DD"/>
    <w:rsid w:val="003E05E6"/>
    <w:rsid w:val="003E0913"/>
    <w:rsid w:val="003E1B99"/>
    <w:rsid w:val="003E1D24"/>
    <w:rsid w:val="003E29C1"/>
    <w:rsid w:val="003E2BBF"/>
    <w:rsid w:val="003E2C13"/>
    <w:rsid w:val="003E2E40"/>
    <w:rsid w:val="003E32EF"/>
    <w:rsid w:val="003E35D2"/>
    <w:rsid w:val="003E3857"/>
    <w:rsid w:val="003E3DFC"/>
    <w:rsid w:val="003E47E8"/>
    <w:rsid w:val="003E496C"/>
    <w:rsid w:val="003E4CC9"/>
    <w:rsid w:val="003E4CE9"/>
    <w:rsid w:val="003E5D89"/>
    <w:rsid w:val="003E5E01"/>
    <w:rsid w:val="003E5E25"/>
    <w:rsid w:val="003E63CF"/>
    <w:rsid w:val="003E67AF"/>
    <w:rsid w:val="003E6E5B"/>
    <w:rsid w:val="003E6EA8"/>
    <w:rsid w:val="003E7D7A"/>
    <w:rsid w:val="003F064E"/>
    <w:rsid w:val="003F086D"/>
    <w:rsid w:val="003F11CC"/>
    <w:rsid w:val="003F174B"/>
    <w:rsid w:val="003F1CF2"/>
    <w:rsid w:val="003F1F5E"/>
    <w:rsid w:val="003F25D0"/>
    <w:rsid w:val="003F29AB"/>
    <w:rsid w:val="003F38B4"/>
    <w:rsid w:val="003F403F"/>
    <w:rsid w:val="003F40ED"/>
    <w:rsid w:val="003F477A"/>
    <w:rsid w:val="003F4CD9"/>
    <w:rsid w:val="003F5779"/>
    <w:rsid w:val="003F627C"/>
    <w:rsid w:val="003F692E"/>
    <w:rsid w:val="003F7053"/>
    <w:rsid w:val="003F70B1"/>
    <w:rsid w:val="003F7AB9"/>
    <w:rsid w:val="003F7B30"/>
    <w:rsid w:val="00401B21"/>
    <w:rsid w:val="00401E77"/>
    <w:rsid w:val="00402899"/>
    <w:rsid w:val="004034C6"/>
    <w:rsid w:val="00404151"/>
    <w:rsid w:val="00404407"/>
    <w:rsid w:val="00404A21"/>
    <w:rsid w:val="00404F4F"/>
    <w:rsid w:val="004052E2"/>
    <w:rsid w:val="004053D3"/>
    <w:rsid w:val="0040565B"/>
    <w:rsid w:val="00405818"/>
    <w:rsid w:val="004063D5"/>
    <w:rsid w:val="00406DA7"/>
    <w:rsid w:val="0040738D"/>
    <w:rsid w:val="0040750A"/>
    <w:rsid w:val="00407BEA"/>
    <w:rsid w:val="00407FF4"/>
    <w:rsid w:val="00410791"/>
    <w:rsid w:val="00411467"/>
    <w:rsid w:val="004119C1"/>
    <w:rsid w:val="00411A13"/>
    <w:rsid w:val="00411A5B"/>
    <w:rsid w:val="00412620"/>
    <w:rsid w:val="004149B8"/>
    <w:rsid w:val="004155F0"/>
    <w:rsid w:val="00415602"/>
    <w:rsid w:val="00415AC9"/>
    <w:rsid w:val="004179E6"/>
    <w:rsid w:val="004203B9"/>
    <w:rsid w:val="004218E0"/>
    <w:rsid w:val="00421D19"/>
    <w:rsid w:val="004226A7"/>
    <w:rsid w:val="00423686"/>
    <w:rsid w:val="00423A03"/>
    <w:rsid w:val="00424F99"/>
    <w:rsid w:val="004259AF"/>
    <w:rsid w:val="00425EAC"/>
    <w:rsid w:val="00426483"/>
    <w:rsid w:val="00426AA7"/>
    <w:rsid w:val="00426F76"/>
    <w:rsid w:val="0042719D"/>
    <w:rsid w:val="00430C6E"/>
    <w:rsid w:val="00430E69"/>
    <w:rsid w:val="0043230A"/>
    <w:rsid w:val="00432EBD"/>
    <w:rsid w:val="004331D5"/>
    <w:rsid w:val="00433A11"/>
    <w:rsid w:val="00434748"/>
    <w:rsid w:val="00434EF3"/>
    <w:rsid w:val="004354B1"/>
    <w:rsid w:val="004359D3"/>
    <w:rsid w:val="00435AF1"/>
    <w:rsid w:val="00435F19"/>
    <w:rsid w:val="004367DB"/>
    <w:rsid w:val="004371B0"/>
    <w:rsid w:val="00440C6E"/>
    <w:rsid w:val="00441391"/>
    <w:rsid w:val="00441B5E"/>
    <w:rsid w:val="004422DC"/>
    <w:rsid w:val="00442322"/>
    <w:rsid w:val="00442CB2"/>
    <w:rsid w:val="00442FF8"/>
    <w:rsid w:val="004436D2"/>
    <w:rsid w:val="00443AC7"/>
    <w:rsid w:val="00443C26"/>
    <w:rsid w:val="004441F8"/>
    <w:rsid w:val="00445A3F"/>
    <w:rsid w:val="00445BB2"/>
    <w:rsid w:val="004464FA"/>
    <w:rsid w:val="00446682"/>
    <w:rsid w:val="00447768"/>
    <w:rsid w:val="00447F05"/>
    <w:rsid w:val="00450F59"/>
    <w:rsid w:val="00451236"/>
    <w:rsid w:val="004517EB"/>
    <w:rsid w:val="00451842"/>
    <w:rsid w:val="00451FE4"/>
    <w:rsid w:val="004520A5"/>
    <w:rsid w:val="004539E0"/>
    <w:rsid w:val="00454201"/>
    <w:rsid w:val="0045590B"/>
    <w:rsid w:val="00455CE1"/>
    <w:rsid w:val="0045694D"/>
    <w:rsid w:val="0045701A"/>
    <w:rsid w:val="004572F2"/>
    <w:rsid w:val="0045758C"/>
    <w:rsid w:val="00457824"/>
    <w:rsid w:val="004579EE"/>
    <w:rsid w:val="00460E1D"/>
    <w:rsid w:val="004618BC"/>
    <w:rsid w:val="00462014"/>
    <w:rsid w:val="004620F4"/>
    <w:rsid w:val="00464412"/>
    <w:rsid w:val="0046449D"/>
    <w:rsid w:val="00464513"/>
    <w:rsid w:val="00465756"/>
    <w:rsid w:val="00465762"/>
    <w:rsid w:val="00465FB8"/>
    <w:rsid w:val="004661BB"/>
    <w:rsid w:val="004671D7"/>
    <w:rsid w:val="004679D6"/>
    <w:rsid w:val="004701AD"/>
    <w:rsid w:val="004702B1"/>
    <w:rsid w:val="0047040A"/>
    <w:rsid w:val="004705E8"/>
    <w:rsid w:val="0047064B"/>
    <w:rsid w:val="00472EB4"/>
    <w:rsid w:val="00473C27"/>
    <w:rsid w:val="00474045"/>
    <w:rsid w:val="00474311"/>
    <w:rsid w:val="0047441F"/>
    <w:rsid w:val="00474B3D"/>
    <w:rsid w:val="00474CFF"/>
    <w:rsid w:val="00474EC9"/>
    <w:rsid w:val="00475153"/>
    <w:rsid w:val="00476CC7"/>
    <w:rsid w:val="004773AF"/>
    <w:rsid w:val="00477CCD"/>
    <w:rsid w:val="00477EDB"/>
    <w:rsid w:val="00480075"/>
    <w:rsid w:val="004802BC"/>
    <w:rsid w:val="004827DC"/>
    <w:rsid w:val="00482D00"/>
    <w:rsid w:val="00483648"/>
    <w:rsid w:val="00484506"/>
    <w:rsid w:val="00486C59"/>
    <w:rsid w:val="00490512"/>
    <w:rsid w:val="00490A6C"/>
    <w:rsid w:val="00490DE5"/>
    <w:rsid w:val="00490E52"/>
    <w:rsid w:val="00491ECF"/>
    <w:rsid w:val="00491F25"/>
    <w:rsid w:val="00492AEC"/>
    <w:rsid w:val="004930B2"/>
    <w:rsid w:val="00493742"/>
    <w:rsid w:val="00494C15"/>
    <w:rsid w:val="00495EB6"/>
    <w:rsid w:val="00496033"/>
    <w:rsid w:val="0049663C"/>
    <w:rsid w:val="004966DE"/>
    <w:rsid w:val="004967DA"/>
    <w:rsid w:val="004A0418"/>
    <w:rsid w:val="004A0BC5"/>
    <w:rsid w:val="004A1193"/>
    <w:rsid w:val="004A1B73"/>
    <w:rsid w:val="004A1E6B"/>
    <w:rsid w:val="004A1EA7"/>
    <w:rsid w:val="004A26F3"/>
    <w:rsid w:val="004A2793"/>
    <w:rsid w:val="004A2FB5"/>
    <w:rsid w:val="004A3A4B"/>
    <w:rsid w:val="004A4A8A"/>
    <w:rsid w:val="004A4EA8"/>
    <w:rsid w:val="004A5648"/>
    <w:rsid w:val="004A58E5"/>
    <w:rsid w:val="004A5A30"/>
    <w:rsid w:val="004A60D3"/>
    <w:rsid w:val="004A6839"/>
    <w:rsid w:val="004A788D"/>
    <w:rsid w:val="004B0558"/>
    <w:rsid w:val="004B0813"/>
    <w:rsid w:val="004B0F01"/>
    <w:rsid w:val="004B0F9C"/>
    <w:rsid w:val="004B15E1"/>
    <w:rsid w:val="004B168B"/>
    <w:rsid w:val="004B1880"/>
    <w:rsid w:val="004B2731"/>
    <w:rsid w:val="004B2F3C"/>
    <w:rsid w:val="004B33DA"/>
    <w:rsid w:val="004B374E"/>
    <w:rsid w:val="004B4117"/>
    <w:rsid w:val="004B42DF"/>
    <w:rsid w:val="004B4451"/>
    <w:rsid w:val="004B4844"/>
    <w:rsid w:val="004B48C3"/>
    <w:rsid w:val="004B5AF3"/>
    <w:rsid w:val="004B7135"/>
    <w:rsid w:val="004B7F6A"/>
    <w:rsid w:val="004C058D"/>
    <w:rsid w:val="004C0F49"/>
    <w:rsid w:val="004C1287"/>
    <w:rsid w:val="004C22C2"/>
    <w:rsid w:val="004C2EE5"/>
    <w:rsid w:val="004C332F"/>
    <w:rsid w:val="004C3707"/>
    <w:rsid w:val="004C5663"/>
    <w:rsid w:val="004C5885"/>
    <w:rsid w:val="004C7F19"/>
    <w:rsid w:val="004D0242"/>
    <w:rsid w:val="004D0FE6"/>
    <w:rsid w:val="004D1A86"/>
    <w:rsid w:val="004D1ADF"/>
    <w:rsid w:val="004D1C21"/>
    <w:rsid w:val="004D3106"/>
    <w:rsid w:val="004D3516"/>
    <w:rsid w:val="004D45B2"/>
    <w:rsid w:val="004D519F"/>
    <w:rsid w:val="004D5927"/>
    <w:rsid w:val="004D664C"/>
    <w:rsid w:val="004D6CBB"/>
    <w:rsid w:val="004D6F8D"/>
    <w:rsid w:val="004D7410"/>
    <w:rsid w:val="004D74DE"/>
    <w:rsid w:val="004D7F88"/>
    <w:rsid w:val="004D7F96"/>
    <w:rsid w:val="004E04A9"/>
    <w:rsid w:val="004E0A9E"/>
    <w:rsid w:val="004E0D27"/>
    <w:rsid w:val="004E281B"/>
    <w:rsid w:val="004E2AF1"/>
    <w:rsid w:val="004E3148"/>
    <w:rsid w:val="004E4073"/>
    <w:rsid w:val="004E4C5A"/>
    <w:rsid w:val="004E4F17"/>
    <w:rsid w:val="004E559C"/>
    <w:rsid w:val="004E6060"/>
    <w:rsid w:val="004E68C7"/>
    <w:rsid w:val="004E719A"/>
    <w:rsid w:val="004E72BE"/>
    <w:rsid w:val="004E7CF1"/>
    <w:rsid w:val="004F0ABB"/>
    <w:rsid w:val="004F103C"/>
    <w:rsid w:val="004F1083"/>
    <w:rsid w:val="004F19CA"/>
    <w:rsid w:val="004F2435"/>
    <w:rsid w:val="004F2A8B"/>
    <w:rsid w:val="004F4727"/>
    <w:rsid w:val="004F4794"/>
    <w:rsid w:val="004F4CD0"/>
    <w:rsid w:val="004F5811"/>
    <w:rsid w:val="004F5F30"/>
    <w:rsid w:val="004F635D"/>
    <w:rsid w:val="004F7BED"/>
    <w:rsid w:val="0050037F"/>
    <w:rsid w:val="005013D9"/>
    <w:rsid w:val="00501A42"/>
    <w:rsid w:val="00501EB4"/>
    <w:rsid w:val="005043F8"/>
    <w:rsid w:val="00504802"/>
    <w:rsid w:val="00505020"/>
    <w:rsid w:val="0050664F"/>
    <w:rsid w:val="00506C8F"/>
    <w:rsid w:val="005075A9"/>
    <w:rsid w:val="0050774D"/>
    <w:rsid w:val="005078B8"/>
    <w:rsid w:val="005100E1"/>
    <w:rsid w:val="00510D83"/>
    <w:rsid w:val="00510DBB"/>
    <w:rsid w:val="00511198"/>
    <w:rsid w:val="00511C1E"/>
    <w:rsid w:val="00511EF7"/>
    <w:rsid w:val="00512364"/>
    <w:rsid w:val="00512FA8"/>
    <w:rsid w:val="0051384D"/>
    <w:rsid w:val="00513A37"/>
    <w:rsid w:val="005145E4"/>
    <w:rsid w:val="00514F61"/>
    <w:rsid w:val="00515117"/>
    <w:rsid w:val="00515199"/>
    <w:rsid w:val="00515542"/>
    <w:rsid w:val="00516C0D"/>
    <w:rsid w:val="00516C2E"/>
    <w:rsid w:val="00517A07"/>
    <w:rsid w:val="005205F5"/>
    <w:rsid w:val="00520C77"/>
    <w:rsid w:val="00521494"/>
    <w:rsid w:val="005218A3"/>
    <w:rsid w:val="0052191A"/>
    <w:rsid w:val="00521A3D"/>
    <w:rsid w:val="005231CA"/>
    <w:rsid w:val="005244BB"/>
    <w:rsid w:val="00524B47"/>
    <w:rsid w:val="00524E73"/>
    <w:rsid w:val="005259AD"/>
    <w:rsid w:val="00525C53"/>
    <w:rsid w:val="00527328"/>
    <w:rsid w:val="005275C4"/>
    <w:rsid w:val="00527611"/>
    <w:rsid w:val="00527847"/>
    <w:rsid w:val="00527CB9"/>
    <w:rsid w:val="005302D5"/>
    <w:rsid w:val="00530FCE"/>
    <w:rsid w:val="00531597"/>
    <w:rsid w:val="00531D04"/>
    <w:rsid w:val="0053278F"/>
    <w:rsid w:val="00532D2E"/>
    <w:rsid w:val="005338C3"/>
    <w:rsid w:val="0053404F"/>
    <w:rsid w:val="005341CD"/>
    <w:rsid w:val="00535483"/>
    <w:rsid w:val="005355A5"/>
    <w:rsid w:val="00535930"/>
    <w:rsid w:val="0053627D"/>
    <w:rsid w:val="005365DD"/>
    <w:rsid w:val="0053707F"/>
    <w:rsid w:val="00537788"/>
    <w:rsid w:val="00540537"/>
    <w:rsid w:val="00540BFF"/>
    <w:rsid w:val="00540FFA"/>
    <w:rsid w:val="00541288"/>
    <w:rsid w:val="00541659"/>
    <w:rsid w:val="00541FC3"/>
    <w:rsid w:val="00542EB1"/>
    <w:rsid w:val="005430C7"/>
    <w:rsid w:val="00543A74"/>
    <w:rsid w:val="0054400E"/>
    <w:rsid w:val="00544223"/>
    <w:rsid w:val="00544730"/>
    <w:rsid w:val="00544A02"/>
    <w:rsid w:val="005452D5"/>
    <w:rsid w:val="00545DBD"/>
    <w:rsid w:val="00546847"/>
    <w:rsid w:val="00547C8C"/>
    <w:rsid w:val="00547E20"/>
    <w:rsid w:val="00547E60"/>
    <w:rsid w:val="00550856"/>
    <w:rsid w:val="0055089A"/>
    <w:rsid w:val="0055181A"/>
    <w:rsid w:val="00551B17"/>
    <w:rsid w:val="00551D08"/>
    <w:rsid w:val="0055243A"/>
    <w:rsid w:val="0055280D"/>
    <w:rsid w:val="005540FF"/>
    <w:rsid w:val="00554D8D"/>
    <w:rsid w:val="00555791"/>
    <w:rsid w:val="0055594C"/>
    <w:rsid w:val="00555E5D"/>
    <w:rsid w:val="00555F04"/>
    <w:rsid w:val="00556A9A"/>
    <w:rsid w:val="00556AC1"/>
    <w:rsid w:val="0055755F"/>
    <w:rsid w:val="005576EB"/>
    <w:rsid w:val="00557E91"/>
    <w:rsid w:val="005600D5"/>
    <w:rsid w:val="005600FE"/>
    <w:rsid w:val="00560331"/>
    <w:rsid w:val="00560AF7"/>
    <w:rsid w:val="00560FEE"/>
    <w:rsid w:val="005614DE"/>
    <w:rsid w:val="00561646"/>
    <w:rsid w:val="005617FC"/>
    <w:rsid w:val="0056192C"/>
    <w:rsid w:val="0056247C"/>
    <w:rsid w:val="005627D9"/>
    <w:rsid w:val="00562940"/>
    <w:rsid w:val="00563014"/>
    <w:rsid w:val="00563137"/>
    <w:rsid w:val="00563F46"/>
    <w:rsid w:val="00563FE2"/>
    <w:rsid w:val="005649CC"/>
    <w:rsid w:val="005650B0"/>
    <w:rsid w:val="005675E7"/>
    <w:rsid w:val="00570B0C"/>
    <w:rsid w:val="00571447"/>
    <w:rsid w:val="0057153B"/>
    <w:rsid w:val="0057171F"/>
    <w:rsid w:val="00571CB7"/>
    <w:rsid w:val="005737BC"/>
    <w:rsid w:val="00574188"/>
    <w:rsid w:val="0057573F"/>
    <w:rsid w:val="005758B3"/>
    <w:rsid w:val="00575BA8"/>
    <w:rsid w:val="00575FEB"/>
    <w:rsid w:val="005774A4"/>
    <w:rsid w:val="00580378"/>
    <w:rsid w:val="00580622"/>
    <w:rsid w:val="00580C30"/>
    <w:rsid w:val="005812FB"/>
    <w:rsid w:val="00581495"/>
    <w:rsid w:val="00582604"/>
    <w:rsid w:val="00583606"/>
    <w:rsid w:val="00583B65"/>
    <w:rsid w:val="00583E71"/>
    <w:rsid w:val="00584166"/>
    <w:rsid w:val="005843B8"/>
    <w:rsid w:val="0058460C"/>
    <w:rsid w:val="00584C9D"/>
    <w:rsid w:val="00584FB9"/>
    <w:rsid w:val="005850E1"/>
    <w:rsid w:val="005852A4"/>
    <w:rsid w:val="00585510"/>
    <w:rsid w:val="00586CF9"/>
    <w:rsid w:val="00587D87"/>
    <w:rsid w:val="00590498"/>
    <w:rsid w:val="005907CA"/>
    <w:rsid w:val="00590839"/>
    <w:rsid w:val="005909C9"/>
    <w:rsid w:val="005914B2"/>
    <w:rsid w:val="0059223A"/>
    <w:rsid w:val="005922AA"/>
    <w:rsid w:val="005923E2"/>
    <w:rsid w:val="0059425D"/>
    <w:rsid w:val="0059426C"/>
    <w:rsid w:val="00594273"/>
    <w:rsid w:val="0059495D"/>
    <w:rsid w:val="00595ADC"/>
    <w:rsid w:val="005968A1"/>
    <w:rsid w:val="00596AA3"/>
    <w:rsid w:val="005976E7"/>
    <w:rsid w:val="005A02B3"/>
    <w:rsid w:val="005A0490"/>
    <w:rsid w:val="005A0C6F"/>
    <w:rsid w:val="005A0D82"/>
    <w:rsid w:val="005A214A"/>
    <w:rsid w:val="005A3111"/>
    <w:rsid w:val="005A3CAD"/>
    <w:rsid w:val="005A4353"/>
    <w:rsid w:val="005A6771"/>
    <w:rsid w:val="005A739E"/>
    <w:rsid w:val="005A74CF"/>
    <w:rsid w:val="005A7843"/>
    <w:rsid w:val="005A7FD3"/>
    <w:rsid w:val="005B0466"/>
    <w:rsid w:val="005B0A6A"/>
    <w:rsid w:val="005B106D"/>
    <w:rsid w:val="005B1222"/>
    <w:rsid w:val="005B1301"/>
    <w:rsid w:val="005B1922"/>
    <w:rsid w:val="005B256B"/>
    <w:rsid w:val="005B2A8D"/>
    <w:rsid w:val="005B3014"/>
    <w:rsid w:val="005B348F"/>
    <w:rsid w:val="005B48F9"/>
    <w:rsid w:val="005B4B83"/>
    <w:rsid w:val="005B5AEC"/>
    <w:rsid w:val="005B5D11"/>
    <w:rsid w:val="005B5D9D"/>
    <w:rsid w:val="005B6465"/>
    <w:rsid w:val="005B66B5"/>
    <w:rsid w:val="005B7006"/>
    <w:rsid w:val="005B7121"/>
    <w:rsid w:val="005C0D78"/>
    <w:rsid w:val="005C1238"/>
    <w:rsid w:val="005C12C9"/>
    <w:rsid w:val="005C2268"/>
    <w:rsid w:val="005C2ECA"/>
    <w:rsid w:val="005C3061"/>
    <w:rsid w:val="005C307D"/>
    <w:rsid w:val="005C3CF1"/>
    <w:rsid w:val="005C476A"/>
    <w:rsid w:val="005C4C6A"/>
    <w:rsid w:val="005C50E0"/>
    <w:rsid w:val="005C5643"/>
    <w:rsid w:val="005C5B24"/>
    <w:rsid w:val="005C5E6E"/>
    <w:rsid w:val="005C65CF"/>
    <w:rsid w:val="005C6620"/>
    <w:rsid w:val="005C73ED"/>
    <w:rsid w:val="005C79A8"/>
    <w:rsid w:val="005D0732"/>
    <w:rsid w:val="005D104F"/>
    <w:rsid w:val="005D1835"/>
    <w:rsid w:val="005D1837"/>
    <w:rsid w:val="005D19B4"/>
    <w:rsid w:val="005D2780"/>
    <w:rsid w:val="005D32A5"/>
    <w:rsid w:val="005D3D0D"/>
    <w:rsid w:val="005D3D53"/>
    <w:rsid w:val="005D4A7B"/>
    <w:rsid w:val="005D552C"/>
    <w:rsid w:val="005D590E"/>
    <w:rsid w:val="005D604C"/>
    <w:rsid w:val="005D61D5"/>
    <w:rsid w:val="005D6929"/>
    <w:rsid w:val="005D6D37"/>
    <w:rsid w:val="005D79B7"/>
    <w:rsid w:val="005D7EDD"/>
    <w:rsid w:val="005E01C9"/>
    <w:rsid w:val="005E1A68"/>
    <w:rsid w:val="005E1E89"/>
    <w:rsid w:val="005E30C2"/>
    <w:rsid w:val="005E313E"/>
    <w:rsid w:val="005E3169"/>
    <w:rsid w:val="005E3226"/>
    <w:rsid w:val="005E3785"/>
    <w:rsid w:val="005E4FED"/>
    <w:rsid w:val="005E5B14"/>
    <w:rsid w:val="005E5D8F"/>
    <w:rsid w:val="005E6779"/>
    <w:rsid w:val="005E6BC1"/>
    <w:rsid w:val="005E6E39"/>
    <w:rsid w:val="005E74B3"/>
    <w:rsid w:val="005E7F62"/>
    <w:rsid w:val="005F003E"/>
    <w:rsid w:val="005F01BD"/>
    <w:rsid w:val="005F02F4"/>
    <w:rsid w:val="005F0F53"/>
    <w:rsid w:val="005F18AA"/>
    <w:rsid w:val="005F18DC"/>
    <w:rsid w:val="005F2196"/>
    <w:rsid w:val="005F23C6"/>
    <w:rsid w:val="005F2558"/>
    <w:rsid w:val="005F33A0"/>
    <w:rsid w:val="005F33E8"/>
    <w:rsid w:val="005F3B10"/>
    <w:rsid w:val="005F420E"/>
    <w:rsid w:val="005F475E"/>
    <w:rsid w:val="005F4FC1"/>
    <w:rsid w:val="005F513B"/>
    <w:rsid w:val="005F51ED"/>
    <w:rsid w:val="005F53C1"/>
    <w:rsid w:val="005F5A59"/>
    <w:rsid w:val="005F5BB7"/>
    <w:rsid w:val="005F62A0"/>
    <w:rsid w:val="005F76B0"/>
    <w:rsid w:val="005F7CF3"/>
    <w:rsid w:val="006004F9"/>
    <w:rsid w:val="00600EB4"/>
    <w:rsid w:val="006014D6"/>
    <w:rsid w:val="00601F82"/>
    <w:rsid w:val="00602173"/>
    <w:rsid w:val="00602339"/>
    <w:rsid w:val="00603CB0"/>
    <w:rsid w:val="00605158"/>
    <w:rsid w:val="006052FB"/>
    <w:rsid w:val="00605AB2"/>
    <w:rsid w:val="00605EA5"/>
    <w:rsid w:val="0060655F"/>
    <w:rsid w:val="00606834"/>
    <w:rsid w:val="0060756F"/>
    <w:rsid w:val="00607A91"/>
    <w:rsid w:val="00611269"/>
    <w:rsid w:val="0061154D"/>
    <w:rsid w:val="006117BB"/>
    <w:rsid w:val="006119B9"/>
    <w:rsid w:val="00612060"/>
    <w:rsid w:val="00612221"/>
    <w:rsid w:val="00612856"/>
    <w:rsid w:val="00613106"/>
    <w:rsid w:val="00613845"/>
    <w:rsid w:val="006138FF"/>
    <w:rsid w:val="00614492"/>
    <w:rsid w:val="00614EDE"/>
    <w:rsid w:val="00615951"/>
    <w:rsid w:val="00616883"/>
    <w:rsid w:val="006175DD"/>
    <w:rsid w:val="006201F8"/>
    <w:rsid w:val="00620239"/>
    <w:rsid w:val="00620BE3"/>
    <w:rsid w:val="00622635"/>
    <w:rsid w:val="00622D15"/>
    <w:rsid w:val="00623B0C"/>
    <w:rsid w:val="006257C5"/>
    <w:rsid w:val="006266F1"/>
    <w:rsid w:val="00626B7F"/>
    <w:rsid w:val="0062748B"/>
    <w:rsid w:val="006277DE"/>
    <w:rsid w:val="00627D45"/>
    <w:rsid w:val="00627DD3"/>
    <w:rsid w:val="006314DD"/>
    <w:rsid w:val="00631E05"/>
    <w:rsid w:val="00632B3A"/>
    <w:rsid w:val="00633970"/>
    <w:rsid w:val="006339BF"/>
    <w:rsid w:val="00634033"/>
    <w:rsid w:val="006342DC"/>
    <w:rsid w:val="0063577E"/>
    <w:rsid w:val="00635A91"/>
    <w:rsid w:val="00635D6E"/>
    <w:rsid w:val="00635E90"/>
    <w:rsid w:val="0063626E"/>
    <w:rsid w:val="00637C00"/>
    <w:rsid w:val="00637C86"/>
    <w:rsid w:val="006403CD"/>
    <w:rsid w:val="0064057B"/>
    <w:rsid w:val="006405A5"/>
    <w:rsid w:val="00640987"/>
    <w:rsid w:val="006414A9"/>
    <w:rsid w:val="0064271F"/>
    <w:rsid w:val="00643985"/>
    <w:rsid w:val="00643A1A"/>
    <w:rsid w:val="00643DD3"/>
    <w:rsid w:val="0064436B"/>
    <w:rsid w:val="006444A7"/>
    <w:rsid w:val="00644D92"/>
    <w:rsid w:val="00644FB3"/>
    <w:rsid w:val="00645830"/>
    <w:rsid w:val="0064583F"/>
    <w:rsid w:val="00645BE4"/>
    <w:rsid w:val="00646D44"/>
    <w:rsid w:val="0064711B"/>
    <w:rsid w:val="00647480"/>
    <w:rsid w:val="0064776A"/>
    <w:rsid w:val="00650E59"/>
    <w:rsid w:val="0065175C"/>
    <w:rsid w:val="00651F02"/>
    <w:rsid w:val="00652058"/>
    <w:rsid w:val="0065205E"/>
    <w:rsid w:val="00652882"/>
    <w:rsid w:val="00652A66"/>
    <w:rsid w:val="00652AD4"/>
    <w:rsid w:val="00653389"/>
    <w:rsid w:val="00654E8D"/>
    <w:rsid w:val="00655DCB"/>
    <w:rsid w:val="00655DFE"/>
    <w:rsid w:val="006560B5"/>
    <w:rsid w:val="006601D8"/>
    <w:rsid w:val="00660CAA"/>
    <w:rsid w:val="00661723"/>
    <w:rsid w:val="006617C2"/>
    <w:rsid w:val="0066185F"/>
    <w:rsid w:val="00662E99"/>
    <w:rsid w:val="00663092"/>
    <w:rsid w:val="006649B7"/>
    <w:rsid w:val="006652A2"/>
    <w:rsid w:val="00666521"/>
    <w:rsid w:val="006665DF"/>
    <w:rsid w:val="006673A4"/>
    <w:rsid w:val="006679B3"/>
    <w:rsid w:val="00671840"/>
    <w:rsid w:val="00671F5D"/>
    <w:rsid w:val="0067260E"/>
    <w:rsid w:val="0067333F"/>
    <w:rsid w:val="00673491"/>
    <w:rsid w:val="00674325"/>
    <w:rsid w:val="006745A1"/>
    <w:rsid w:val="00674B46"/>
    <w:rsid w:val="00676085"/>
    <w:rsid w:val="0067633C"/>
    <w:rsid w:val="0068098D"/>
    <w:rsid w:val="00680E08"/>
    <w:rsid w:val="00681C77"/>
    <w:rsid w:val="00681F06"/>
    <w:rsid w:val="006825AA"/>
    <w:rsid w:val="00682665"/>
    <w:rsid w:val="00683106"/>
    <w:rsid w:val="00683378"/>
    <w:rsid w:val="0068377E"/>
    <w:rsid w:val="0068532B"/>
    <w:rsid w:val="0068587A"/>
    <w:rsid w:val="00691673"/>
    <w:rsid w:val="00691A1B"/>
    <w:rsid w:val="0069208C"/>
    <w:rsid w:val="006921BB"/>
    <w:rsid w:val="0069333E"/>
    <w:rsid w:val="0069405A"/>
    <w:rsid w:val="00694983"/>
    <w:rsid w:val="00694B17"/>
    <w:rsid w:val="00694D31"/>
    <w:rsid w:val="00694DD6"/>
    <w:rsid w:val="006952FC"/>
    <w:rsid w:val="00695E7D"/>
    <w:rsid w:val="0069605C"/>
    <w:rsid w:val="006978BD"/>
    <w:rsid w:val="00697C95"/>
    <w:rsid w:val="006A0F00"/>
    <w:rsid w:val="006A1020"/>
    <w:rsid w:val="006A1107"/>
    <w:rsid w:val="006A159E"/>
    <w:rsid w:val="006A17A4"/>
    <w:rsid w:val="006A2817"/>
    <w:rsid w:val="006A292E"/>
    <w:rsid w:val="006A2AFB"/>
    <w:rsid w:val="006A32E5"/>
    <w:rsid w:val="006A37D2"/>
    <w:rsid w:val="006A4523"/>
    <w:rsid w:val="006A524A"/>
    <w:rsid w:val="006A74E8"/>
    <w:rsid w:val="006A74F8"/>
    <w:rsid w:val="006A759A"/>
    <w:rsid w:val="006B006C"/>
    <w:rsid w:val="006B0E75"/>
    <w:rsid w:val="006B1ADE"/>
    <w:rsid w:val="006B1F0B"/>
    <w:rsid w:val="006B29C3"/>
    <w:rsid w:val="006B2F12"/>
    <w:rsid w:val="006B354D"/>
    <w:rsid w:val="006B36F0"/>
    <w:rsid w:val="006B45F3"/>
    <w:rsid w:val="006B4606"/>
    <w:rsid w:val="006B4729"/>
    <w:rsid w:val="006B4E01"/>
    <w:rsid w:val="006B5083"/>
    <w:rsid w:val="006B54A4"/>
    <w:rsid w:val="006B5D4B"/>
    <w:rsid w:val="006B697E"/>
    <w:rsid w:val="006B76CE"/>
    <w:rsid w:val="006B7702"/>
    <w:rsid w:val="006B7A89"/>
    <w:rsid w:val="006C012D"/>
    <w:rsid w:val="006C01D6"/>
    <w:rsid w:val="006C01E6"/>
    <w:rsid w:val="006C17E3"/>
    <w:rsid w:val="006C1822"/>
    <w:rsid w:val="006C21A1"/>
    <w:rsid w:val="006C2408"/>
    <w:rsid w:val="006C32C4"/>
    <w:rsid w:val="006C3647"/>
    <w:rsid w:val="006C4607"/>
    <w:rsid w:val="006C49CA"/>
    <w:rsid w:val="006C4B3C"/>
    <w:rsid w:val="006C5C56"/>
    <w:rsid w:val="006C68B9"/>
    <w:rsid w:val="006C6965"/>
    <w:rsid w:val="006C6C86"/>
    <w:rsid w:val="006C6D22"/>
    <w:rsid w:val="006C7575"/>
    <w:rsid w:val="006D02DF"/>
    <w:rsid w:val="006D0B1C"/>
    <w:rsid w:val="006D203E"/>
    <w:rsid w:val="006D2596"/>
    <w:rsid w:val="006D265B"/>
    <w:rsid w:val="006D335A"/>
    <w:rsid w:val="006D4234"/>
    <w:rsid w:val="006D5620"/>
    <w:rsid w:val="006D5F12"/>
    <w:rsid w:val="006D5FBF"/>
    <w:rsid w:val="006D6F0F"/>
    <w:rsid w:val="006D702A"/>
    <w:rsid w:val="006D7D49"/>
    <w:rsid w:val="006D7E71"/>
    <w:rsid w:val="006E021F"/>
    <w:rsid w:val="006E03FD"/>
    <w:rsid w:val="006E062B"/>
    <w:rsid w:val="006E071E"/>
    <w:rsid w:val="006E205A"/>
    <w:rsid w:val="006E2495"/>
    <w:rsid w:val="006E306C"/>
    <w:rsid w:val="006E327A"/>
    <w:rsid w:val="006E3341"/>
    <w:rsid w:val="006E4007"/>
    <w:rsid w:val="006E40B8"/>
    <w:rsid w:val="006E442A"/>
    <w:rsid w:val="006E51F9"/>
    <w:rsid w:val="006E55B0"/>
    <w:rsid w:val="006E575E"/>
    <w:rsid w:val="006E5C8B"/>
    <w:rsid w:val="006E5DB5"/>
    <w:rsid w:val="006E7F14"/>
    <w:rsid w:val="006F09F2"/>
    <w:rsid w:val="006F0DC4"/>
    <w:rsid w:val="006F100F"/>
    <w:rsid w:val="006F1863"/>
    <w:rsid w:val="006F32D3"/>
    <w:rsid w:val="006F41DF"/>
    <w:rsid w:val="006F4D19"/>
    <w:rsid w:val="006F51F2"/>
    <w:rsid w:val="006F52E6"/>
    <w:rsid w:val="006F577A"/>
    <w:rsid w:val="006F57D3"/>
    <w:rsid w:val="006F5E37"/>
    <w:rsid w:val="006F6A11"/>
    <w:rsid w:val="00700406"/>
    <w:rsid w:val="00700810"/>
    <w:rsid w:val="00700A47"/>
    <w:rsid w:val="00700FC2"/>
    <w:rsid w:val="00701233"/>
    <w:rsid w:val="00701ED0"/>
    <w:rsid w:val="007031B1"/>
    <w:rsid w:val="00703874"/>
    <w:rsid w:val="00703F56"/>
    <w:rsid w:val="00704445"/>
    <w:rsid w:val="007046C7"/>
    <w:rsid w:val="00704C84"/>
    <w:rsid w:val="00704E17"/>
    <w:rsid w:val="00705E85"/>
    <w:rsid w:val="007067CD"/>
    <w:rsid w:val="00706C99"/>
    <w:rsid w:val="00707080"/>
    <w:rsid w:val="007070A2"/>
    <w:rsid w:val="0070730E"/>
    <w:rsid w:val="00707E22"/>
    <w:rsid w:val="007101D2"/>
    <w:rsid w:val="007102F7"/>
    <w:rsid w:val="0071070D"/>
    <w:rsid w:val="007108F8"/>
    <w:rsid w:val="00710CCB"/>
    <w:rsid w:val="007116CC"/>
    <w:rsid w:val="00711B1A"/>
    <w:rsid w:val="00711C0A"/>
    <w:rsid w:val="00711EFB"/>
    <w:rsid w:val="00712641"/>
    <w:rsid w:val="00712A5A"/>
    <w:rsid w:val="007147E4"/>
    <w:rsid w:val="0071513D"/>
    <w:rsid w:val="0071536B"/>
    <w:rsid w:val="00715AC4"/>
    <w:rsid w:val="007165CC"/>
    <w:rsid w:val="007166B2"/>
    <w:rsid w:val="00716DDB"/>
    <w:rsid w:val="00716E23"/>
    <w:rsid w:val="0071718C"/>
    <w:rsid w:val="00717A87"/>
    <w:rsid w:val="00717DCE"/>
    <w:rsid w:val="007205A6"/>
    <w:rsid w:val="007206EB"/>
    <w:rsid w:val="00721076"/>
    <w:rsid w:val="00721335"/>
    <w:rsid w:val="00721A7B"/>
    <w:rsid w:val="00721E20"/>
    <w:rsid w:val="0072200B"/>
    <w:rsid w:val="007223E6"/>
    <w:rsid w:val="007227A8"/>
    <w:rsid w:val="00722E52"/>
    <w:rsid w:val="0072347A"/>
    <w:rsid w:val="00723576"/>
    <w:rsid w:val="007240B3"/>
    <w:rsid w:val="00724899"/>
    <w:rsid w:val="007262C0"/>
    <w:rsid w:val="00726830"/>
    <w:rsid w:val="00726A4F"/>
    <w:rsid w:val="00726E68"/>
    <w:rsid w:val="007270D4"/>
    <w:rsid w:val="007274FC"/>
    <w:rsid w:val="00727C01"/>
    <w:rsid w:val="00730412"/>
    <w:rsid w:val="007317D5"/>
    <w:rsid w:val="00732434"/>
    <w:rsid w:val="007327A5"/>
    <w:rsid w:val="0073295D"/>
    <w:rsid w:val="00733250"/>
    <w:rsid w:val="00733465"/>
    <w:rsid w:val="00734029"/>
    <w:rsid w:val="00734F1E"/>
    <w:rsid w:val="00734F61"/>
    <w:rsid w:val="0073536C"/>
    <w:rsid w:val="007372E3"/>
    <w:rsid w:val="007401E8"/>
    <w:rsid w:val="007406C0"/>
    <w:rsid w:val="007406EE"/>
    <w:rsid w:val="00740E54"/>
    <w:rsid w:val="0074100C"/>
    <w:rsid w:val="00741570"/>
    <w:rsid w:val="007423AA"/>
    <w:rsid w:val="00742422"/>
    <w:rsid w:val="007425D3"/>
    <w:rsid w:val="00742831"/>
    <w:rsid w:val="007435F9"/>
    <w:rsid w:val="0074382F"/>
    <w:rsid w:val="007455EF"/>
    <w:rsid w:val="00745892"/>
    <w:rsid w:val="007478B0"/>
    <w:rsid w:val="007507D2"/>
    <w:rsid w:val="00751CC8"/>
    <w:rsid w:val="007523A7"/>
    <w:rsid w:val="007523C2"/>
    <w:rsid w:val="00753591"/>
    <w:rsid w:val="00753983"/>
    <w:rsid w:val="00753FC4"/>
    <w:rsid w:val="00754063"/>
    <w:rsid w:val="00754242"/>
    <w:rsid w:val="00754A97"/>
    <w:rsid w:val="00754C13"/>
    <w:rsid w:val="00754C3C"/>
    <w:rsid w:val="0075521B"/>
    <w:rsid w:val="007560B5"/>
    <w:rsid w:val="00756EC1"/>
    <w:rsid w:val="0075702E"/>
    <w:rsid w:val="00761048"/>
    <w:rsid w:val="00762C67"/>
    <w:rsid w:val="00762CAB"/>
    <w:rsid w:val="00762FE4"/>
    <w:rsid w:val="007631E9"/>
    <w:rsid w:val="007633F1"/>
    <w:rsid w:val="00763847"/>
    <w:rsid w:val="00763BC6"/>
    <w:rsid w:val="007640AF"/>
    <w:rsid w:val="00765236"/>
    <w:rsid w:val="0076626E"/>
    <w:rsid w:val="007662A0"/>
    <w:rsid w:val="0076752D"/>
    <w:rsid w:val="00767859"/>
    <w:rsid w:val="0076796B"/>
    <w:rsid w:val="00767BA4"/>
    <w:rsid w:val="00767D25"/>
    <w:rsid w:val="007703C2"/>
    <w:rsid w:val="007705D7"/>
    <w:rsid w:val="00770AA7"/>
    <w:rsid w:val="007715F7"/>
    <w:rsid w:val="0077197A"/>
    <w:rsid w:val="0077249C"/>
    <w:rsid w:val="00772506"/>
    <w:rsid w:val="00772696"/>
    <w:rsid w:val="00772DC8"/>
    <w:rsid w:val="00772E1F"/>
    <w:rsid w:val="007733EC"/>
    <w:rsid w:val="007746FB"/>
    <w:rsid w:val="00775B1C"/>
    <w:rsid w:val="00776050"/>
    <w:rsid w:val="0077691B"/>
    <w:rsid w:val="007770F8"/>
    <w:rsid w:val="00780390"/>
    <w:rsid w:val="00780B82"/>
    <w:rsid w:val="00781C81"/>
    <w:rsid w:val="007827EB"/>
    <w:rsid w:val="00782F83"/>
    <w:rsid w:val="00783DB4"/>
    <w:rsid w:val="00784396"/>
    <w:rsid w:val="00784738"/>
    <w:rsid w:val="007863CC"/>
    <w:rsid w:val="0078654B"/>
    <w:rsid w:val="00786FBC"/>
    <w:rsid w:val="007872FD"/>
    <w:rsid w:val="00787AF9"/>
    <w:rsid w:val="007901A7"/>
    <w:rsid w:val="007905D5"/>
    <w:rsid w:val="00790C03"/>
    <w:rsid w:val="00791026"/>
    <w:rsid w:val="00791238"/>
    <w:rsid w:val="007916AE"/>
    <w:rsid w:val="00791B7C"/>
    <w:rsid w:val="00791DAE"/>
    <w:rsid w:val="00791FAC"/>
    <w:rsid w:val="0079224C"/>
    <w:rsid w:val="007927D9"/>
    <w:rsid w:val="00792BA2"/>
    <w:rsid w:val="007930EC"/>
    <w:rsid w:val="007932FA"/>
    <w:rsid w:val="007936D0"/>
    <w:rsid w:val="00793C5D"/>
    <w:rsid w:val="007940E7"/>
    <w:rsid w:val="007950A3"/>
    <w:rsid w:val="007973AD"/>
    <w:rsid w:val="00797764"/>
    <w:rsid w:val="00797C40"/>
    <w:rsid w:val="00797D52"/>
    <w:rsid w:val="00797F54"/>
    <w:rsid w:val="007A0061"/>
    <w:rsid w:val="007A08E2"/>
    <w:rsid w:val="007A0F0F"/>
    <w:rsid w:val="007A18EB"/>
    <w:rsid w:val="007A1FA3"/>
    <w:rsid w:val="007A2376"/>
    <w:rsid w:val="007A2A25"/>
    <w:rsid w:val="007A2A96"/>
    <w:rsid w:val="007A44B8"/>
    <w:rsid w:val="007A46F7"/>
    <w:rsid w:val="007A4815"/>
    <w:rsid w:val="007A4FFD"/>
    <w:rsid w:val="007A5AC1"/>
    <w:rsid w:val="007A602F"/>
    <w:rsid w:val="007A6934"/>
    <w:rsid w:val="007A69DA"/>
    <w:rsid w:val="007A6B63"/>
    <w:rsid w:val="007A6CC0"/>
    <w:rsid w:val="007A71AE"/>
    <w:rsid w:val="007A7E96"/>
    <w:rsid w:val="007B0336"/>
    <w:rsid w:val="007B15DD"/>
    <w:rsid w:val="007B1891"/>
    <w:rsid w:val="007B190D"/>
    <w:rsid w:val="007B2975"/>
    <w:rsid w:val="007B2DE2"/>
    <w:rsid w:val="007B31FD"/>
    <w:rsid w:val="007B3270"/>
    <w:rsid w:val="007B3496"/>
    <w:rsid w:val="007B3D00"/>
    <w:rsid w:val="007B448A"/>
    <w:rsid w:val="007B4957"/>
    <w:rsid w:val="007B4C61"/>
    <w:rsid w:val="007B7395"/>
    <w:rsid w:val="007B7F8B"/>
    <w:rsid w:val="007C02D5"/>
    <w:rsid w:val="007C057C"/>
    <w:rsid w:val="007C07B8"/>
    <w:rsid w:val="007C07E2"/>
    <w:rsid w:val="007C0A9B"/>
    <w:rsid w:val="007C0ADB"/>
    <w:rsid w:val="007C0EEE"/>
    <w:rsid w:val="007C11BC"/>
    <w:rsid w:val="007C1DC8"/>
    <w:rsid w:val="007C1FDC"/>
    <w:rsid w:val="007C2228"/>
    <w:rsid w:val="007C233B"/>
    <w:rsid w:val="007C29EF"/>
    <w:rsid w:val="007C2D2F"/>
    <w:rsid w:val="007C3054"/>
    <w:rsid w:val="007C3737"/>
    <w:rsid w:val="007C37F0"/>
    <w:rsid w:val="007C395E"/>
    <w:rsid w:val="007C430F"/>
    <w:rsid w:val="007C453A"/>
    <w:rsid w:val="007C5100"/>
    <w:rsid w:val="007C5517"/>
    <w:rsid w:val="007C63DB"/>
    <w:rsid w:val="007C6652"/>
    <w:rsid w:val="007C7703"/>
    <w:rsid w:val="007C7D02"/>
    <w:rsid w:val="007D15CF"/>
    <w:rsid w:val="007D1E48"/>
    <w:rsid w:val="007D2C5E"/>
    <w:rsid w:val="007D311D"/>
    <w:rsid w:val="007D374F"/>
    <w:rsid w:val="007D3A7C"/>
    <w:rsid w:val="007D3AD9"/>
    <w:rsid w:val="007D3C14"/>
    <w:rsid w:val="007D3C1C"/>
    <w:rsid w:val="007D404C"/>
    <w:rsid w:val="007D4CD2"/>
    <w:rsid w:val="007D4D42"/>
    <w:rsid w:val="007D559F"/>
    <w:rsid w:val="007D56A0"/>
    <w:rsid w:val="007D65FD"/>
    <w:rsid w:val="007D6A3E"/>
    <w:rsid w:val="007D6AC5"/>
    <w:rsid w:val="007D7487"/>
    <w:rsid w:val="007D761E"/>
    <w:rsid w:val="007E28F3"/>
    <w:rsid w:val="007E2C34"/>
    <w:rsid w:val="007E33CB"/>
    <w:rsid w:val="007E3DDC"/>
    <w:rsid w:val="007E3E89"/>
    <w:rsid w:val="007E3EDE"/>
    <w:rsid w:val="007E5D34"/>
    <w:rsid w:val="007E6277"/>
    <w:rsid w:val="007E7FC6"/>
    <w:rsid w:val="007F06EF"/>
    <w:rsid w:val="007F1387"/>
    <w:rsid w:val="007F1A0F"/>
    <w:rsid w:val="007F1F99"/>
    <w:rsid w:val="007F2369"/>
    <w:rsid w:val="007F2721"/>
    <w:rsid w:val="007F2BD1"/>
    <w:rsid w:val="007F2C88"/>
    <w:rsid w:val="007F49FD"/>
    <w:rsid w:val="007F5448"/>
    <w:rsid w:val="007F54F8"/>
    <w:rsid w:val="007F6010"/>
    <w:rsid w:val="007F701B"/>
    <w:rsid w:val="007F7438"/>
    <w:rsid w:val="007F756A"/>
    <w:rsid w:val="007F7F90"/>
    <w:rsid w:val="00800762"/>
    <w:rsid w:val="00800946"/>
    <w:rsid w:val="008012BB"/>
    <w:rsid w:val="00801597"/>
    <w:rsid w:val="00801A4C"/>
    <w:rsid w:val="00801BB4"/>
    <w:rsid w:val="00801BD2"/>
    <w:rsid w:val="00802005"/>
    <w:rsid w:val="00802275"/>
    <w:rsid w:val="0080290A"/>
    <w:rsid w:val="00802B22"/>
    <w:rsid w:val="00802B91"/>
    <w:rsid w:val="00803EE7"/>
    <w:rsid w:val="00805538"/>
    <w:rsid w:val="0080626A"/>
    <w:rsid w:val="00807EA3"/>
    <w:rsid w:val="00810517"/>
    <w:rsid w:val="008109C9"/>
    <w:rsid w:val="0081156F"/>
    <w:rsid w:val="0081157F"/>
    <w:rsid w:val="00811691"/>
    <w:rsid w:val="00811755"/>
    <w:rsid w:val="00811EA8"/>
    <w:rsid w:val="00812343"/>
    <w:rsid w:val="00812AE7"/>
    <w:rsid w:val="0081314E"/>
    <w:rsid w:val="008132E4"/>
    <w:rsid w:val="00814098"/>
    <w:rsid w:val="008140EA"/>
    <w:rsid w:val="008145EE"/>
    <w:rsid w:val="00814FA6"/>
    <w:rsid w:val="00814FAD"/>
    <w:rsid w:val="008150B9"/>
    <w:rsid w:val="00815357"/>
    <w:rsid w:val="00815508"/>
    <w:rsid w:val="00815E6F"/>
    <w:rsid w:val="0081617D"/>
    <w:rsid w:val="00816956"/>
    <w:rsid w:val="00816964"/>
    <w:rsid w:val="00816FEF"/>
    <w:rsid w:val="0081709E"/>
    <w:rsid w:val="00820EB2"/>
    <w:rsid w:val="00821124"/>
    <w:rsid w:val="008220A7"/>
    <w:rsid w:val="00822B58"/>
    <w:rsid w:val="008231DD"/>
    <w:rsid w:val="00823BDF"/>
    <w:rsid w:val="00823C99"/>
    <w:rsid w:val="00824746"/>
    <w:rsid w:val="00824A03"/>
    <w:rsid w:val="00824DCC"/>
    <w:rsid w:val="008254CD"/>
    <w:rsid w:val="008255DE"/>
    <w:rsid w:val="00826B41"/>
    <w:rsid w:val="00826C4B"/>
    <w:rsid w:val="00827236"/>
    <w:rsid w:val="00827AAD"/>
    <w:rsid w:val="0083005D"/>
    <w:rsid w:val="00830342"/>
    <w:rsid w:val="0083166B"/>
    <w:rsid w:val="00831A8C"/>
    <w:rsid w:val="00831D12"/>
    <w:rsid w:val="008326F0"/>
    <w:rsid w:val="0083291E"/>
    <w:rsid w:val="00833857"/>
    <w:rsid w:val="00833892"/>
    <w:rsid w:val="00834074"/>
    <w:rsid w:val="00834361"/>
    <w:rsid w:val="0083493E"/>
    <w:rsid w:val="00835003"/>
    <w:rsid w:val="00835C22"/>
    <w:rsid w:val="00835EAD"/>
    <w:rsid w:val="00836368"/>
    <w:rsid w:val="00836A64"/>
    <w:rsid w:val="00836EF4"/>
    <w:rsid w:val="008372BA"/>
    <w:rsid w:val="008378A9"/>
    <w:rsid w:val="00837E01"/>
    <w:rsid w:val="00840069"/>
    <w:rsid w:val="008400CF"/>
    <w:rsid w:val="008401FA"/>
    <w:rsid w:val="00841420"/>
    <w:rsid w:val="0084176F"/>
    <w:rsid w:val="008417C6"/>
    <w:rsid w:val="00841AFD"/>
    <w:rsid w:val="008427E8"/>
    <w:rsid w:val="008428B8"/>
    <w:rsid w:val="008441E9"/>
    <w:rsid w:val="008446D2"/>
    <w:rsid w:val="008447D6"/>
    <w:rsid w:val="0084555F"/>
    <w:rsid w:val="00846562"/>
    <w:rsid w:val="00846D4B"/>
    <w:rsid w:val="00846E40"/>
    <w:rsid w:val="00847052"/>
    <w:rsid w:val="008470A3"/>
    <w:rsid w:val="008477D4"/>
    <w:rsid w:val="00847AFF"/>
    <w:rsid w:val="00850EDA"/>
    <w:rsid w:val="00851CC5"/>
    <w:rsid w:val="00852345"/>
    <w:rsid w:val="00853DC8"/>
    <w:rsid w:val="008547E4"/>
    <w:rsid w:val="00855E8C"/>
    <w:rsid w:val="0085605D"/>
    <w:rsid w:val="0085792A"/>
    <w:rsid w:val="00857B30"/>
    <w:rsid w:val="00857E70"/>
    <w:rsid w:val="0086016B"/>
    <w:rsid w:val="00860E2A"/>
    <w:rsid w:val="00861069"/>
    <w:rsid w:val="0086194D"/>
    <w:rsid w:val="00861B2C"/>
    <w:rsid w:val="00862884"/>
    <w:rsid w:val="00862F02"/>
    <w:rsid w:val="00863289"/>
    <w:rsid w:val="0086393B"/>
    <w:rsid w:val="00863E58"/>
    <w:rsid w:val="0086421D"/>
    <w:rsid w:val="00864510"/>
    <w:rsid w:val="008649BD"/>
    <w:rsid w:val="00865A51"/>
    <w:rsid w:val="00866377"/>
    <w:rsid w:val="00866847"/>
    <w:rsid w:val="008668AC"/>
    <w:rsid w:val="00866E29"/>
    <w:rsid w:val="0086712F"/>
    <w:rsid w:val="00867245"/>
    <w:rsid w:val="00867A03"/>
    <w:rsid w:val="008703F2"/>
    <w:rsid w:val="0087044E"/>
    <w:rsid w:val="0087069C"/>
    <w:rsid w:val="00870CE0"/>
    <w:rsid w:val="00870F50"/>
    <w:rsid w:val="00871CD5"/>
    <w:rsid w:val="008725BD"/>
    <w:rsid w:val="008725F6"/>
    <w:rsid w:val="00872642"/>
    <w:rsid w:val="00873084"/>
    <w:rsid w:val="0087374B"/>
    <w:rsid w:val="00873971"/>
    <w:rsid w:val="00874BF9"/>
    <w:rsid w:val="0087530B"/>
    <w:rsid w:val="008764E3"/>
    <w:rsid w:val="00877C1F"/>
    <w:rsid w:val="00880040"/>
    <w:rsid w:val="00880558"/>
    <w:rsid w:val="00880980"/>
    <w:rsid w:val="00883143"/>
    <w:rsid w:val="00883ABB"/>
    <w:rsid w:val="0088463D"/>
    <w:rsid w:val="00884CF2"/>
    <w:rsid w:val="00884D1C"/>
    <w:rsid w:val="00884EB9"/>
    <w:rsid w:val="008855ED"/>
    <w:rsid w:val="00886207"/>
    <w:rsid w:val="008871A1"/>
    <w:rsid w:val="00887809"/>
    <w:rsid w:val="00887ECA"/>
    <w:rsid w:val="00890148"/>
    <w:rsid w:val="0089026A"/>
    <w:rsid w:val="00890B9F"/>
    <w:rsid w:val="008915B1"/>
    <w:rsid w:val="008928D0"/>
    <w:rsid w:val="0089396E"/>
    <w:rsid w:val="00893A23"/>
    <w:rsid w:val="008940C3"/>
    <w:rsid w:val="00894A11"/>
    <w:rsid w:val="00894DF4"/>
    <w:rsid w:val="00895408"/>
    <w:rsid w:val="0089597F"/>
    <w:rsid w:val="00895A00"/>
    <w:rsid w:val="008964A6"/>
    <w:rsid w:val="00896616"/>
    <w:rsid w:val="00896791"/>
    <w:rsid w:val="008969E6"/>
    <w:rsid w:val="008976E0"/>
    <w:rsid w:val="00897ADE"/>
    <w:rsid w:val="00897D34"/>
    <w:rsid w:val="008A06CB"/>
    <w:rsid w:val="008A0974"/>
    <w:rsid w:val="008A115A"/>
    <w:rsid w:val="008A17E8"/>
    <w:rsid w:val="008A1E99"/>
    <w:rsid w:val="008A1EA7"/>
    <w:rsid w:val="008A2189"/>
    <w:rsid w:val="008A2F84"/>
    <w:rsid w:val="008A4811"/>
    <w:rsid w:val="008A4849"/>
    <w:rsid w:val="008A4ABE"/>
    <w:rsid w:val="008A4C45"/>
    <w:rsid w:val="008A6712"/>
    <w:rsid w:val="008A697F"/>
    <w:rsid w:val="008A6A40"/>
    <w:rsid w:val="008A72AA"/>
    <w:rsid w:val="008A7C49"/>
    <w:rsid w:val="008A7E14"/>
    <w:rsid w:val="008B07F9"/>
    <w:rsid w:val="008B1A22"/>
    <w:rsid w:val="008B1BEF"/>
    <w:rsid w:val="008B1E59"/>
    <w:rsid w:val="008B2978"/>
    <w:rsid w:val="008B37E1"/>
    <w:rsid w:val="008B4584"/>
    <w:rsid w:val="008B4702"/>
    <w:rsid w:val="008B489C"/>
    <w:rsid w:val="008B514F"/>
    <w:rsid w:val="008B5331"/>
    <w:rsid w:val="008B54DA"/>
    <w:rsid w:val="008B55E7"/>
    <w:rsid w:val="008B564A"/>
    <w:rsid w:val="008B5B55"/>
    <w:rsid w:val="008B600A"/>
    <w:rsid w:val="008B6342"/>
    <w:rsid w:val="008B6A9F"/>
    <w:rsid w:val="008B7A64"/>
    <w:rsid w:val="008B7C91"/>
    <w:rsid w:val="008C0E03"/>
    <w:rsid w:val="008C11FC"/>
    <w:rsid w:val="008C1410"/>
    <w:rsid w:val="008C2680"/>
    <w:rsid w:val="008C27AF"/>
    <w:rsid w:val="008C2C14"/>
    <w:rsid w:val="008C2CE3"/>
    <w:rsid w:val="008C3589"/>
    <w:rsid w:val="008C42F4"/>
    <w:rsid w:val="008C454A"/>
    <w:rsid w:val="008C4E12"/>
    <w:rsid w:val="008C54D4"/>
    <w:rsid w:val="008C62B6"/>
    <w:rsid w:val="008C63E3"/>
    <w:rsid w:val="008C6690"/>
    <w:rsid w:val="008C669F"/>
    <w:rsid w:val="008C760B"/>
    <w:rsid w:val="008D0D5A"/>
    <w:rsid w:val="008D1D46"/>
    <w:rsid w:val="008D1FE1"/>
    <w:rsid w:val="008D299A"/>
    <w:rsid w:val="008D39AE"/>
    <w:rsid w:val="008D3DF7"/>
    <w:rsid w:val="008D45A3"/>
    <w:rsid w:val="008D4D8C"/>
    <w:rsid w:val="008D5552"/>
    <w:rsid w:val="008D5676"/>
    <w:rsid w:val="008D5BF7"/>
    <w:rsid w:val="008D6F6F"/>
    <w:rsid w:val="008D7EE1"/>
    <w:rsid w:val="008E0671"/>
    <w:rsid w:val="008E1439"/>
    <w:rsid w:val="008E215D"/>
    <w:rsid w:val="008E2337"/>
    <w:rsid w:val="008E2753"/>
    <w:rsid w:val="008E2C16"/>
    <w:rsid w:val="008E2D5A"/>
    <w:rsid w:val="008E4127"/>
    <w:rsid w:val="008E48BD"/>
    <w:rsid w:val="008E4A43"/>
    <w:rsid w:val="008E4E80"/>
    <w:rsid w:val="008E57BA"/>
    <w:rsid w:val="008E5F4B"/>
    <w:rsid w:val="008E60BC"/>
    <w:rsid w:val="008E631D"/>
    <w:rsid w:val="008E7B74"/>
    <w:rsid w:val="008F0474"/>
    <w:rsid w:val="008F14AB"/>
    <w:rsid w:val="008F181F"/>
    <w:rsid w:val="008F1957"/>
    <w:rsid w:val="008F22D0"/>
    <w:rsid w:val="008F2E64"/>
    <w:rsid w:val="008F3636"/>
    <w:rsid w:val="008F39DB"/>
    <w:rsid w:val="008F3ED1"/>
    <w:rsid w:val="008F4586"/>
    <w:rsid w:val="008F5815"/>
    <w:rsid w:val="008F5E66"/>
    <w:rsid w:val="008F62CD"/>
    <w:rsid w:val="008F7CD1"/>
    <w:rsid w:val="008F7FE7"/>
    <w:rsid w:val="0090194A"/>
    <w:rsid w:val="00901A91"/>
    <w:rsid w:val="00901BB1"/>
    <w:rsid w:val="0090207C"/>
    <w:rsid w:val="009026A9"/>
    <w:rsid w:val="00902CA6"/>
    <w:rsid w:val="009033FF"/>
    <w:rsid w:val="009036F7"/>
    <w:rsid w:val="00904B9A"/>
    <w:rsid w:val="00905593"/>
    <w:rsid w:val="009057E8"/>
    <w:rsid w:val="00905CF3"/>
    <w:rsid w:val="00906EB2"/>
    <w:rsid w:val="009070A3"/>
    <w:rsid w:val="009070CA"/>
    <w:rsid w:val="00910783"/>
    <w:rsid w:val="00910C21"/>
    <w:rsid w:val="00910E4B"/>
    <w:rsid w:val="00911305"/>
    <w:rsid w:val="009120B8"/>
    <w:rsid w:val="00913B2E"/>
    <w:rsid w:val="00913ED8"/>
    <w:rsid w:val="00914044"/>
    <w:rsid w:val="0091428D"/>
    <w:rsid w:val="00914DBE"/>
    <w:rsid w:val="00915269"/>
    <w:rsid w:val="00916228"/>
    <w:rsid w:val="009162EB"/>
    <w:rsid w:val="00916375"/>
    <w:rsid w:val="00916A44"/>
    <w:rsid w:val="00916E08"/>
    <w:rsid w:val="00920C38"/>
    <w:rsid w:val="00920F0F"/>
    <w:rsid w:val="0092158A"/>
    <w:rsid w:val="0092161B"/>
    <w:rsid w:val="00922026"/>
    <w:rsid w:val="00922D23"/>
    <w:rsid w:val="00922F39"/>
    <w:rsid w:val="00923A74"/>
    <w:rsid w:val="00924F0A"/>
    <w:rsid w:val="009256C1"/>
    <w:rsid w:val="00925B19"/>
    <w:rsid w:val="0092658D"/>
    <w:rsid w:val="00926FB0"/>
    <w:rsid w:val="00927000"/>
    <w:rsid w:val="00927052"/>
    <w:rsid w:val="009271B1"/>
    <w:rsid w:val="0092749A"/>
    <w:rsid w:val="009304CA"/>
    <w:rsid w:val="00930E31"/>
    <w:rsid w:val="00931F77"/>
    <w:rsid w:val="009330D6"/>
    <w:rsid w:val="00933388"/>
    <w:rsid w:val="00933B30"/>
    <w:rsid w:val="0093406B"/>
    <w:rsid w:val="009341FF"/>
    <w:rsid w:val="00934349"/>
    <w:rsid w:val="00935C8A"/>
    <w:rsid w:val="00935CD1"/>
    <w:rsid w:val="00935D7C"/>
    <w:rsid w:val="00935E79"/>
    <w:rsid w:val="0093626E"/>
    <w:rsid w:val="00937E88"/>
    <w:rsid w:val="00937F8D"/>
    <w:rsid w:val="00940248"/>
    <w:rsid w:val="00940550"/>
    <w:rsid w:val="00940EC8"/>
    <w:rsid w:val="00941371"/>
    <w:rsid w:val="009413B0"/>
    <w:rsid w:val="00941A90"/>
    <w:rsid w:val="009425E1"/>
    <w:rsid w:val="009440AB"/>
    <w:rsid w:val="0094459F"/>
    <w:rsid w:val="009445A9"/>
    <w:rsid w:val="009449F7"/>
    <w:rsid w:val="00944DC3"/>
    <w:rsid w:val="00945703"/>
    <w:rsid w:val="00953198"/>
    <w:rsid w:val="009535CD"/>
    <w:rsid w:val="009537D1"/>
    <w:rsid w:val="00953BEB"/>
    <w:rsid w:val="0095479C"/>
    <w:rsid w:val="00954998"/>
    <w:rsid w:val="00955534"/>
    <w:rsid w:val="0095589E"/>
    <w:rsid w:val="00955B6A"/>
    <w:rsid w:val="00955F8E"/>
    <w:rsid w:val="00956019"/>
    <w:rsid w:val="00956AB5"/>
    <w:rsid w:val="00956DD2"/>
    <w:rsid w:val="00957003"/>
    <w:rsid w:val="00957565"/>
    <w:rsid w:val="00957635"/>
    <w:rsid w:val="00957711"/>
    <w:rsid w:val="00960213"/>
    <w:rsid w:val="009605E6"/>
    <w:rsid w:val="00960CC2"/>
    <w:rsid w:val="00961FAB"/>
    <w:rsid w:val="009625C1"/>
    <w:rsid w:val="00962E22"/>
    <w:rsid w:val="0096386B"/>
    <w:rsid w:val="009639FA"/>
    <w:rsid w:val="00963E1E"/>
    <w:rsid w:val="009648A7"/>
    <w:rsid w:val="00965E3C"/>
    <w:rsid w:val="009662B6"/>
    <w:rsid w:val="00966780"/>
    <w:rsid w:val="0096752D"/>
    <w:rsid w:val="00967585"/>
    <w:rsid w:val="009679F4"/>
    <w:rsid w:val="00970C6F"/>
    <w:rsid w:val="009728C9"/>
    <w:rsid w:val="00972F5A"/>
    <w:rsid w:val="00973769"/>
    <w:rsid w:val="00973A0B"/>
    <w:rsid w:val="00973F9A"/>
    <w:rsid w:val="00974A8D"/>
    <w:rsid w:val="00975351"/>
    <w:rsid w:val="00977838"/>
    <w:rsid w:val="00977DC0"/>
    <w:rsid w:val="009808D3"/>
    <w:rsid w:val="009817A6"/>
    <w:rsid w:val="00981BD7"/>
    <w:rsid w:val="009822C6"/>
    <w:rsid w:val="009824D8"/>
    <w:rsid w:val="0098291F"/>
    <w:rsid w:val="00983EBE"/>
    <w:rsid w:val="00984262"/>
    <w:rsid w:val="0098447E"/>
    <w:rsid w:val="00984E93"/>
    <w:rsid w:val="00985280"/>
    <w:rsid w:val="0098590C"/>
    <w:rsid w:val="00986385"/>
    <w:rsid w:val="0098745C"/>
    <w:rsid w:val="00987941"/>
    <w:rsid w:val="00987AEC"/>
    <w:rsid w:val="00990479"/>
    <w:rsid w:val="009904F5"/>
    <w:rsid w:val="00990789"/>
    <w:rsid w:val="00990A95"/>
    <w:rsid w:val="009910B6"/>
    <w:rsid w:val="00991308"/>
    <w:rsid w:val="00991AAE"/>
    <w:rsid w:val="0099225F"/>
    <w:rsid w:val="00992361"/>
    <w:rsid w:val="00992F21"/>
    <w:rsid w:val="0099361B"/>
    <w:rsid w:val="009943C4"/>
    <w:rsid w:val="009953B0"/>
    <w:rsid w:val="00995433"/>
    <w:rsid w:val="0099720A"/>
    <w:rsid w:val="009977C8"/>
    <w:rsid w:val="00997BAD"/>
    <w:rsid w:val="00997D2F"/>
    <w:rsid w:val="009A0354"/>
    <w:rsid w:val="009A04AB"/>
    <w:rsid w:val="009A133F"/>
    <w:rsid w:val="009A3510"/>
    <w:rsid w:val="009A3983"/>
    <w:rsid w:val="009A42A9"/>
    <w:rsid w:val="009A42FA"/>
    <w:rsid w:val="009A4C4A"/>
    <w:rsid w:val="009A4DBF"/>
    <w:rsid w:val="009A634B"/>
    <w:rsid w:val="009A63CE"/>
    <w:rsid w:val="009A6436"/>
    <w:rsid w:val="009A6549"/>
    <w:rsid w:val="009A6BA6"/>
    <w:rsid w:val="009A72D8"/>
    <w:rsid w:val="009A7C1C"/>
    <w:rsid w:val="009B0DBB"/>
    <w:rsid w:val="009B1A6F"/>
    <w:rsid w:val="009B1F5D"/>
    <w:rsid w:val="009B2962"/>
    <w:rsid w:val="009B2BC8"/>
    <w:rsid w:val="009B2C13"/>
    <w:rsid w:val="009B2C76"/>
    <w:rsid w:val="009B2E1A"/>
    <w:rsid w:val="009B36B8"/>
    <w:rsid w:val="009B4CE8"/>
    <w:rsid w:val="009B52D3"/>
    <w:rsid w:val="009B57A8"/>
    <w:rsid w:val="009B581A"/>
    <w:rsid w:val="009B5BB8"/>
    <w:rsid w:val="009B61E3"/>
    <w:rsid w:val="009B667F"/>
    <w:rsid w:val="009B6C10"/>
    <w:rsid w:val="009B6F95"/>
    <w:rsid w:val="009B7280"/>
    <w:rsid w:val="009B7D9F"/>
    <w:rsid w:val="009C0109"/>
    <w:rsid w:val="009C0408"/>
    <w:rsid w:val="009C0720"/>
    <w:rsid w:val="009C0B00"/>
    <w:rsid w:val="009C0E6A"/>
    <w:rsid w:val="009C1739"/>
    <w:rsid w:val="009C193E"/>
    <w:rsid w:val="009C28EE"/>
    <w:rsid w:val="009C3017"/>
    <w:rsid w:val="009C30C2"/>
    <w:rsid w:val="009C33C5"/>
    <w:rsid w:val="009C362F"/>
    <w:rsid w:val="009C3FCD"/>
    <w:rsid w:val="009C5126"/>
    <w:rsid w:val="009C51FC"/>
    <w:rsid w:val="009C6387"/>
    <w:rsid w:val="009D024A"/>
    <w:rsid w:val="009D0A9E"/>
    <w:rsid w:val="009D0CD6"/>
    <w:rsid w:val="009D0E9E"/>
    <w:rsid w:val="009D1604"/>
    <w:rsid w:val="009D19ED"/>
    <w:rsid w:val="009D1BD7"/>
    <w:rsid w:val="009D1CE9"/>
    <w:rsid w:val="009D2A2B"/>
    <w:rsid w:val="009D4635"/>
    <w:rsid w:val="009D49C3"/>
    <w:rsid w:val="009D4CB3"/>
    <w:rsid w:val="009D6971"/>
    <w:rsid w:val="009D6D4C"/>
    <w:rsid w:val="009D7120"/>
    <w:rsid w:val="009D7529"/>
    <w:rsid w:val="009D7A02"/>
    <w:rsid w:val="009E0441"/>
    <w:rsid w:val="009E10C8"/>
    <w:rsid w:val="009E137A"/>
    <w:rsid w:val="009E1814"/>
    <w:rsid w:val="009E31C2"/>
    <w:rsid w:val="009E3565"/>
    <w:rsid w:val="009E492E"/>
    <w:rsid w:val="009E4D7A"/>
    <w:rsid w:val="009E54BE"/>
    <w:rsid w:val="009E5759"/>
    <w:rsid w:val="009E5A46"/>
    <w:rsid w:val="009E5E09"/>
    <w:rsid w:val="009E6503"/>
    <w:rsid w:val="009E7442"/>
    <w:rsid w:val="009E7ADC"/>
    <w:rsid w:val="009E7E84"/>
    <w:rsid w:val="009F01D3"/>
    <w:rsid w:val="009F09C3"/>
    <w:rsid w:val="009F0BF5"/>
    <w:rsid w:val="009F10D0"/>
    <w:rsid w:val="009F1AC9"/>
    <w:rsid w:val="009F1EF9"/>
    <w:rsid w:val="009F2039"/>
    <w:rsid w:val="009F3754"/>
    <w:rsid w:val="009F3EE1"/>
    <w:rsid w:val="009F468A"/>
    <w:rsid w:val="009F4C61"/>
    <w:rsid w:val="009F50F5"/>
    <w:rsid w:val="009F5A7A"/>
    <w:rsid w:val="009F61E0"/>
    <w:rsid w:val="009F6385"/>
    <w:rsid w:val="009F650B"/>
    <w:rsid w:val="009F783E"/>
    <w:rsid w:val="009F785D"/>
    <w:rsid w:val="00A00005"/>
    <w:rsid w:val="00A00E93"/>
    <w:rsid w:val="00A01832"/>
    <w:rsid w:val="00A01BBF"/>
    <w:rsid w:val="00A01F1A"/>
    <w:rsid w:val="00A02465"/>
    <w:rsid w:val="00A03200"/>
    <w:rsid w:val="00A03BBD"/>
    <w:rsid w:val="00A0426E"/>
    <w:rsid w:val="00A04602"/>
    <w:rsid w:val="00A055D6"/>
    <w:rsid w:val="00A05BAB"/>
    <w:rsid w:val="00A06054"/>
    <w:rsid w:val="00A07E4C"/>
    <w:rsid w:val="00A100E8"/>
    <w:rsid w:val="00A10205"/>
    <w:rsid w:val="00A107FF"/>
    <w:rsid w:val="00A10A89"/>
    <w:rsid w:val="00A1108F"/>
    <w:rsid w:val="00A110C3"/>
    <w:rsid w:val="00A11A9A"/>
    <w:rsid w:val="00A11AAE"/>
    <w:rsid w:val="00A1210A"/>
    <w:rsid w:val="00A12183"/>
    <w:rsid w:val="00A12907"/>
    <w:rsid w:val="00A13240"/>
    <w:rsid w:val="00A13EB5"/>
    <w:rsid w:val="00A146FD"/>
    <w:rsid w:val="00A153F1"/>
    <w:rsid w:val="00A15E00"/>
    <w:rsid w:val="00A161E1"/>
    <w:rsid w:val="00A16E48"/>
    <w:rsid w:val="00A17703"/>
    <w:rsid w:val="00A22028"/>
    <w:rsid w:val="00A2235B"/>
    <w:rsid w:val="00A23091"/>
    <w:rsid w:val="00A243FC"/>
    <w:rsid w:val="00A2659E"/>
    <w:rsid w:val="00A266F6"/>
    <w:rsid w:val="00A270C8"/>
    <w:rsid w:val="00A2729C"/>
    <w:rsid w:val="00A27604"/>
    <w:rsid w:val="00A27CFE"/>
    <w:rsid w:val="00A27F0A"/>
    <w:rsid w:val="00A27FE5"/>
    <w:rsid w:val="00A3095C"/>
    <w:rsid w:val="00A31A56"/>
    <w:rsid w:val="00A3217E"/>
    <w:rsid w:val="00A32771"/>
    <w:rsid w:val="00A333EF"/>
    <w:rsid w:val="00A33702"/>
    <w:rsid w:val="00A33F14"/>
    <w:rsid w:val="00A34E3B"/>
    <w:rsid w:val="00A350F8"/>
    <w:rsid w:val="00A35208"/>
    <w:rsid w:val="00A3669B"/>
    <w:rsid w:val="00A36D00"/>
    <w:rsid w:val="00A37206"/>
    <w:rsid w:val="00A4009A"/>
    <w:rsid w:val="00A407E4"/>
    <w:rsid w:val="00A410A9"/>
    <w:rsid w:val="00A412E9"/>
    <w:rsid w:val="00A419B5"/>
    <w:rsid w:val="00A41D92"/>
    <w:rsid w:val="00A42760"/>
    <w:rsid w:val="00A427F0"/>
    <w:rsid w:val="00A43B09"/>
    <w:rsid w:val="00A43F64"/>
    <w:rsid w:val="00A44E5E"/>
    <w:rsid w:val="00A46108"/>
    <w:rsid w:val="00A4627D"/>
    <w:rsid w:val="00A46DB8"/>
    <w:rsid w:val="00A46E50"/>
    <w:rsid w:val="00A47B96"/>
    <w:rsid w:val="00A50CC3"/>
    <w:rsid w:val="00A51873"/>
    <w:rsid w:val="00A51DC6"/>
    <w:rsid w:val="00A52EF2"/>
    <w:rsid w:val="00A5361C"/>
    <w:rsid w:val="00A547DA"/>
    <w:rsid w:val="00A54DF6"/>
    <w:rsid w:val="00A5658B"/>
    <w:rsid w:val="00A57C61"/>
    <w:rsid w:val="00A6018F"/>
    <w:rsid w:val="00A60386"/>
    <w:rsid w:val="00A60649"/>
    <w:rsid w:val="00A60A1B"/>
    <w:rsid w:val="00A61D5C"/>
    <w:rsid w:val="00A61E38"/>
    <w:rsid w:val="00A62278"/>
    <w:rsid w:val="00A62461"/>
    <w:rsid w:val="00A62A56"/>
    <w:rsid w:val="00A642DF"/>
    <w:rsid w:val="00A65763"/>
    <w:rsid w:val="00A665DA"/>
    <w:rsid w:val="00A66D04"/>
    <w:rsid w:val="00A67261"/>
    <w:rsid w:val="00A67D58"/>
    <w:rsid w:val="00A67FE6"/>
    <w:rsid w:val="00A707C0"/>
    <w:rsid w:val="00A711BA"/>
    <w:rsid w:val="00A725BA"/>
    <w:rsid w:val="00A72877"/>
    <w:rsid w:val="00A7296B"/>
    <w:rsid w:val="00A72C83"/>
    <w:rsid w:val="00A738CD"/>
    <w:rsid w:val="00A7466C"/>
    <w:rsid w:val="00A7472E"/>
    <w:rsid w:val="00A74A8A"/>
    <w:rsid w:val="00A74AA3"/>
    <w:rsid w:val="00A75A7E"/>
    <w:rsid w:val="00A75B01"/>
    <w:rsid w:val="00A76A2A"/>
    <w:rsid w:val="00A76B76"/>
    <w:rsid w:val="00A77FD8"/>
    <w:rsid w:val="00A80390"/>
    <w:rsid w:val="00A8047C"/>
    <w:rsid w:val="00A80AA0"/>
    <w:rsid w:val="00A81480"/>
    <w:rsid w:val="00A81820"/>
    <w:rsid w:val="00A8261E"/>
    <w:rsid w:val="00A82C2F"/>
    <w:rsid w:val="00A84363"/>
    <w:rsid w:val="00A8448D"/>
    <w:rsid w:val="00A84861"/>
    <w:rsid w:val="00A84865"/>
    <w:rsid w:val="00A849E9"/>
    <w:rsid w:val="00A84B7A"/>
    <w:rsid w:val="00A85332"/>
    <w:rsid w:val="00A86041"/>
    <w:rsid w:val="00A8635A"/>
    <w:rsid w:val="00A865BF"/>
    <w:rsid w:val="00A867C7"/>
    <w:rsid w:val="00A86F9C"/>
    <w:rsid w:val="00A871D2"/>
    <w:rsid w:val="00A87587"/>
    <w:rsid w:val="00A877B8"/>
    <w:rsid w:val="00A87879"/>
    <w:rsid w:val="00A87C35"/>
    <w:rsid w:val="00A900F9"/>
    <w:rsid w:val="00A90279"/>
    <w:rsid w:val="00A90973"/>
    <w:rsid w:val="00A9219B"/>
    <w:rsid w:val="00A922B7"/>
    <w:rsid w:val="00A9257A"/>
    <w:rsid w:val="00A92ACA"/>
    <w:rsid w:val="00A92AFA"/>
    <w:rsid w:val="00A93CC2"/>
    <w:rsid w:val="00A95D55"/>
    <w:rsid w:val="00A96074"/>
    <w:rsid w:val="00A96352"/>
    <w:rsid w:val="00A97AB0"/>
    <w:rsid w:val="00AA1248"/>
    <w:rsid w:val="00AA211D"/>
    <w:rsid w:val="00AA2161"/>
    <w:rsid w:val="00AA2417"/>
    <w:rsid w:val="00AA2C36"/>
    <w:rsid w:val="00AA346C"/>
    <w:rsid w:val="00AA36F3"/>
    <w:rsid w:val="00AA39FE"/>
    <w:rsid w:val="00AA3A09"/>
    <w:rsid w:val="00AA44F3"/>
    <w:rsid w:val="00AA4BE7"/>
    <w:rsid w:val="00AA5F2E"/>
    <w:rsid w:val="00AA6495"/>
    <w:rsid w:val="00AA70E1"/>
    <w:rsid w:val="00AA79E1"/>
    <w:rsid w:val="00AB09C0"/>
    <w:rsid w:val="00AB18DA"/>
    <w:rsid w:val="00AB22BC"/>
    <w:rsid w:val="00AB2A9E"/>
    <w:rsid w:val="00AB2BA0"/>
    <w:rsid w:val="00AB307D"/>
    <w:rsid w:val="00AB30D4"/>
    <w:rsid w:val="00AB30EE"/>
    <w:rsid w:val="00AB3D38"/>
    <w:rsid w:val="00AB4963"/>
    <w:rsid w:val="00AB5E83"/>
    <w:rsid w:val="00AB6236"/>
    <w:rsid w:val="00AB638D"/>
    <w:rsid w:val="00AB7737"/>
    <w:rsid w:val="00AC05F3"/>
    <w:rsid w:val="00AC1B19"/>
    <w:rsid w:val="00AC351B"/>
    <w:rsid w:val="00AC3758"/>
    <w:rsid w:val="00AC3761"/>
    <w:rsid w:val="00AC4483"/>
    <w:rsid w:val="00AC451A"/>
    <w:rsid w:val="00AC451C"/>
    <w:rsid w:val="00AC48B4"/>
    <w:rsid w:val="00AC4A50"/>
    <w:rsid w:val="00AC4C82"/>
    <w:rsid w:val="00AC6AB4"/>
    <w:rsid w:val="00AC73C3"/>
    <w:rsid w:val="00AC7A43"/>
    <w:rsid w:val="00AC7FB8"/>
    <w:rsid w:val="00AD0619"/>
    <w:rsid w:val="00AD09BB"/>
    <w:rsid w:val="00AD0EDE"/>
    <w:rsid w:val="00AD1B90"/>
    <w:rsid w:val="00AD1C16"/>
    <w:rsid w:val="00AD2A6B"/>
    <w:rsid w:val="00AD3F15"/>
    <w:rsid w:val="00AD3FEF"/>
    <w:rsid w:val="00AD4815"/>
    <w:rsid w:val="00AD5416"/>
    <w:rsid w:val="00AD5FBA"/>
    <w:rsid w:val="00AD67A0"/>
    <w:rsid w:val="00AD6C94"/>
    <w:rsid w:val="00AD7433"/>
    <w:rsid w:val="00AD7C28"/>
    <w:rsid w:val="00AE05FD"/>
    <w:rsid w:val="00AE0C29"/>
    <w:rsid w:val="00AE0ED4"/>
    <w:rsid w:val="00AE0FFE"/>
    <w:rsid w:val="00AE12D4"/>
    <w:rsid w:val="00AE1C21"/>
    <w:rsid w:val="00AE1D79"/>
    <w:rsid w:val="00AE2213"/>
    <w:rsid w:val="00AE2A8B"/>
    <w:rsid w:val="00AE2DCC"/>
    <w:rsid w:val="00AE3494"/>
    <w:rsid w:val="00AE460A"/>
    <w:rsid w:val="00AE4C41"/>
    <w:rsid w:val="00AE4F5A"/>
    <w:rsid w:val="00AE76D4"/>
    <w:rsid w:val="00AF048D"/>
    <w:rsid w:val="00AF149C"/>
    <w:rsid w:val="00AF19FA"/>
    <w:rsid w:val="00AF1B6A"/>
    <w:rsid w:val="00AF1C4F"/>
    <w:rsid w:val="00AF1DDF"/>
    <w:rsid w:val="00AF2845"/>
    <w:rsid w:val="00AF363C"/>
    <w:rsid w:val="00AF39B4"/>
    <w:rsid w:val="00AF509A"/>
    <w:rsid w:val="00AF57A2"/>
    <w:rsid w:val="00B00553"/>
    <w:rsid w:val="00B018B5"/>
    <w:rsid w:val="00B01FAB"/>
    <w:rsid w:val="00B02A96"/>
    <w:rsid w:val="00B044E0"/>
    <w:rsid w:val="00B0502F"/>
    <w:rsid w:val="00B05748"/>
    <w:rsid w:val="00B069DE"/>
    <w:rsid w:val="00B06FC5"/>
    <w:rsid w:val="00B072ED"/>
    <w:rsid w:val="00B07524"/>
    <w:rsid w:val="00B1006D"/>
    <w:rsid w:val="00B10F30"/>
    <w:rsid w:val="00B11321"/>
    <w:rsid w:val="00B11A00"/>
    <w:rsid w:val="00B11A81"/>
    <w:rsid w:val="00B11FB2"/>
    <w:rsid w:val="00B120AA"/>
    <w:rsid w:val="00B13091"/>
    <w:rsid w:val="00B132E0"/>
    <w:rsid w:val="00B14122"/>
    <w:rsid w:val="00B14627"/>
    <w:rsid w:val="00B1538F"/>
    <w:rsid w:val="00B159F3"/>
    <w:rsid w:val="00B166BC"/>
    <w:rsid w:val="00B167DC"/>
    <w:rsid w:val="00B16B71"/>
    <w:rsid w:val="00B20628"/>
    <w:rsid w:val="00B208C1"/>
    <w:rsid w:val="00B20BD8"/>
    <w:rsid w:val="00B217C0"/>
    <w:rsid w:val="00B21A1E"/>
    <w:rsid w:val="00B22886"/>
    <w:rsid w:val="00B22A10"/>
    <w:rsid w:val="00B2313F"/>
    <w:rsid w:val="00B23317"/>
    <w:rsid w:val="00B23AC0"/>
    <w:rsid w:val="00B243DC"/>
    <w:rsid w:val="00B2466B"/>
    <w:rsid w:val="00B26D69"/>
    <w:rsid w:val="00B27181"/>
    <w:rsid w:val="00B273B5"/>
    <w:rsid w:val="00B30156"/>
    <w:rsid w:val="00B3115C"/>
    <w:rsid w:val="00B31231"/>
    <w:rsid w:val="00B32610"/>
    <w:rsid w:val="00B33A61"/>
    <w:rsid w:val="00B33ABD"/>
    <w:rsid w:val="00B35272"/>
    <w:rsid w:val="00B3534B"/>
    <w:rsid w:val="00B356F5"/>
    <w:rsid w:val="00B36CA5"/>
    <w:rsid w:val="00B374C6"/>
    <w:rsid w:val="00B37565"/>
    <w:rsid w:val="00B37CCB"/>
    <w:rsid w:val="00B37DD7"/>
    <w:rsid w:val="00B40715"/>
    <w:rsid w:val="00B40981"/>
    <w:rsid w:val="00B40B8E"/>
    <w:rsid w:val="00B41533"/>
    <w:rsid w:val="00B41620"/>
    <w:rsid w:val="00B41A33"/>
    <w:rsid w:val="00B41ECD"/>
    <w:rsid w:val="00B41FBC"/>
    <w:rsid w:val="00B4246D"/>
    <w:rsid w:val="00B443CE"/>
    <w:rsid w:val="00B443EC"/>
    <w:rsid w:val="00B44D8A"/>
    <w:rsid w:val="00B45F5B"/>
    <w:rsid w:val="00B461FC"/>
    <w:rsid w:val="00B462D4"/>
    <w:rsid w:val="00B47094"/>
    <w:rsid w:val="00B47663"/>
    <w:rsid w:val="00B477E7"/>
    <w:rsid w:val="00B479CA"/>
    <w:rsid w:val="00B5071F"/>
    <w:rsid w:val="00B52711"/>
    <w:rsid w:val="00B533FA"/>
    <w:rsid w:val="00B53B33"/>
    <w:rsid w:val="00B53F4B"/>
    <w:rsid w:val="00B54AD9"/>
    <w:rsid w:val="00B556B5"/>
    <w:rsid w:val="00B55721"/>
    <w:rsid w:val="00B557C5"/>
    <w:rsid w:val="00B557D1"/>
    <w:rsid w:val="00B562B5"/>
    <w:rsid w:val="00B565B8"/>
    <w:rsid w:val="00B57E8A"/>
    <w:rsid w:val="00B6262A"/>
    <w:rsid w:val="00B6294B"/>
    <w:rsid w:val="00B6298C"/>
    <w:rsid w:val="00B62A01"/>
    <w:rsid w:val="00B62AB4"/>
    <w:rsid w:val="00B62CCA"/>
    <w:rsid w:val="00B635C9"/>
    <w:rsid w:val="00B63971"/>
    <w:rsid w:val="00B646CD"/>
    <w:rsid w:val="00B64DC8"/>
    <w:rsid w:val="00B64E13"/>
    <w:rsid w:val="00B65669"/>
    <w:rsid w:val="00B659F9"/>
    <w:rsid w:val="00B66B8D"/>
    <w:rsid w:val="00B66B90"/>
    <w:rsid w:val="00B66E9B"/>
    <w:rsid w:val="00B66ED3"/>
    <w:rsid w:val="00B671AF"/>
    <w:rsid w:val="00B67561"/>
    <w:rsid w:val="00B675AE"/>
    <w:rsid w:val="00B67740"/>
    <w:rsid w:val="00B67D84"/>
    <w:rsid w:val="00B67F67"/>
    <w:rsid w:val="00B72AD7"/>
    <w:rsid w:val="00B738E5"/>
    <w:rsid w:val="00B73CD6"/>
    <w:rsid w:val="00B7448F"/>
    <w:rsid w:val="00B746D2"/>
    <w:rsid w:val="00B74AF5"/>
    <w:rsid w:val="00B74D8C"/>
    <w:rsid w:val="00B7606A"/>
    <w:rsid w:val="00B76525"/>
    <w:rsid w:val="00B7665F"/>
    <w:rsid w:val="00B768BE"/>
    <w:rsid w:val="00B76F8C"/>
    <w:rsid w:val="00B77F4F"/>
    <w:rsid w:val="00B806E7"/>
    <w:rsid w:val="00B81422"/>
    <w:rsid w:val="00B815B6"/>
    <w:rsid w:val="00B816F5"/>
    <w:rsid w:val="00B81A0C"/>
    <w:rsid w:val="00B82519"/>
    <w:rsid w:val="00B829D4"/>
    <w:rsid w:val="00B82D05"/>
    <w:rsid w:val="00B831E1"/>
    <w:rsid w:val="00B836CB"/>
    <w:rsid w:val="00B83ABE"/>
    <w:rsid w:val="00B83C15"/>
    <w:rsid w:val="00B842B0"/>
    <w:rsid w:val="00B86B5A"/>
    <w:rsid w:val="00B86CFC"/>
    <w:rsid w:val="00B87013"/>
    <w:rsid w:val="00B87EA2"/>
    <w:rsid w:val="00B87FFB"/>
    <w:rsid w:val="00B913B9"/>
    <w:rsid w:val="00B91717"/>
    <w:rsid w:val="00B919C9"/>
    <w:rsid w:val="00B92694"/>
    <w:rsid w:val="00B92798"/>
    <w:rsid w:val="00B930B8"/>
    <w:rsid w:val="00B93C95"/>
    <w:rsid w:val="00B94413"/>
    <w:rsid w:val="00B94664"/>
    <w:rsid w:val="00B94B68"/>
    <w:rsid w:val="00B95526"/>
    <w:rsid w:val="00B95AD5"/>
    <w:rsid w:val="00B960C9"/>
    <w:rsid w:val="00B96AB5"/>
    <w:rsid w:val="00B96CEE"/>
    <w:rsid w:val="00B96DF6"/>
    <w:rsid w:val="00BA0706"/>
    <w:rsid w:val="00BA08DB"/>
    <w:rsid w:val="00BA0BEA"/>
    <w:rsid w:val="00BA0C6D"/>
    <w:rsid w:val="00BA1A04"/>
    <w:rsid w:val="00BA1C82"/>
    <w:rsid w:val="00BA20EA"/>
    <w:rsid w:val="00BA231A"/>
    <w:rsid w:val="00BA345C"/>
    <w:rsid w:val="00BA46DC"/>
    <w:rsid w:val="00BA4D66"/>
    <w:rsid w:val="00BA558B"/>
    <w:rsid w:val="00BA5971"/>
    <w:rsid w:val="00BA5AF0"/>
    <w:rsid w:val="00BA631F"/>
    <w:rsid w:val="00BA64AA"/>
    <w:rsid w:val="00BA6AF6"/>
    <w:rsid w:val="00BA74E0"/>
    <w:rsid w:val="00BA786C"/>
    <w:rsid w:val="00BB12F0"/>
    <w:rsid w:val="00BB43EA"/>
    <w:rsid w:val="00BB54FF"/>
    <w:rsid w:val="00BB5CD0"/>
    <w:rsid w:val="00BB5D67"/>
    <w:rsid w:val="00BB6257"/>
    <w:rsid w:val="00BB66E0"/>
    <w:rsid w:val="00BB6D73"/>
    <w:rsid w:val="00BB6EA8"/>
    <w:rsid w:val="00BB7976"/>
    <w:rsid w:val="00BB7F03"/>
    <w:rsid w:val="00BC04B1"/>
    <w:rsid w:val="00BC06C5"/>
    <w:rsid w:val="00BC11E5"/>
    <w:rsid w:val="00BC140F"/>
    <w:rsid w:val="00BC24BC"/>
    <w:rsid w:val="00BC42BB"/>
    <w:rsid w:val="00BC4634"/>
    <w:rsid w:val="00BC4C50"/>
    <w:rsid w:val="00BC51EE"/>
    <w:rsid w:val="00BC53D7"/>
    <w:rsid w:val="00BC5716"/>
    <w:rsid w:val="00BC5886"/>
    <w:rsid w:val="00BC5A89"/>
    <w:rsid w:val="00BC5EAF"/>
    <w:rsid w:val="00BC6B13"/>
    <w:rsid w:val="00BC6D47"/>
    <w:rsid w:val="00BC6E61"/>
    <w:rsid w:val="00BC735D"/>
    <w:rsid w:val="00BC76EF"/>
    <w:rsid w:val="00BD05A6"/>
    <w:rsid w:val="00BD1544"/>
    <w:rsid w:val="00BD1A54"/>
    <w:rsid w:val="00BD1CF5"/>
    <w:rsid w:val="00BD2457"/>
    <w:rsid w:val="00BD275D"/>
    <w:rsid w:val="00BD27DB"/>
    <w:rsid w:val="00BD2A48"/>
    <w:rsid w:val="00BD2B62"/>
    <w:rsid w:val="00BD2D7D"/>
    <w:rsid w:val="00BD2FFB"/>
    <w:rsid w:val="00BD394D"/>
    <w:rsid w:val="00BD3B47"/>
    <w:rsid w:val="00BD423D"/>
    <w:rsid w:val="00BD5056"/>
    <w:rsid w:val="00BD5617"/>
    <w:rsid w:val="00BD5741"/>
    <w:rsid w:val="00BD6198"/>
    <w:rsid w:val="00BD6261"/>
    <w:rsid w:val="00BD6C23"/>
    <w:rsid w:val="00BD6DBF"/>
    <w:rsid w:val="00BD719B"/>
    <w:rsid w:val="00BE00C2"/>
    <w:rsid w:val="00BE011F"/>
    <w:rsid w:val="00BE01B1"/>
    <w:rsid w:val="00BE02A8"/>
    <w:rsid w:val="00BE07C3"/>
    <w:rsid w:val="00BE0EA7"/>
    <w:rsid w:val="00BE1021"/>
    <w:rsid w:val="00BE129B"/>
    <w:rsid w:val="00BE13EA"/>
    <w:rsid w:val="00BE27F0"/>
    <w:rsid w:val="00BE28A5"/>
    <w:rsid w:val="00BE2CCB"/>
    <w:rsid w:val="00BE37CF"/>
    <w:rsid w:val="00BE3E37"/>
    <w:rsid w:val="00BE3FD7"/>
    <w:rsid w:val="00BE4845"/>
    <w:rsid w:val="00BE4ABE"/>
    <w:rsid w:val="00BE4FB9"/>
    <w:rsid w:val="00BE5731"/>
    <w:rsid w:val="00BE5B8D"/>
    <w:rsid w:val="00BE6459"/>
    <w:rsid w:val="00BE71B5"/>
    <w:rsid w:val="00BE7455"/>
    <w:rsid w:val="00BE7D35"/>
    <w:rsid w:val="00BF05C2"/>
    <w:rsid w:val="00BF0613"/>
    <w:rsid w:val="00BF0DFA"/>
    <w:rsid w:val="00BF1050"/>
    <w:rsid w:val="00BF36CC"/>
    <w:rsid w:val="00BF3F87"/>
    <w:rsid w:val="00BF6016"/>
    <w:rsid w:val="00BF7FAF"/>
    <w:rsid w:val="00C000DA"/>
    <w:rsid w:val="00C02BAD"/>
    <w:rsid w:val="00C02DE7"/>
    <w:rsid w:val="00C03421"/>
    <w:rsid w:val="00C03B76"/>
    <w:rsid w:val="00C04149"/>
    <w:rsid w:val="00C04E04"/>
    <w:rsid w:val="00C051D4"/>
    <w:rsid w:val="00C05484"/>
    <w:rsid w:val="00C05C59"/>
    <w:rsid w:val="00C074BA"/>
    <w:rsid w:val="00C0786D"/>
    <w:rsid w:val="00C07E27"/>
    <w:rsid w:val="00C11B86"/>
    <w:rsid w:val="00C11CE3"/>
    <w:rsid w:val="00C127A3"/>
    <w:rsid w:val="00C128CE"/>
    <w:rsid w:val="00C13650"/>
    <w:rsid w:val="00C15458"/>
    <w:rsid w:val="00C154B9"/>
    <w:rsid w:val="00C159A2"/>
    <w:rsid w:val="00C16080"/>
    <w:rsid w:val="00C170BC"/>
    <w:rsid w:val="00C17938"/>
    <w:rsid w:val="00C21210"/>
    <w:rsid w:val="00C2134E"/>
    <w:rsid w:val="00C2191D"/>
    <w:rsid w:val="00C221DD"/>
    <w:rsid w:val="00C231D4"/>
    <w:rsid w:val="00C23757"/>
    <w:rsid w:val="00C23CAD"/>
    <w:rsid w:val="00C24C8B"/>
    <w:rsid w:val="00C25220"/>
    <w:rsid w:val="00C25228"/>
    <w:rsid w:val="00C25609"/>
    <w:rsid w:val="00C25A83"/>
    <w:rsid w:val="00C2763D"/>
    <w:rsid w:val="00C277C8"/>
    <w:rsid w:val="00C27E71"/>
    <w:rsid w:val="00C300E4"/>
    <w:rsid w:val="00C30FDA"/>
    <w:rsid w:val="00C315FF"/>
    <w:rsid w:val="00C319BA"/>
    <w:rsid w:val="00C31D85"/>
    <w:rsid w:val="00C3229D"/>
    <w:rsid w:val="00C323EB"/>
    <w:rsid w:val="00C32723"/>
    <w:rsid w:val="00C33395"/>
    <w:rsid w:val="00C33756"/>
    <w:rsid w:val="00C33AE3"/>
    <w:rsid w:val="00C3476B"/>
    <w:rsid w:val="00C35059"/>
    <w:rsid w:val="00C35A16"/>
    <w:rsid w:val="00C36CB8"/>
    <w:rsid w:val="00C379F6"/>
    <w:rsid w:val="00C404EC"/>
    <w:rsid w:val="00C405DA"/>
    <w:rsid w:val="00C40A3E"/>
    <w:rsid w:val="00C40DEE"/>
    <w:rsid w:val="00C4181B"/>
    <w:rsid w:val="00C4209A"/>
    <w:rsid w:val="00C4211E"/>
    <w:rsid w:val="00C42F3F"/>
    <w:rsid w:val="00C43C75"/>
    <w:rsid w:val="00C43DCC"/>
    <w:rsid w:val="00C445EA"/>
    <w:rsid w:val="00C44AF3"/>
    <w:rsid w:val="00C44EB4"/>
    <w:rsid w:val="00C45324"/>
    <w:rsid w:val="00C46EE5"/>
    <w:rsid w:val="00C475D6"/>
    <w:rsid w:val="00C47FD0"/>
    <w:rsid w:val="00C50F22"/>
    <w:rsid w:val="00C511CC"/>
    <w:rsid w:val="00C51D99"/>
    <w:rsid w:val="00C521DF"/>
    <w:rsid w:val="00C52220"/>
    <w:rsid w:val="00C52C52"/>
    <w:rsid w:val="00C530E3"/>
    <w:rsid w:val="00C533A2"/>
    <w:rsid w:val="00C53873"/>
    <w:rsid w:val="00C5422E"/>
    <w:rsid w:val="00C543A9"/>
    <w:rsid w:val="00C547A0"/>
    <w:rsid w:val="00C54EF9"/>
    <w:rsid w:val="00C55581"/>
    <w:rsid w:val="00C55992"/>
    <w:rsid w:val="00C56560"/>
    <w:rsid w:val="00C56697"/>
    <w:rsid w:val="00C56980"/>
    <w:rsid w:val="00C56D4E"/>
    <w:rsid w:val="00C57038"/>
    <w:rsid w:val="00C57F35"/>
    <w:rsid w:val="00C611F6"/>
    <w:rsid w:val="00C623C0"/>
    <w:rsid w:val="00C62696"/>
    <w:rsid w:val="00C63214"/>
    <w:rsid w:val="00C633E6"/>
    <w:rsid w:val="00C66489"/>
    <w:rsid w:val="00C66842"/>
    <w:rsid w:val="00C67521"/>
    <w:rsid w:val="00C70CC2"/>
    <w:rsid w:val="00C7136E"/>
    <w:rsid w:val="00C71459"/>
    <w:rsid w:val="00C71DA4"/>
    <w:rsid w:val="00C7378A"/>
    <w:rsid w:val="00C738B0"/>
    <w:rsid w:val="00C73C1A"/>
    <w:rsid w:val="00C73D17"/>
    <w:rsid w:val="00C749AB"/>
    <w:rsid w:val="00C74C90"/>
    <w:rsid w:val="00C75977"/>
    <w:rsid w:val="00C75DF5"/>
    <w:rsid w:val="00C76B52"/>
    <w:rsid w:val="00C773CE"/>
    <w:rsid w:val="00C802E8"/>
    <w:rsid w:val="00C80C71"/>
    <w:rsid w:val="00C80DBA"/>
    <w:rsid w:val="00C81044"/>
    <w:rsid w:val="00C81D40"/>
    <w:rsid w:val="00C82E38"/>
    <w:rsid w:val="00C83C96"/>
    <w:rsid w:val="00C83D8E"/>
    <w:rsid w:val="00C83DF5"/>
    <w:rsid w:val="00C84087"/>
    <w:rsid w:val="00C8501D"/>
    <w:rsid w:val="00C8517B"/>
    <w:rsid w:val="00C865E1"/>
    <w:rsid w:val="00C86E6B"/>
    <w:rsid w:val="00C877B8"/>
    <w:rsid w:val="00C87A56"/>
    <w:rsid w:val="00C9007C"/>
    <w:rsid w:val="00C903FF"/>
    <w:rsid w:val="00C90790"/>
    <w:rsid w:val="00C909C3"/>
    <w:rsid w:val="00C9109D"/>
    <w:rsid w:val="00C9114E"/>
    <w:rsid w:val="00C91392"/>
    <w:rsid w:val="00C92DBA"/>
    <w:rsid w:val="00C9343A"/>
    <w:rsid w:val="00C93747"/>
    <w:rsid w:val="00C939E6"/>
    <w:rsid w:val="00C9422A"/>
    <w:rsid w:val="00C94D2D"/>
    <w:rsid w:val="00C956F4"/>
    <w:rsid w:val="00C9571A"/>
    <w:rsid w:val="00C966A8"/>
    <w:rsid w:val="00C96D5E"/>
    <w:rsid w:val="00C9756A"/>
    <w:rsid w:val="00C976CF"/>
    <w:rsid w:val="00C97DFF"/>
    <w:rsid w:val="00CA02E6"/>
    <w:rsid w:val="00CA0D7D"/>
    <w:rsid w:val="00CA18D7"/>
    <w:rsid w:val="00CA1E80"/>
    <w:rsid w:val="00CA2394"/>
    <w:rsid w:val="00CA2939"/>
    <w:rsid w:val="00CA2B9C"/>
    <w:rsid w:val="00CA302A"/>
    <w:rsid w:val="00CA3203"/>
    <w:rsid w:val="00CA3442"/>
    <w:rsid w:val="00CA3634"/>
    <w:rsid w:val="00CA3C31"/>
    <w:rsid w:val="00CA3E45"/>
    <w:rsid w:val="00CA40F2"/>
    <w:rsid w:val="00CA4184"/>
    <w:rsid w:val="00CA5460"/>
    <w:rsid w:val="00CA622F"/>
    <w:rsid w:val="00CA69BA"/>
    <w:rsid w:val="00CA7798"/>
    <w:rsid w:val="00CB015D"/>
    <w:rsid w:val="00CB0EA4"/>
    <w:rsid w:val="00CB11A7"/>
    <w:rsid w:val="00CB1AF7"/>
    <w:rsid w:val="00CB2201"/>
    <w:rsid w:val="00CB222A"/>
    <w:rsid w:val="00CB243C"/>
    <w:rsid w:val="00CB283C"/>
    <w:rsid w:val="00CB28A2"/>
    <w:rsid w:val="00CB2A57"/>
    <w:rsid w:val="00CB3254"/>
    <w:rsid w:val="00CB38F7"/>
    <w:rsid w:val="00CB3CC9"/>
    <w:rsid w:val="00CB4F68"/>
    <w:rsid w:val="00CB54AD"/>
    <w:rsid w:val="00CB6642"/>
    <w:rsid w:val="00CB6A16"/>
    <w:rsid w:val="00CB721A"/>
    <w:rsid w:val="00CC02D0"/>
    <w:rsid w:val="00CC126A"/>
    <w:rsid w:val="00CC13DF"/>
    <w:rsid w:val="00CC1AAB"/>
    <w:rsid w:val="00CC2438"/>
    <w:rsid w:val="00CC3BD7"/>
    <w:rsid w:val="00CC402F"/>
    <w:rsid w:val="00CC4164"/>
    <w:rsid w:val="00CC42CA"/>
    <w:rsid w:val="00CC5D3C"/>
    <w:rsid w:val="00CC673E"/>
    <w:rsid w:val="00CD02C8"/>
    <w:rsid w:val="00CD0700"/>
    <w:rsid w:val="00CD0D29"/>
    <w:rsid w:val="00CD1EFF"/>
    <w:rsid w:val="00CD1F2D"/>
    <w:rsid w:val="00CD230A"/>
    <w:rsid w:val="00CD423D"/>
    <w:rsid w:val="00CD45BD"/>
    <w:rsid w:val="00CD4BEE"/>
    <w:rsid w:val="00CD50DB"/>
    <w:rsid w:val="00CD54D5"/>
    <w:rsid w:val="00CD577A"/>
    <w:rsid w:val="00CD59B6"/>
    <w:rsid w:val="00CD620D"/>
    <w:rsid w:val="00CD6505"/>
    <w:rsid w:val="00CD717D"/>
    <w:rsid w:val="00CD778F"/>
    <w:rsid w:val="00CD7921"/>
    <w:rsid w:val="00CD7935"/>
    <w:rsid w:val="00CE0655"/>
    <w:rsid w:val="00CE1B30"/>
    <w:rsid w:val="00CE21B6"/>
    <w:rsid w:val="00CE22D5"/>
    <w:rsid w:val="00CE28B1"/>
    <w:rsid w:val="00CE3023"/>
    <w:rsid w:val="00CE42A6"/>
    <w:rsid w:val="00CE5176"/>
    <w:rsid w:val="00CE57FC"/>
    <w:rsid w:val="00CE5F27"/>
    <w:rsid w:val="00CE6652"/>
    <w:rsid w:val="00CE6870"/>
    <w:rsid w:val="00CE6FDD"/>
    <w:rsid w:val="00CE74B6"/>
    <w:rsid w:val="00CE7B35"/>
    <w:rsid w:val="00CE7F52"/>
    <w:rsid w:val="00CF0DA0"/>
    <w:rsid w:val="00CF0EA6"/>
    <w:rsid w:val="00CF11D0"/>
    <w:rsid w:val="00CF1DCB"/>
    <w:rsid w:val="00CF23D8"/>
    <w:rsid w:val="00CF268D"/>
    <w:rsid w:val="00CF3590"/>
    <w:rsid w:val="00CF4110"/>
    <w:rsid w:val="00CF459A"/>
    <w:rsid w:val="00CF59AD"/>
    <w:rsid w:val="00CF60EA"/>
    <w:rsid w:val="00CF65CF"/>
    <w:rsid w:val="00CF68C7"/>
    <w:rsid w:val="00CF6E0A"/>
    <w:rsid w:val="00CF6FFC"/>
    <w:rsid w:val="00CF72F4"/>
    <w:rsid w:val="00CF79DE"/>
    <w:rsid w:val="00CF7ACC"/>
    <w:rsid w:val="00D00567"/>
    <w:rsid w:val="00D0157E"/>
    <w:rsid w:val="00D01BE6"/>
    <w:rsid w:val="00D0206B"/>
    <w:rsid w:val="00D026BD"/>
    <w:rsid w:val="00D034BE"/>
    <w:rsid w:val="00D038E3"/>
    <w:rsid w:val="00D0390E"/>
    <w:rsid w:val="00D041A0"/>
    <w:rsid w:val="00D054DA"/>
    <w:rsid w:val="00D05CD0"/>
    <w:rsid w:val="00D061FD"/>
    <w:rsid w:val="00D0663B"/>
    <w:rsid w:val="00D10457"/>
    <w:rsid w:val="00D10B09"/>
    <w:rsid w:val="00D11589"/>
    <w:rsid w:val="00D11717"/>
    <w:rsid w:val="00D119EE"/>
    <w:rsid w:val="00D11DE8"/>
    <w:rsid w:val="00D12CEC"/>
    <w:rsid w:val="00D1325D"/>
    <w:rsid w:val="00D1492A"/>
    <w:rsid w:val="00D149A8"/>
    <w:rsid w:val="00D15D71"/>
    <w:rsid w:val="00D15F77"/>
    <w:rsid w:val="00D1658C"/>
    <w:rsid w:val="00D16AAE"/>
    <w:rsid w:val="00D16C21"/>
    <w:rsid w:val="00D16FCF"/>
    <w:rsid w:val="00D170FF"/>
    <w:rsid w:val="00D173C9"/>
    <w:rsid w:val="00D17601"/>
    <w:rsid w:val="00D200AC"/>
    <w:rsid w:val="00D21175"/>
    <w:rsid w:val="00D21840"/>
    <w:rsid w:val="00D22160"/>
    <w:rsid w:val="00D22246"/>
    <w:rsid w:val="00D22AF6"/>
    <w:rsid w:val="00D23248"/>
    <w:rsid w:val="00D23A95"/>
    <w:rsid w:val="00D23B32"/>
    <w:rsid w:val="00D24AA8"/>
    <w:rsid w:val="00D25345"/>
    <w:rsid w:val="00D257CF"/>
    <w:rsid w:val="00D258A4"/>
    <w:rsid w:val="00D25DBC"/>
    <w:rsid w:val="00D25FD3"/>
    <w:rsid w:val="00D26389"/>
    <w:rsid w:val="00D26394"/>
    <w:rsid w:val="00D26B87"/>
    <w:rsid w:val="00D26E3B"/>
    <w:rsid w:val="00D27190"/>
    <w:rsid w:val="00D275FA"/>
    <w:rsid w:val="00D30550"/>
    <w:rsid w:val="00D30668"/>
    <w:rsid w:val="00D31271"/>
    <w:rsid w:val="00D313D8"/>
    <w:rsid w:val="00D314A5"/>
    <w:rsid w:val="00D314F6"/>
    <w:rsid w:val="00D31C41"/>
    <w:rsid w:val="00D31C4C"/>
    <w:rsid w:val="00D32247"/>
    <w:rsid w:val="00D336CD"/>
    <w:rsid w:val="00D33CBE"/>
    <w:rsid w:val="00D34E66"/>
    <w:rsid w:val="00D35518"/>
    <w:rsid w:val="00D35CD8"/>
    <w:rsid w:val="00D3682C"/>
    <w:rsid w:val="00D369E4"/>
    <w:rsid w:val="00D36A86"/>
    <w:rsid w:val="00D36BCB"/>
    <w:rsid w:val="00D376BA"/>
    <w:rsid w:val="00D413AC"/>
    <w:rsid w:val="00D43306"/>
    <w:rsid w:val="00D43DA5"/>
    <w:rsid w:val="00D4445B"/>
    <w:rsid w:val="00D444F2"/>
    <w:rsid w:val="00D445B5"/>
    <w:rsid w:val="00D44F3B"/>
    <w:rsid w:val="00D454B4"/>
    <w:rsid w:val="00D45B12"/>
    <w:rsid w:val="00D460E1"/>
    <w:rsid w:val="00D460F2"/>
    <w:rsid w:val="00D46523"/>
    <w:rsid w:val="00D46661"/>
    <w:rsid w:val="00D46E87"/>
    <w:rsid w:val="00D4739E"/>
    <w:rsid w:val="00D47452"/>
    <w:rsid w:val="00D4781F"/>
    <w:rsid w:val="00D5028B"/>
    <w:rsid w:val="00D509FC"/>
    <w:rsid w:val="00D50BD4"/>
    <w:rsid w:val="00D50DA1"/>
    <w:rsid w:val="00D51767"/>
    <w:rsid w:val="00D52F6C"/>
    <w:rsid w:val="00D538BC"/>
    <w:rsid w:val="00D53A80"/>
    <w:rsid w:val="00D5435E"/>
    <w:rsid w:val="00D54ED3"/>
    <w:rsid w:val="00D55915"/>
    <w:rsid w:val="00D55F39"/>
    <w:rsid w:val="00D5645F"/>
    <w:rsid w:val="00D564AA"/>
    <w:rsid w:val="00D564FF"/>
    <w:rsid w:val="00D57382"/>
    <w:rsid w:val="00D57515"/>
    <w:rsid w:val="00D5760E"/>
    <w:rsid w:val="00D57F72"/>
    <w:rsid w:val="00D600A3"/>
    <w:rsid w:val="00D61442"/>
    <w:rsid w:val="00D61659"/>
    <w:rsid w:val="00D6226C"/>
    <w:rsid w:val="00D62701"/>
    <w:rsid w:val="00D64B9B"/>
    <w:rsid w:val="00D66A8B"/>
    <w:rsid w:val="00D67608"/>
    <w:rsid w:val="00D710D1"/>
    <w:rsid w:val="00D71872"/>
    <w:rsid w:val="00D71D90"/>
    <w:rsid w:val="00D73855"/>
    <w:rsid w:val="00D73CB0"/>
    <w:rsid w:val="00D73FCD"/>
    <w:rsid w:val="00D74EB8"/>
    <w:rsid w:val="00D750D8"/>
    <w:rsid w:val="00D75229"/>
    <w:rsid w:val="00D75414"/>
    <w:rsid w:val="00D758A8"/>
    <w:rsid w:val="00D76D54"/>
    <w:rsid w:val="00D77495"/>
    <w:rsid w:val="00D776A8"/>
    <w:rsid w:val="00D8015F"/>
    <w:rsid w:val="00D82820"/>
    <w:rsid w:val="00D82E11"/>
    <w:rsid w:val="00D842C4"/>
    <w:rsid w:val="00D845D9"/>
    <w:rsid w:val="00D84A87"/>
    <w:rsid w:val="00D862D7"/>
    <w:rsid w:val="00D867BD"/>
    <w:rsid w:val="00D8684A"/>
    <w:rsid w:val="00D86FB3"/>
    <w:rsid w:val="00D87BCE"/>
    <w:rsid w:val="00D9093E"/>
    <w:rsid w:val="00D91E18"/>
    <w:rsid w:val="00D92CE3"/>
    <w:rsid w:val="00D93631"/>
    <w:rsid w:val="00D937EB"/>
    <w:rsid w:val="00D939C8"/>
    <w:rsid w:val="00D94155"/>
    <w:rsid w:val="00D94CAF"/>
    <w:rsid w:val="00D94D0C"/>
    <w:rsid w:val="00D9532C"/>
    <w:rsid w:val="00D953F6"/>
    <w:rsid w:val="00D954AE"/>
    <w:rsid w:val="00D95DE2"/>
    <w:rsid w:val="00D96D30"/>
    <w:rsid w:val="00D96DE5"/>
    <w:rsid w:val="00D96FAB"/>
    <w:rsid w:val="00DA013C"/>
    <w:rsid w:val="00DA0CC3"/>
    <w:rsid w:val="00DA0D27"/>
    <w:rsid w:val="00DA1E30"/>
    <w:rsid w:val="00DA218A"/>
    <w:rsid w:val="00DA2C5A"/>
    <w:rsid w:val="00DA2D91"/>
    <w:rsid w:val="00DA2FC1"/>
    <w:rsid w:val="00DA3684"/>
    <w:rsid w:val="00DA41D5"/>
    <w:rsid w:val="00DA4B03"/>
    <w:rsid w:val="00DA4D98"/>
    <w:rsid w:val="00DA5DF5"/>
    <w:rsid w:val="00DA61B4"/>
    <w:rsid w:val="00DA7279"/>
    <w:rsid w:val="00DA7FF6"/>
    <w:rsid w:val="00DB03B1"/>
    <w:rsid w:val="00DB0E58"/>
    <w:rsid w:val="00DB26D9"/>
    <w:rsid w:val="00DB2B03"/>
    <w:rsid w:val="00DB2CAB"/>
    <w:rsid w:val="00DB2FC1"/>
    <w:rsid w:val="00DB3369"/>
    <w:rsid w:val="00DB3552"/>
    <w:rsid w:val="00DB3ECF"/>
    <w:rsid w:val="00DB411E"/>
    <w:rsid w:val="00DB4C6E"/>
    <w:rsid w:val="00DB57BB"/>
    <w:rsid w:val="00DB5855"/>
    <w:rsid w:val="00DB5EE0"/>
    <w:rsid w:val="00DB7488"/>
    <w:rsid w:val="00DB7648"/>
    <w:rsid w:val="00DC02E8"/>
    <w:rsid w:val="00DC0367"/>
    <w:rsid w:val="00DC0A43"/>
    <w:rsid w:val="00DC0D55"/>
    <w:rsid w:val="00DC1290"/>
    <w:rsid w:val="00DC153B"/>
    <w:rsid w:val="00DC18E4"/>
    <w:rsid w:val="00DC1B4A"/>
    <w:rsid w:val="00DC1F1D"/>
    <w:rsid w:val="00DC1F81"/>
    <w:rsid w:val="00DC2AAA"/>
    <w:rsid w:val="00DC2D47"/>
    <w:rsid w:val="00DC2FC6"/>
    <w:rsid w:val="00DC58F9"/>
    <w:rsid w:val="00DC5B97"/>
    <w:rsid w:val="00DC5DBE"/>
    <w:rsid w:val="00DC6200"/>
    <w:rsid w:val="00DC65EC"/>
    <w:rsid w:val="00DC6A1A"/>
    <w:rsid w:val="00DC77DF"/>
    <w:rsid w:val="00DC7E04"/>
    <w:rsid w:val="00DD0130"/>
    <w:rsid w:val="00DD078F"/>
    <w:rsid w:val="00DD08C7"/>
    <w:rsid w:val="00DD0FCE"/>
    <w:rsid w:val="00DD18DD"/>
    <w:rsid w:val="00DD2EDE"/>
    <w:rsid w:val="00DD47C9"/>
    <w:rsid w:val="00DD66C7"/>
    <w:rsid w:val="00DD6E29"/>
    <w:rsid w:val="00DD77F1"/>
    <w:rsid w:val="00DD7CA1"/>
    <w:rsid w:val="00DD7D5F"/>
    <w:rsid w:val="00DE01BC"/>
    <w:rsid w:val="00DE0DE5"/>
    <w:rsid w:val="00DE174B"/>
    <w:rsid w:val="00DE25AD"/>
    <w:rsid w:val="00DE25F0"/>
    <w:rsid w:val="00DE2DFA"/>
    <w:rsid w:val="00DE34E2"/>
    <w:rsid w:val="00DE4238"/>
    <w:rsid w:val="00DE42A9"/>
    <w:rsid w:val="00DE4BAD"/>
    <w:rsid w:val="00DE516D"/>
    <w:rsid w:val="00DE641C"/>
    <w:rsid w:val="00DE6577"/>
    <w:rsid w:val="00DE66BE"/>
    <w:rsid w:val="00DE6B77"/>
    <w:rsid w:val="00DE6F96"/>
    <w:rsid w:val="00DE7162"/>
    <w:rsid w:val="00DE7961"/>
    <w:rsid w:val="00DF0C85"/>
    <w:rsid w:val="00DF1A1B"/>
    <w:rsid w:val="00DF1ABD"/>
    <w:rsid w:val="00DF2B6E"/>
    <w:rsid w:val="00DF2C00"/>
    <w:rsid w:val="00DF2C4B"/>
    <w:rsid w:val="00DF2F9A"/>
    <w:rsid w:val="00DF3140"/>
    <w:rsid w:val="00DF37DF"/>
    <w:rsid w:val="00DF4B75"/>
    <w:rsid w:val="00DF580F"/>
    <w:rsid w:val="00DF630A"/>
    <w:rsid w:val="00DF6330"/>
    <w:rsid w:val="00DF68C3"/>
    <w:rsid w:val="00DF7A64"/>
    <w:rsid w:val="00E01856"/>
    <w:rsid w:val="00E0192A"/>
    <w:rsid w:val="00E01D6B"/>
    <w:rsid w:val="00E01F8D"/>
    <w:rsid w:val="00E0266F"/>
    <w:rsid w:val="00E02E61"/>
    <w:rsid w:val="00E03E71"/>
    <w:rsid w:val="00E05C39"/>
    <w:rsid w:val="00E06438"/>
    <w:rsid w:val="00E06ACC"/>
    <w:rsid w:val="00E06DB0"/>
    <w:rsid w:val="00E0733F"/>
    <w:rsid w:val="00E07AB7"/>
    <w:rsid w:val="00E07E6E"/>
    <w:rsid w:val="00E07EDF"/>
    <w:rsid w:val="00E1045C"/>
    <w:rsid w:val="00E1083B"/>
    <w:rsid w:val="00E11AE2"/>
    <w:rsid w:val="00E1235C"/>
    <w:rsid w:val="00E126BF"/>
    <w:rsid w:val="00E12810"/>
    <w:rsid w:val="00E12FC1"/>
    <w:rsid w:val="00E13454"/>
    <w:rsid w:val="00E136C0"/>
    <w:rsid w:val="00E13C99"/>
    <w:rsid w:val="00E14757"/>
    <w:rsid w:val="00E153EA"/>
    <w:rsid w:val="00E164C5"/>
    <w:rsid w:val="00E2117E"/>
    <w:rsid w:val="00E2127F"/>
    <w:rsid w:val="00E217AD"/>
    <w:rsid w:val="00E21D4E"/>
    <w:rsid w:val="00E21DE2"/>
    <w:rsid w:val="00E2299F"/>
    <w:rsid w:val="00E23680"/>
    <w:rsid w:val="00E238BE"/>
    <w:rsid w:val="00E24A41"/>
    <w:rsid w:val="00E24F55"/>
    <w:rsid w:val="00E2528A"/>
    <w:rsid w:val="00E25695"/>
    <w:rsid w:val="00E2616C"/>
    <w:rsid w:val="00E26D90"/>
    <w:rsid w:val="00E27885"/>
    <w:rsid w:val="00E3009B"/>
    <w:rsid w:val="00E30422"/>
    <w:rsid w:val="00E30837"/>
    <w:rsid w:val="00E31763"/>
    <w:rsid w:val="00E3226A"/>
    <w:rsid w:val="00E32653"/>
    <w:rsid w:val="00E33217"/>
    <w:rsid w:val="00E33465"/>
    <w:rsid w:val="00E35C24"/>
    <w:rsid w:val="00E36960"/>
    <w:rsid w:val="00E36B3F"/>
    <w:rsid w:val="00E40DE3"/>
    <w:rsid w:val="00E4103C"/>
    <w:rsid w:val="00E41D38"/>
    <w:rsid w:val="00E420E8"/>
    <w:rsid w:val="00E44255"/>
    <w:rsid w:val="00E46706"/>
    <w:rsid w:val="00E46AE2"/>
    <w:rsid w:val="00E46DAE"/>
    <w:rsid w:val="00E473C9"/>
    <w:rsid w:val="00E47804"/>
    <w:rsid w:val="00E47915"/>
    <w:rsid w:val="00E5198D"/>
    <w:rsid w:val="00E51EF6"/>
    <w:rsid w:val="00E526C7"/>
    <w:rsid w:val="00E53F3F"/>
    <w:rsid w:val="00E54987"/>
    <w:rsid w:val="00E54DCB"/>
    <w:rsid w:val="00E550B8"/>
    <w:rsid w:val="00E56449"/>
    <w:rsid w:val="00E56A85"/>
    <w:rsid w:val="00E60C54"/>
    <w:rsid w:val="00E60F78"/>
    <w:rsid w:val="00E6164D"/>
    <w:rsid w:val="00E61C55"/>
    <w:rsid w:val="00E62030"/>
    <w:rsid w:val="00E62066"/>
    <w:rsid w:val="00E62270"/>
    <w:rsid w:val="00E62278"/>
    <w:rsid w:val="00E62A20"/>
    <w:rsid w:val="00E62B9F"/>
    <w:rsid w:val="00E62CA1"/>
    <w:rsid w:val="00E63176"/>
    <w:rsid w:val="00E63C82"/>
    <w:rsid w:val="00E64A69"/>
    <w:rsid w:val="00E64C0C"/>
    <w:rsid w:val="00E65E97"/>
    <w:rsid w:val="00E66D63"/>
    <w:rsid w:val="00E67033"/>
    <w:rsid w:val="00E675AC"/>
    <w:rsid w:val="00E676FE"/>
    <w:rsid w:val="00E6787E"/>
    <w:rsid w:val="00E67947"/>
    <w:rsid w:val="00E70404"/>
    <w:rsid w:val="00E710F2"/>
    <w:rsid w:val="00E72A16"/>
    <w:rsid w:val="00E733EE"/>
    <w:rsid w:val="00E737D4"/>
    <w:rsid w:val="00E73B20"/>
    <w:rsid w:val="00E74919"/>
    <w:rsid w:val="00E7555C"/>
    <w:rsid w:val="00E75B05"/>
    <w:rsid w:val="00E75F36"/>
    <w:rsid w:val="00E772AC"/>
    <w:rsid w:val="00E7770A"/>
    <w:rsid w:val="00E80E8E"/>
    <w:rsid w:val="00E821DC"/>
    <w:rsid w:val="00E82BE2"/>
    <w:rsid w:val="00E84303"/>
    <w:rsid w:val="00E84ABF"/>
    <w:rsid w:val="00E84B04"/>
    <w:rsid w:val="00E84BDA"/>
    <w:rsid w:val="00E85429"/>
    <w:rsid w:val="00E858C1"/>
    <w:rsid w:val="00E865C6"/>
    <w:rsid w:val="00E9087D"/>
    <w:rsid w:val="00E91589"/>
    <w:rsid w:val="00E918EB"/>
    <w:rsid w:val="00E91F47"/>
    <w:rsid w:val="00E92930"/>
    <w:rsid w:val="00E93B77"/>
    <w:rsid w:val="00E941ED"/>
    <w:rsid w:val="00E95482"/>
    <w:rsid w:val="00E957A1"/>
    <w:rsid w:val="00E9648F"/>
    <w:rsid w:val="00E9678C"/>
    <w:rsid w:val="00E97FDC"/>
    <w:rsid w:val="00EA0487"/>
    <w:rsid w:val="00EA0837"/>
    <w:rsid w:val="00EA1403"/>
    <w:rsid w:val="00EA1975"/>
    <w:rsid w:val="00EA1AAC"/>
    <w:rsid w:val="00EA2783"/>
    <w:rsid w:val="00EA2B5A"/>
    <w:rsid w:val="00EA446B"/>
    <w:rsid w:val="00EA45A5"/>
    <w:rsid w:val="00EA48C4"/>
    <w:rsid w:val="00EA54E5"/>
    <w:rsid w:val="00EA5945"/>
    <w:rsid w:val="00EA6484"/>
    <w:rsid w:val="00EB03E3"/>
    <w:rsid w:val="00EB2235"/>
    <w:rsid w:val="00EB2BA0"/>
    <w:rsid w:val="00EB2EC1"/>
    <w:rsid w:val="00EB2F92"/>
    <w:rsid w:val="00EB3B92"/>
    <w:rsid w:val="00EB4981"/>
    <w:rsid w:val="00EB49E8"/>
    <w:rsid w:val="00EB4BF3"/>
    <w:rsid w:val="00EB5479"/>
    <w:rsid w:val="00EB7A1C"/>
    <w:rsid w:val="00EB7EAB"/>
    <w:rsid w:val="00EC00A0"/>
    <w:rsid w:val="00EC0B07"/>
    <w:rsid w:val="00EC112C"/>
    <w:rsid w:val="00EC1170"/>
    <w:rsid w:val="00EC2507"/>
    <w:rsid w:val="00EC292F"/>
    <w:rsid w:val="00EC388A"/>
    <w:rsid w:val="00EC43E7"/>
    <w:rsid w:val="00EC5A8E"/>
    <w:rsid w:val="00EC5DB0"/>
    <w:rsid w:val="00EC6291"/>
    <w:rsid w:val="00EC653F"/>
    <w:rsid w:val="00EC664A"/>
    <w:rsid w:val="00EC6A44"/>
    <w:rsid w:val="00EC6D71"/>
    <w:rsid w:val="00EC7AE9"/>
    <w:rsid w:val="00ED0C5F"/>
    <w:rsid w:val="00ED0F52"/>
    <w:rsid w:val="00ED149F"/>
    <w:rsid w:val="00ED1B95"/>
    <w:rsid w:val="00ED2062"/>
    <w:rsid w:val="00ED31C6"/>
    <w:rsid w:val="00ED3A16"/>
    <w:rsid w:val="00ED3F33"/>
    <w:rsid w:val="00ED3FF2"/>
    <w:rsid w:val="00ED456B"/>
    <w:rsid w:val="00ED4697"/>
    <w:rsid w:val="00ED5C60"/>
    <w:rsid w:val="00ED5E05"/>
    <w:rsid w:val="00ED6C3F"/>
    <w:rsid w:val="00ED6E9E"/>
    <w:rsid w:val="00ED6FC6"/>
    <w:rsid w:val="00ED7F94"/>
    <w:rsid w:val="00EE0CC4"/>
    <w:rsid w:val="00EE1342"/>
    <w:rsid w:val="00EE140E"/>
    <w:rsid w:val="00EE25C9"/>
    <w:rsid w:val="00EE297A"/>
    <w:rsid w:val="00EE2C82"/>
    <w:rsid w:val="00EE3411"/>
    <w:rsid w:val="00EE3862"/>
    <w:rsid w:val="00EE4228"/>
    <w:rsid w:val="00EE6ACA"/>
    <w:rsid w:val="00EE7368"/>
    <w:rsid w:val="00EE7E86"/>
    <w:rsid w:val="00EF00C6"/>
    <w:rsid w:val="00EF026A"/>
    <w:rsid w:val="00EF05FE"/>
    <w:rsid w:val="00EF37F4"/>
    <w:rsid w:val="00EF3AE3"/>
    <w:rsid w:val="00EF40B2"/>
    <w:rsid w:val="00EF41F1"/>
    <w:rsid w:val="00EF4630"/>
    <w:rsid w:val="00EF4BB1"/>
    <w:rsid w:val="00EF4D31"/>
    <w:rsid w:val="00EF7506"/>
    <w:rsid w:val="00F00399"/>
    <w:rsid w:val="00F01057"/>
    <w:rsid w:val="00F01479"/>
    <w:rsid w:val="00F01F44"/>
    <w:rsid w:val="00F021E9"/>
    <w:rsid w:val="00F024F0"/>
    <w:rsid w:val="00F033D5"/>
    <w:rsid w:val="00F040EE"/>
    <w:rsid w:val="00F04BD4"/>
    <w:rsid w:val="00F05663"/>
    <w:rsid w:val="00F06034"/>
    <w:rsid w:val="00F064E7"/>
    <w:rsid w:val="00F06D61"/>
    <w:rsid w:val="00F06E14"/>
    <w:rsid w:val="00F07D33"/>
    <w:rsid w:val="00F101E4"/>
    <w:rsid w:val="00F102F8"/>
    <w:rsid w:val="00F1071A"/>
    <w:rsid w:val="00F119C7"/>
    <w:rsid w:val="00F11CE9"/>
    <w:rsid w:val="00F12313"/>
    <w:rsid w:val="00F1296B"/>
    <w:rsid w:val="00F12A67"/>
    <w:rsid w:val="00F12A6B"/>
    <w:rsid w:val="00F12BF8"/>
    <w:rsid w:val="00F134B5"/>
    <w:rsid w:val="00F13C08"/>
    <w:rsid w:val="00F13E99"/>
    <w:rsid w:val="00F1551C"/>
    <w:rsid w:val="00F15607"/>
    <w:rsid w:val="00F16344"/>
    <w:rsid w:val="00F16957"/>
    <w:rsid w:val="00F16CC4"/>
    <w:rsid w:val="00F174E0"/>
    <w:rsid w:val="00F17DB9"/>
    <w:rsid w:val="00F20656"/>
    <w:rsid w:val="00F20C1A"/>
    <w:rsid w:val="00F211F1"/>
    <w:rsid w:val="00F21A3F"/>
    <w:rsid w:val="00F21BDB"/>
    <w:rsid w:val="00F223FF"/>
    <w:rsid w:val="00F22BD0"/>
    <w:rsid w:val="00F232F3"/>
    <w:rsid w:val="00F239D1"/>
    <w:rsid w:val="00F25089"/>
    <w:rsid w:val="00F270D8"/>
    <w:rsid w:val="00F27AAF"/>
    <w:rsid w:val="00F309B9"/>
    <w:rsid w:val="00F3127D"/>
    <w:rsid w:val="00F315B2"/>
    <w:rsid w:val="00F31F3A"/>
    <w:rsid w:val="00F326CB"/>
    <w:rsid w:val="00F32D55"/>
    <w:rsid w:val="00F332C8"/>
    <w:rsid w:val="00F33B66"/>
    <w:rsid w:val="00F33E31"/>
    <w:rsid w:val="00F3482B"/>
    <w:rsid w:val="00F3536C"/>
    <w:rsid w:val="00F35B4B"/>
    <w:rsid w:val="00F365A3"/>
    <w:rsid w:val="00F36819"/>
    <w:rsid w:val="00F37B6F"/>
    <w:rsid w:val="00F37BB7"/>
    <w:rsid w:val="00F40B44"/>
    <w:rsid w:val="00F41723"/>
    <w:rsid w:val="00F418B8"/>
    <w:rsid w:val="00F41B4F"/>
    <w:rsid w:val="00F41DF9"/>
    <w:rsid w:val="00F420FE"/>
    <w:rsid w:val="00F43584"/>
    <w:rsid w:val="00F454E8"/>
    <w:rsid w:val="00F45DCE"/>
    <w:rsid w:val="00F45E77"/>
    <w:rsid w:val="00F46CE8"/>
    <w:rsid w:val="00F46D1B"/>
    <w:rsid w:val="00F472A2"/>
    <w:rsid w:val="00F47DD2"/>
    <w:rsid w:val="00F500FE"/>
    <w:rsid w:val="00F5061F"/>
    <w:rsid w:val="00F51282"/>
    <w:rsid w:val="00F52782"/>
    <w:rsid w:val="00F52AA3"/>
    <w:rsid w:val="00F52C74"/>
    <w:rsid w:val="00F52CD2"/>
    <w:rsid w:val="00F53185"/>
    <w:rsid w:val="00F53A5C"/>
    <w:rsid w:val="00F54BBD"/>
    <w:rsid w:val="00F54EA1"/>
    <w:rsid w:val="00F55144"/>
    <w:rsid w:val="00F56103"/>
    <w:rsid w:val="00F56122"/>
    <w:rsid w:val="00F56C8D"/>
    <w:rsid w:val="00F56F6D"/>
    <w:rsid w:val="00F57D3B"/>
    <w:rsid w:val="00F60EE7"/>
    <w:rsid w:val="00F61013"/>
    <w:rsid w:val="00F61151"/>
    <w:rsid w:val="00F61D26"/>
    <w:rsid w:val="00F61E42"/>
    <w:rsid w:val="00F61ED6"/>
    <w:rsid w:val="00F6228C"/>
    <w:rsid w:val="00F62561"/>
    <w:rsid w:val="00F63082"/>
    <w:rsid w:val="00F64D77"/>
    <w:rsid w:val="00F65EC9"/>
    <w:rsid w:val="00F66A40"/>
    <w:rsid w:val="00F66A6C"/>
    <w:rsid w:val="00F66F31"/>
    <w:rsid w:val="00F67426"/>
    <w:rsid w:val="00F67EA6"/>
    <w:rsid w:val="00F71000"/>
    <w:rsid w:val="00F71FD6"/>
    <w:rsid w:val="00F7216C"/>
    <w:rsid w:val="00F72615"/>
    <w:rsid w:val="00F72A0F"/>
    <w:rsid w:val="00F72A83"/>
    <w:rsid w:val="00F72B7A"/>
    <w:rsid w:val="00F73E8C"/>
    <w:rsid w:val="00F73F2A"/>
    <w:rsid w:val="00F73F46"/>
    <w:rsid w:val="00F740EB"/>
    <w:rsid w:val="00F752FE"/>
    <w:rsid w:val="00F75821"/>
    <w:rsid w:val="00F758A3"/>
    <w:rsid w:val="00F75B6C"/>
    <w:rsid w:val="00F75D77"/>
    <w:rsid w:val="00F76615"/>
    <w:rsid w:val="00F76BC4"/>
    <w:rsid w:val="00F76E8F"/>
    <w:rsid w:val="00F772E6"/>
    <w:rsid w:val="00F776A4"/>
    <w:rsid w:val="00F77D46"/>
    <w:rsid w:val="00F80292"/>
    <w:rsid w:val="00F80412"/>
    <w:rsid w:val="00F80585"/>
    <w:rsid w:val="00F8105C"/>
    <w:rsid w:val="00F818B5"/>
    <w:rsid w:val="00F81A58"/>
    <w:rsid w:val="00F81DF8"/>
    <w:rsid w:val="00F83683"/>
    <w:rsid w:val="00F83D40"/>
    <w:rsid w:val="00F843C7"/>
    <w:rsid w:val="00F848A5"/>
    <w:rsid w:val="00F85099"/>
    <w:rsid w:val="00F854B6"/>
    <w:rsid w:val="00F86511"/>
    <w:rsid w:val="00F878A9"/>
    <w:rsid w:val="00F87923"/>
    <w:rsid w:val="00F87D85"/>
    <w:rsid w:val="00F905F8"/>
    <w:rsid w:val="00F90F73"/>
    <w:rsid w:val="00F91040"/>
    <w:rsid w:val="00F91C0B"/>
    <w:rsid w:val="00F92595"/>
    <w:rsid w:val="00F93045"/>
    <w:rsid w:val="00F932DE"/>
    <w:rsid w:val="00F93C50"/>
    <w:rsid w:val="00F93D3C"/>
    <w:rsid w:val="00F94663"/>
    <w:rsid w:val="00F95E63"/>
    <w:rsid w:val="00F96973"/>
    <w:rsid w:val="00F979F1"/>
    <w:rsid w:val="00F97A09"/>
    <w:rsid w:val="00F97EEA"/>
    <w:rsid w:val="00F97FBB"/>
    <w:rsid w:val="00FA0240"/>
    <w:rsid w:val="00FA054C"/>
    <w:rsid w:val="00FA0BE0"/>
    <w:rsid w:val="00FA2548"/>
    <w:rsid w:val="00FA2DC2"/>
    <w:rsid w:val="00FA2EA0"/>
    <w:rsid w:val="00FA3193"/>
    <w:rsid w:val="00FA4062"/>
    <w:rsid w:val="00FA484D"/>
    <w:rsid w:val="00FA4BA3"/>
    <w:rsid w:val="00FA4EF8"/>
    <w:rsid w:val="00FA5F0E"/>
    <w:rsid w:val="00FA6A93"/>
    <w:rsid w:val="00FA7105"/>
    <w:rsid w:val="00FA7D80"/>
    <w:rsid w:val="00FB0791"/>
    <w:rsid w:val="00FB1166"/>
    <w:rsid w:val="00FB117D"/>
    <w:rsid w:val="00FB1CB9"/>
    <w:rsid w:val="00FB1FEF"/>
    <w:rsid w:val="00FB2612"/>
    <w:rsid w:val="00FB30DC"/>
    <w:rsid w:val="00FB30EB"/>
    <w:rsid w:val="00FB38BB"/>
    <w:rsid w:val="00FB3987"/>
    <w:rsid w:val="00FB4054"/>
    <w:rsid w:val="00FB48DC"/>
    <w:rsid w:val="00FB4D4A"/>
    <w:rsid w:val="00FB4ECE"/>
    <w:rsid w:val="00FB52F6"/>
    <w:rsid w:val="00FB5559"/>
    <w:rsid w:val="00FB55AD"/>
    <w:rsid w:val="00FB5E13"/>
    <w:rsid w:val="00FB626F"/>
    <w:rsid w:val="00FB6D87"/>
    <w:rsid w:val="00FB6EFB"/>
    <w:rsid w:val="00FB754A"/>
    <w:rsid w:val="00FB7D19"/>
    <w:rsid w:val="00FB7FF7"/>
    <w:rsid w:val="00FC00C5"/>
    <w:rsid w:val="00FC0AC1"/>
    <w:rsid w:val="00FC1139"/>
    <w:rsid w:val="00FC2BE7"/>
    <w:rsid w:val="00FC2D28"/>
    <w:rsid w:val="00FC33C3"/>
    <w:rsid w:val="00FC3A0E"/>
    <w:rsid w:val="00FC3C60"/>
    <w:rsid w:val="00FC3D9E"/>
    <w:rsid w:val="00FC3FB9"/>
    <w:rsid w:val="00FC40CB"/>
    <w:rsid w:val="00FC4BCF"/>
    <w:rsid w:val="00FC4C19"/>
    <w:rsid w:val="00FC6051"/>
    <w:rsid w:val="00FC61E0"/>
    <w:rsid w:val="00FC68CA"/>
    <w:rsid w:val="00FC7857"/>
    <w:rsid w:val="00FD0F2B"/>
    <w:rsid w:val="00FD124C"/>
    <w:rsid w:val="00FD22D0"/>
    <w:rsid w:val="00FD2869"/>
    <w:rsid w:val="00FD2BFF"/>
    <w:rsid w:val="00FD3622"/>
    <w:rsid w:val="00FD3905"/>
    <w:rsid w:val="00FD3921"/>
    <w:rsid w:val="00FD3A8F"/>
    <w:rsid w:val="00FD3BEC"/>
    <w:rsid w:val="00FD3D1E"/>
    <w:rsid w:val="00FD454E"/>
    <w:rsid w:val="00FD49BE"/>
    <w:rsid w:val="00FD4D0C"/>
    <w:rsid w:val="00FD612B"/>
    <w:rsid w:val="00FD635B"/>
    <w:rsid w:val="00FD7258"/>
    <w:rsid w:val="00FD747B"/>
    <w:rsid w:val="00FD76FC"/>
    <w:rsid w:val="00FE03D6"/>
    <w:rsid w:val="00FE07FA"/>
    <w:rsid w:val="00FE23AB"/>
    <w:rsid w:val="00FE3A04"/>
    <w:rsid w:val="00FE3A57"/>
    <w:rsid w:val="00FE3D4D"/>
    <w:rsid w:val="00FE418C"/>
    <w:rsid w:val="00FE4A4F"/>
    <w:rsid w:val="00FE5D02"/>
    <w:rsid w:val="00FE6F82"/>
    <w:rsid w:val="00FE79BB"/>
    <w:rsid w:val="00FF01A3"/>
    <w:rsid w:val="00FF0F96"/>
    <w:rsid w:val="00FF1D76"/>
    <w:rsid w:val="00FF1E39"/>
    <w:rsid w:val="00FF2ABD"/>
    <w:rsid w:val="00FF39C8"/>
    <w:rsid w:val="00FF4111"/>
    <w:rsid w:val="00FF43AE"/>
    <w:rsid w:val="00FF4FCB"/>
    <w:rsid w:val="00FF5148"/>
    <w:rsid w:val="00FF57AF"/>
    <w:rsid w:val="00FF5B20"/>
    <w:rsid w:val="00FF6B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5C3C30"/>
  <w15:docId w15:val="{A8E63617-4D5E-4469-A998-6AEC75DD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817A6"/>
  </w:style>
  <w:style w:type="paragraph" w:styleId="Nadpis1">
    <w:name w:val="heading 1"/>
    <w:basedOn w:val="Normln"/>
    <w:link w:val="Nadpis1Char"/>
    <w:uiPriority w:val="9"/>
    <w:rsid w:val="00E06438"/>
    <w:pPr>
      <w:keepNext/>
      <w:spacing w:before="100" w:beforeAutospacing="1" w:after="119" w:line="240" w:lineRule="auto"/>
      <w:outlineLvl w:val="0"/>
    </w:pPr>
    <w:rPr>
      <w:rFonts w:ascii="Times New Roman" w:eastAsia="Times New Roman" w:hAnsi="Times New Roman" w:cs="Times New Roman"/>
      <w:b/>
      <w:bCs/>
      <w:color w:val="0084D1"/>
      <w:kern w:val="36"/>
      <w:sz w:val="48"/>
      <w:szCs w:val="48"/>
      <w:u w:val="single"/>
    </w:rPr>
  </w:style>
  <w:style w:type="paragraph" w:styleId="Nadpis2">
    <w:name w:val="heading 2"/>
    <w:basedOn w:val="Normln"/>
    <w:next w:val="Normln"/>
    <w:link w:val="Nadpis2Char"/>
    <w:uiPriority w:val="9"/>
    <w:unhideWhenUsed/>
    <w:rsid w:val="00E064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rsid w:val="00E0643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rsid w:val="004A4E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rsid w:val="00B1006D"/>
    <w:pPr>
      <w:keepNext/>
      <w:keepLines/>
      <w:spacing w:before="200" w:after="0"/>
      <w:outlineLvl w:val="4"/>
    </w:pPr>
    <w:rPr>
      <w:rFonts w:asciiTheme="majorHAnsi" w:eastAsiaTheme="majorEastAsia" w:hAnsiTheme="majorHAnsi" w:cstheme="majorBidi"/>
      <w:color w:val="243F60" w:themeColor="accent1" w:themeShade="7F"/>
      <w:sz w:val="18"/>
    </w:rPr>
  </w:style>
  <w:style w:type="paragraph" w:styleId="Nadpis6">
    <w:name w:val="heading 6"/>
    <w:basedOn w:val="Normln"/>
    <w:next w:val="Normln"/>
    <w:link w:val="Nadpis6Char"/>
    <w:uiPriority w:val="9"/>
    <w:semiHidden/>
    <w:unhideWhenUsed/>
    <w:rsid w:val="004A4EA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tabulka">
    <w:name w:val="nadpis_tabulka"/>
    <w:basedOn w:val="Normln"/>
    <w:link w:val="nadpistabulkaChar"/>
    <w:rsid w:val="00E06438"/>
    <w:pPr>
      <w:spacing w:before="120" w:after="120" w:line="240" w:lineRule="auto"/>
    </w:pPr>
    <w:rPr>
      <w:rFonts w:ascii="Verdana" w:eastAsia="Times New Roman" w:hAnsi="Verdana" w:cs="Times New Roman"/>
      <w:b/>
      <w:sz w:val="20"/>
      <w:szCs w:val="18"/>
    </w:rPr>
  </w:style>
  <w:style w:type="character" w:customStyle="1" w:styleId="nadpistabulkaChar">
    <w:name w:val="nadpis_tabulka Char"/>
    <w:basedOn w:val="Standardnpsmoodstavce"/>
    <w:link w:val="nadpistabulka"/>
    <w:rsid w:val="00E06438"/>
    <w:rPr>
      <w:rFonts w:ascii="Verdana" w:eastAsia="Times New Roman" w:hAnsi="Verdana" w:cs="Times New Roman"/>
      <w:b/>
      <w:sz w:val="20"/>
      <w:szCs w:val="18"/>
      <w:lang w:eastAsia="cs-CZ"/>
    </w:rPr>
  </w:style>
  <w:style w:type="paragraph" w:customStyle="1" w:styleId="nadpis10">
    <w:name w:val="nadpis_1"/>
    <w:basedOn w:val="Odstavecseseznamem"/>
    <w:link w:val="nadpis1Char0"/>
    <w:rsid w:val="00E06438"/>
    <w:pPr>
      <w:keepNext/>
      <w:spacing w:before="100" w:beforeAutospacing="1" w:after="119" w:line="240" w:lineRule="auto"/>
      <w:ind w:left="360" w:hanging="360"/>
      <w:outlineLvl w:val="0"/>
    </w:pPr>
    <w:rPr>
      <w:rFonts w:ascii="Verdana" w:eastAsia="Times New Roman" w:hAnsi="Verdana" w:cs="Arial"/>
      <w:b/>
      <w:bCs/>
      <w:color w:val="404040" w:themeColor="text1" w:themeTint="BF"/>
      <w:kern w:val="36"/>
      <w:sz w:val="24"/>
      <w:szCs w:val="24"/>
      <w:u w:val="single"/>
    </w:rPr>
  </w:style>
  <w:style w:type="character" w:customStyle="1" w:styleId="nadpis1Char0">
    <w:name w:val="nadpis_1 Char"/>
    <w:basedOn w:val="OdstavecseseznamemChar"/>
    <w:link w:val="nadpis10"/>
    <w:rsid w:val="00E06438"/>
    <w:rPr>
      <w:rFonts w:ascii="Verdana" w:eastAsia="Times New Roman" w:hAnsi="Verdana" w:cs="Arial"/>
      <w:b/>
      <w:bCs/>
      <w:color w:val="404040" w:themeColor="text1" w:themeTint="BF"/>
      <w:kern w:val="36"/>
      <w:sz w:val="24"/>
      <w:szCs w:val="24"/>
      <w:u w:val="single"/>
      <w:lang w:eastAsia="cs-CZ"/>
    </w:rPr>
  </w:style>
  <w:style w:type="paragraph" w:styleId="Odstavecseseznamem">
    <w:name w:val="List Paragraph"/>
    <w:aliases w:val="E-Odstavec se seznamem,A-Odrážky1,Nad,Odstavec cíl se seznamem,Odstavec se seznamem1,Odstavec_muj,_Odstavec se seznamem,Odstavec_muj1,Odstavec_muj2,Odstavec_muj3,Nad1,List Paragraph1,Odstavec_muj4,Nad2,List Paragraph2"/>
    <w:basedOn w:val="Normln"/>
    <w:link w:val="OdstavecseseznamemChar"/>
    <w:uiPriority w:val="34"/>
    <w:qFormat/>
    <w:rsid w:val="00E06438"/>
    <w:pPr>
      <w:ind w:left="720"/>
      <w:contextualSpacing/>
    </w:pPr>
  </w:style>
  <w:style w:type="paragraph" w:customStyle="1" w:styleId="nadpisodrka">
    <w:name w:val="nadpis_odrážka"/>
    <w:basedOn w:val="Odstavecseseznamem"/>
    <w:link w:val="nadpisodrkaChar"/>
    <w:rsid w:val="00E06438"/>
    <w:pPr>
      <w:spacing w:before="100" w:beforeAutospacing="1" w:after="119" w:line="240" w:lineRule="auto"/>
      <w:ind w:left="1440" w:hanging="360"/>
    </w:pPr>
    <w:rPr>
      <w:rFonts w:ascii="Verdana" w:eastAsia="Times New Roman" w:hAnsi="Verdana" w:cs="Arial"/>
      <w:b/>
      <w:bCs/>
      <w:i/>
      <w:iCs/>
      <w:color w:val="404040" w:themeColor="text1" w:themeTint="BF"/>
      <w:sz w:val="18"/>
      <w:szCs w:val="18"/>
    </w:rPr>
  </w:style>
  <w:style w:type="character" w:customStyle="1" w:styleId="nadpisodrkaChar">
    <w:name w:val="nadpis_odrážka Char"/>
    <w:basedOn w:val="OdstavecseseznamemChar"/>
    <w:link w:val="nadpisodrka"/>
    <w:rsid w:val="00E06438"/>
    <w:rPr>
      <w:rFonts w:ascii="Verdana" w:eastAsia="Times New Roman" w:hAnsi="Verdana" w:cs="Arial"/>
      <w:b/>
      <w:bCs/>
      <w:i/>
      <w:iCs/>
      <w:color w:val="404040" w:themeColor="text1" w:themeTint="BF"/>
      <w:sz w:val="18"/>
      <w:szCs w:val="18"/>
      <w:lang w:eastAsia="cs-CZ"/>
    </w:rPr>
  </w:style>
  <w:style w:type="paragraph" w:customStyle="1" w:styleId="podnadpis">
    <w:name w:val="podnadpis"/>
    <w:basedOn w:val="Normln"/>
    <w:link w:val="podnadpisChar"/>
    <w:rsid w:val="0057573F"/>
    <w:pPr>
      <w:spacing w:after="120" w:line="240" w:lineRule="auto"/>
      <w:jc w:val="both"/>
    </w:pPr>
    <w:rPr>
      <w:rFonts w:ascii="Verdana" w:eastAsia="Times New Roman" w:hAnsi="Verdana" w:cs="Times New Roman"/>
      <w:b/>
      <w:i/>
      <w:sz w:val="20"/>
      <w:szCs w:val="18"/>
      <w:u w:val="single"/>
    </w:rPr>
  </w:style>
  <w:style w:type="character" w:customStyle="1" w:styleId="podnadpisChar">
    <w:name w:val="podnadpis Char"/>
    <w:basedOn w:val="Standardnpsmoodstavce"/>
    <w:link w:val="podnadpis"/>
    <w:rsid w:val="0057573F"/>
    <w:rPr>
      <w:rFonts w:ascii="Verdana" w:eastAsia="Times New Roman" w:hAnsi="Verdana" w:cs="Times New Roman"/>
      <w:b/>
      <w:i/>
      <w:sz w:val="20"/>
      <w:szCs w:val="18"/>
      <w:u w:val="single"/>
      <w:lang w:eastAsia="cs-CZ"/>
    </w:rPr>
  </w:style>
  <w:style w:type="paragraph" w:customStyle="1" w:styleId="texttu">
    <w:name w:val="text_tuč"/>
    <w:basedOn w:val="Normln"/>
    <w:link w:val="texttuChar"/>
    <w:rsid w:val="00E06438"/>
    <w:pPr>
      <w:spacing w:before="100" w:beforeAutospacing="1" w:after="0" w:line="240" w:lineRule="auto"/>
    </w:pPr>
    <w:rPr>
      <w:rFonts w:ascii="Verdana" w:eastAsia="Times New Roman" w:hAnsi="Verdana" w:cs="Arial"/>
      <w:b/>
      <w:bCs/>
      <w:sz w:val="18"/>
      <w:szCs w:val="18"/>
    </w:rPr>
  </w:style>
  <w:style w:type="character" w:customStyle="1" w:styleId="texttuChar">
    <w:name w:val="text_tuč Char"/>
    <w:basedOn w:val="Standardnpsmoodstavce"/>
    <w:link w:val="texttu"/>
    <w:rsid w:val="00E06438"/>
    <w:rPr>
      <w:rFonts w:ascii="Verdana" w:eastAsia="Times New Roman" w:hAnsi="Verdana" w:cs="Arial"/>
      <w:b/>
      <w:bCs/>
      <w:sz w:val="18"/>
      <w:szCs w:val="18"/>
      <w:lang w:eastAsia="cs-CZ"/>
    </w:rPr>
  </w:style>
  <w:style w:type="paragraph" w:customStyle="1" w:styleId="nadpis">
    <w:name w:val="nadpis"/>
    <w:basedOn w:val="Nadpis2"/>
    <w:link w:val="nadpisChar"/>
    <w:rsid w:val="00C25A83"/>
    <w:pPr>
      <w:spacing w:before="0" w:after="120" w:line="240" w:lineRule="auto"/>
      <w:jc w:val="both"/>
    </w:pPr>
    <w:rPr>
      <w:rFonts w:ascii="Verdana" w:hAnsi="Verdana" w:cs="Arial"/>
      <w:color w:val="auto"/>
      <w:sz w:val="24"/>
      <w:szCs w:val="24"/>
    </w:rPr>
  </w:style>
  <w:style w:type="character" w:customStyle="1" w:styleId="nadpisChar">
    <w:name w:val="nadpis Char"/>
    <w:basedOn w:val="Nadpis2Char"/>
    <w:link w:val="nadpis"/>
    <w:rsid w:val="00C25A83"/>
    <w:rPr>
      <w:rFonts w:ascii="Verdana" w:eastAsiaTheme="majorEastAsia" w:hAnsi="Verdana" w:cs="Arial"/>
      <w:b/>
      <w:bCs/>
      <w:color w:val="4F81BD" w:themeColor="accent1"/>
      <w:sz w:val="24"/>
      <w:szCs w:val="24"/>
    </w:rPr>
  </w:style>
  <w:style w:type="character" w:customStyle="1" w:styleId="Nadpis2Char">
    <w:name w:val="Nadpis 2 Char"/>
    <w:basedOn w:val="Standardnpsmoodstavce"/>
    <w:link w:val="Nadpis2"/>
    <w:uiPriority w:val="9"/>
    <w:rsid w:val="00E06438"/>
    <w:rPr>
      <w:rFonts w:asciiTheme="majorHAnsi" w:eastAsiaTheme="majorEastAsia" w:hAnsiTheme="majorHAnsi" w:cstheme="majorBidi"/>
      <w:b/>
      <w:bCs/>
      <w:color w:val="4F81BD" w:themeColor="accent1"/>
      <w:sz w:val="26"/>
      <w:szCs w:val="26"/>
    </w:rPr>
  </w:style>
  <w:style w:type="paragraph" w:customStyle="1" w:styleId="textholy">
    <w:name w:val="text_holy"/>
    <w:basedOn w:val="Normlnweb"/>
    <w:link w:val="textholyChar"/>
    <w:rsid w:val="00E06438"/>
    <w:pPr>
      <w:spacing w:before="79" w:after="0" w:line="240" w:lineRule="auto"/>
    </w:pPr>
    <w:rPr>
      <w:rFonts w:ascii="Verdana" w:eastAsia="Times New Roman" w:hAnsi="Verdana" w:cs="Arial"/>
      <w:sz w:val="18"/>
      <w:szCs w:val="20"/>
    </w:rPr>
  </w:style>
  <w:style w:type="character" w:customStyle="1" w:styleId="textholyChar">
    <w:name w:val="text_holy Char"/>
    <w:basedOn w:val="Standardnpsmoodstavce"/>
    <w:link w:val="textholy"/>
    <w:rsid w:val="00E06438"/>
    <w:rPr>
      <w:rFonts w:ascii="Verdana" w:eastAsia="Times New Roman" w:hAnsi="Verdana" w:cs="Arial"/>
      <w:sz w:val="18"/>
      <w:szCs w:val="20"/>
      <w:lang w:eastAsia="cs-CZ"/>
    </w:rPr>
  </w:style>
  <w:style w:type="paragraph" w:styleId="Normlnweb">
    <w:name w:val="Normal (Web)"/>
    <w:basedOn w:val="Normln"/>
    <w:link w:val="NormlnwebChar"/>
    <w:uiPriority w:val="99"/>
    <w:unhideWhenUsed/>
    <w:rsid w:val="00E06438"/>
    <w:rPr>
      <w:rFonts w:ascii="Times New Roman" w:hAnsi="Times New Roman" w:cs="Times New Roman"/>
      <w:sz w:val="24"/>
      <w:szCs w:val="24"/>
    </w:rPr>
  </w:style>
  <w:style w:type="paragraph" w:customStyle="1" w:styleId="Hlnadpis1">
    <w:name w:val="Hl.nadpis1"/>
    <w:basedOn w:val="nadpis"/>
    <w:link w:val="Hlnadpis1Char"/>
    <w:rsid w:val="0007517C"/>
    <w:rPr>
      <w:smallCaps/>
      <w:sz w:val="40"/>
      <w:u w:val="single"/>
    </w:rPr>
  </w:style>
  <w:style w:type="character" w:customStyle="1" w:styleId="Hlnadpis1Char">
    <w:name w:val="Hl.nadpis1 Char"/>
    <w:basedOn w:val="nadpisChar"/>
    <w:link w:val="Hlnadpis1"/>
    <w:rsid w:val="0007517C"/>
    <w:rPr>
      <w:rFonts w:ascii="Verdana" w:eastAsiaTheme="majorEastAsia" w:hAnsi="Verdana" w:cs="Arial"/>
      <w:b/>
      <w:bCs/>
      <w:smallCaps/>
      <w:color w:val="4F81BD" w:themeColor="accent1"/>
      <w:sz w:val="40"/>
      <w:szCs w:val="24"/>
      <w:u w:val="single"/>
    </w:rPr>
  </w:style>
  <w:style w:type="paragraph" w:customStyle="1" w:styleId="textodrazky">
    <w:name w:val="text_odrazky"/>
    <w:basedOn w:val="Normlnweb"/>
    <w:link w:val="textodrazkyChar"/>
    <w:rsid w:val="00E06438"/>
    <w:pPr>
      <w:tabs>
        <w:tab w:val="num" w:pos="360"/>
      </w:tabs>
      <w:spacing w:before="100" w:beforeAutospacing="1" w:after="119" w:line="240" w:lineRule="auto"/>
      <w:ind w:left="360" w:hanging="360"/>
    </w:pPr>
    <w:rPr>
      <w:rFonts w:ascii="Verdana" w:eastAsia="Times New Roman" w:hAnsi="Verdana" w:cs="Arial"/>
      <w:sz w:val="18"/>
      <w:szCs w:val="20"/>
    </w:rPr>
  </w:style>
  <w:style w:type="character" w:customStyle="1" w:styleId="textodrazkyChar">
    <w:name w:val="text_odrazky Char"/>
    <w:basedOn w:val="Standardnpsmoodstavce"/>
    <w:link w:val="textodrazky"/>
    <w:rsid w:val="00E06438"/>
    <w:rPr>
      <w:rFonts w:ascii="Verdana" w:eastAsia="Times New Roman" w:hAnsi="Verdana" w:cs="Arial"/>
      <w:sz w:val="18"/>
      <w:szCs w:val="20"/>
      <w:lang w:eastAsia="cs-CZ"/>
    </w:rPr>
  </w:style>
  <w:style w:type="paragraph" w:customStyle="1" w:styleId="podnadpis0">
    <w:name w:val="podnadpis_č"/>
    <w:basedOn w:val="Nadpis2"/>
    <w:link w:val="podnadpisChar0"/>
    <w:rsid w:val="00E06438"/>
    <w:rPr>
      <w:rFonts w:ascii="Verdana" w:hAnsi="Verdana" w:cs="Arial"/>
      <w:color w:val="262626" w:themeColor="text1" w:themeTint="D9"/>
      <w:sz w:val="18"/>
      <w:szCs w:val="18"/>
    </w:rPr>
  </w:style>
  <w:style w:type="character" w:customStyle="1" w:styleId="podnadpisChar0">
    <w:name w:val="podnadpis_č Char"/>
    <w:basedOn w:val="Nadpis2Char"/>
    <w:link w:val="podnadpis0"/>
    <w:rsid w:val="00E06438"/>
    <w:rPr>
      <w:rFonts w:ascii="Verdana" w:eastAsiaTheme="majorEastAsia" w:hAnsi="Verdana" w:cs="Arial"/>
      <w:b/>
      <w:bCs/>
      <w:color w:val="262626" w:themeColor="text1" w:themeTint="D9"/>
      <w:sz w:val="18"/>
      <w:szCs w:val="18"/>
    </w:rPr>
  </w:style>
  <w:style w:type="paragraph" w:customStyle="1" w:styleId="textkoleko">
    <w:name w:val="text_kolečko"/>
    <w:basedOn w:val="textodrazky"/>
    <w:link w:val="textkolekoChar"/>
    <w:rsid w:val="00E06438"/>
    <w:pPr>
      <w:tabs>
        <w:tab w:val="clear" w:pos="360"/>
      </w:tabs>
      <w:ind w:left="720"/>
    </w:pPr>
  </w:style>
  <w:style w:type="character" w:customStyle="1" w:styleId="textkolekoChar">
    <w:name w:val="text_kolečko Char"/>
    <w:basedOn w:val="textodrazkyChar"/>
    <w:link w:val="textkoleko"/>
    <w:rsid w:val="00E06438"/>
    <w:rPr>
      <w:rFonts w:ascii="Verdana" w:eastAsia="Times New Roman" w:hAnsi="Verdana" w:cs="Arial"/>
      <w:sz w:val="18"/>
      <w:szCs w:val="20"/>
      <w:lang w:eastAsia="cs-CZ"/>
    </w:rPr>
  </w:style>
  <w:style w:type="character" w:customStyle="1" w:styleId="Nadpis1Char">
    <w:name w:val="Nadpis 1 Char"/>
    <w:basedOn w:val="Standardnpsmoodstavce"/>
    <w:link w:val="Nadpis1"/>
    <w:uiPriority w:val="9"/>
    <w:rsid w:val="00E06438"/>
    <w:rPr>
      <w:rFonts w:ascii="Times New Roman" w:eastAsia="Times New Roman" w:hAnsi="Times New Roman" w:cs="Times New Roman"/>
      <w:b/>
      <w:bCs/>
      <w:color w:val="0084D1"/>
      <w:kern w:val="36"/>
      <w:sz w:val="48"/>
      <w:szCs w:val="48"/>
      <w:u w:val="single"/>
      <w:lang w:eastAsia="cs-CZ"/>
    </w:rPr>
  </w:style>
  <w:style w:type="character" w:customStyle="1" w:styleId="Nadpis3Char">
    <w:name w:val="Nadpis 3 Char"/>
    <w:basedOn w:val="Standardnpsmoodstavce"/>
    <w:link w:val="Nadpis3"/>
    <w:uiPriority w:val="9"/>
    <w:rsid w:val="00E06438"/>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B1006D"/>
    <w:rPr>
      <w:rFonts w:asciiTheme="majorHAnsi" w:eastAsiaTheme="majorEastAsia" w:hAnsiTheme="majorHAnsi" w:cstheme="majorBidi"/>
      <w:color w:val="243F60" w:themeColor="accent1" w:themeShade="7F"/>
      <w:sz w:val="18"/>
    </w:rPr>
  </w:style>
  <w:style w:type="character" w:styleId="Siln">
    <w:name w:val="Strong"/>
    <w:basedOn w:val="Standardnpsmoodstavce"/>
    <w:uiPriority w:val="22"/>
    <w:rsid w:val="00E06438"/>
    <w:rPr>
      <w:b/>
      <w:bCs/>
    </w:rPr>
  </w:style>
  <w:style w:type="character" w:customStyle="1" w:styleId="OdstavecseseznamemChar">
    <w:name w:val="Odstavec se seznamem Char"/>
    <w:aliases w:val="E-Odstavec se seznamem Char,A-Odrážky1 Char,Nad Char,Odstavec cíl se seznamem Char,Odstavec se seznamem1 Char,Odstavec_muj Char,_Odstavec se seznamem Char,Odstavec_muj1 Char,Odstavec_muj2 Char,Odstavec_muj3 Char,Nad1 Char"/>
    <w:basedOn w:val="Standardnpsmoodstavce"/>
    <w:link w:val="Odstavecseseznamem"/>
    <w:uiPriority w:val="34"/>
    <w:rsid w:val="00E06438"/>
  </w:style>
  <w:style w:type="paragraph" w:customStyle="1" w:styleId="zvyraznntext1">
    <w:name w:val="zvyrazněný text1"/>
    <w:basedOn w:val="Hlnadpis1"/>
    <w:link w:val="zvyraznntext1Char"/>
    <w:rsid w:val="0090207C"/>
    <w:pPr>
      <w:outlineLvl w:val="9"/>
    </w:pPr>
    <w:rPr>
      <w:sz w:val="18"/>
      <w:szCs w:val="18"/>
    </w:rPr>
  </w:style>
  <w:style w:type="paragraph" w:customStyle="1" w:styleId="nadpis50">
    <w:name w:val="nadpis_5"/>
    <w:basedOn w:val="Hlnadpis1"/>
    <w:link w:val="nadpis5Char0"/>
    <w:rsid w:val="0057573F"/>
    <w:pPr>
      <w:outlineLvl w:val="9"/>
    </w:pPr>
    <w:rPr>
      <w:sz w:val="18"/>
      <w:szCs w:val="18"/>
    </w:rPr>
  </w:style>
  <w:style w:type="character" w:customStyle="1" w:styleId="zvyraznntext1Char">
    <w:name w:val="zvyrazněný text1 Char"/>
    <w:basedOn w:val="Hlnadpis1Char"/>
    <w:link w:val="zvyraznntext1"/>
    <w:rsid w:val="0090207C"/>
    <w:rPr>
      <w:rFonts w:ascii="Verdana" w:eastAsiaTheme="majorEastAsia" w:hAnsi="Verdana" w:cs="Arial"/>
      <w:b/>
      <w:bCs/>
      <w:smallCaps/>
      <w:color w:val="4F81BD" w:themeColor="accent1"/>
      <w:sz w:val="18"/>
      <w:szCs w:val="18"/>
      <w:u w:val="single"/>
    </w:rPr>
  </w:style>
  <w:style w:type="paragraph" w:customStyle="1" w:styleId="text">
    <w:name w:val="text"/>
    <w:basedOn w:val="texttu"/>
    <w:link w:val="textChar"/>
    <w:rsid w:val="0099361B"/>
    <w:pPr>
      <w:spacing w:before="0" w:beforeAutospacing="0"/>
      <w:jc w:val="both"/>
    </w:pPr>
    <w:rPr>
      <w:b w:val="0"/>
    </w:rPr>
  </w:style>
  <w:style w:type="character" w:customStyle="1" w:styleId="nadpis5Char0">
    <w:name w:val="nadpis_5 Char"/>
    <w:basedOn w:val="Hlnadpis1Char"/>
    <w:link w:val="nadpis50"/>
    <w:rsid w:val="0057573F"/>
    <w:rPr>
      <w:rFonts w:ascii="Verdana" w:eastAsiaTheme="majorEastAsia" w:hAnsi="Verdana" w:cs="Arial"/>
      <w:b/>
      <w:bCs/>
      <w:smallCaps/>
      <w:color w:val="4F81BD" w:themeColor="accent1"/>
      <w:sz w:val="18"/>
      <w:szCs w:val="18"/>
      <w:u w:val="single"/>
    </w:rPr>
  </w:style>
  <w:style w:type="paragraph" w:customStyle="1" w:styleId="odrazka1">
    <w:name w:val="odrazka_1"/>
    <w:basedOn w:val="Odstavecseseznamem"/>
    <w:link w:val="odrazka1Char"/>
    <w:rsid w:val="0090207C"/>
    <w:pPr>
      <w:numPr>
        <w:numId w:val="1"/>
      </w:numPr>
      <w:spacing w:after="120" w:line="240" w:lineRule="auto"/>
      <w:ind w:left="227" w:hanging="227"/>
      <w:jc w:val="both"/>
    </w:pPr>
    <w:rPr>
      <w:rFonts w:ascii="Verdana" w:hAnsi="Verdana"/>
      <w:sz w:val="18"/>
      <w:szCs w:val="18"/>
    </w:rPr>
  </w:style>
  <w:style w:type="character" w:customStyle="1" w:styleId="textChar">
    <w:name w:val="text Char"/>
    <w:basedOn w:val="texttuChar"/>
    <w:link w:val="text"/>
    <w:rsid w:val="0099361B"/>
    <w:rPr>
      <w:rFonts w:ascii="Verdana" w:eastAsia="Times New Roman" w:hAnsi="Verdana" w:cs="Arial"/>
      <w:b/>
      <w:bCs/>
      <w:sz w:val="18"/>
      <w:szCs w:val="18"/>
      <w:lang w:eastAsia="cs-CZ"/>
    </w:rPr>
  </w:style>
  <w:style w:type="paragraph" w:customStyle="1" w:styleId="odrazka2">
    <w:name w:val="odrazka_2"/>
    <w:basedOn w:val="odrazka1"/>
    <w:link w:val="odrazka2Char"/>
    <w:rsid w:val="00DB26D9"/>
    <w:pPr>
      <w:numPr>
        <w:numId w:val="0"/>
      </w:numPr>
    </w:pPr>
    <w:rPr>
      <w:b/>
    </w:rPr>
  </w:style>
  <w:style w:type="character" w:customStyle="1" w:styleId="odrazka1Char">
    <w:name w:val="odrazka_1 Char"/>
    <w:basedOn w:val="OdstavecseseznamemChar"/>
    <w:link w:val="odrazka1"/>
    <w:rsid w:val="0090207C"/>
    <w:rPr>
      <w:rFonts w:ascii="Verdana" w:hAnsi="Verdana"/>
      <w:sz w:val="18"/>
      <w:szCs w:val="18"/>
    </w:rPr>
  </w:style>
  <w:style w:type="paragraph" w:customStyle="1" w:styleId="odrazka3">
    <w:name w:val="odrazka_3"/>
    <w:basedOn w:val="odrazka1"/>
    <w:link w:val="odrazka3Char"/>
    <w:rsid w:val="00DB26D9"/>
    <w:pPr>
      <w:numPr>
        <w:numId w:val="0"/>
      </w:numPr>
      <w:contextualSpacing w:val="0"/>
    </w:pPr>
  </w:style>
  <w:style w:type="character" w:customStyle="1" w:styleId="odrazka2Char">
    <w:name w:val="odrazka_2 Char"/>
    <w:basedOn w:val="odrazka1Char"/>
    <w:link w:val="odrazka2"/>
    <w:rsid w:val="00DB26D9"/>
    <w:rPr>
      <w:rFonts w:ascii="Verdana" w:hAnsi="Verdana"/>
      <w:b/>
      <w:sz w:val="18"/>
      <w:szCs w:val="18"/>
      <w:lang w:val="cs-CZ"/>
    </w:rPr>
  </w:style>
  <w:style w:type="paragraph" w:customStyle="1" w:styleId="odrka4">
    <w:name w:val="odrážka_4"/>
    <w:basedOn w:val="odrazka3"/>
    <w:link w:val="odrka4Char"/>
    <w:rsid w:val="00DB26D9"/>
    <w:rPr>
      <w:b/>
    </w:rPr>
  </w:style>
  <w:style w:type="character" w:customStyle="1" w:styleId="odrazka3Char">
    <w:name w:val="odrazka_3 Char"/>
    <w:basedOn w:val="odrazka1Char"/>
    <w:link w:val="odrazka3"/>
    <w:rsid w:val="00DB26D9"/>
    <w:rPr>
      <w:rFonts w:ascii="Verdana" w:hAnsi="Verdana"/>
      <w:sz w:val="18"/>
      <w:szCs w:val="18"/>
      <w:lang w:val="cs-CZ"/>
    </w:rPr>
  </w:style>
  <w:style w:type="paragraph" w:styleId="Zhlav">
    <w:name w:val="header"/>
    <w:basedOn w:val="Normln"/>
    <w:link w:val="ZhlavChar"/>
    <w:uiPriority w:val="99"/>
    <w:unhideWhenUsed/>
    <w:rsid w:val="00DB26D9"/>
    <w:pPr>
      <w:tabs>
        <w:tab w:val="center" w:pos="4536"/>
        <w:tab w:val="right" w:pos="9072"/>
      </w:tabs>
      <w:spacing w:after="0" w:line="240" w:lineRule="auto"/>
    </w:pPr>
  </w:style>
  <w:style w:type="character" w:customStyle="1" w:styleId="odrka4Char">
    <w:name w:val="odrážka_4 Char"/>
    <w:basedOn w:val="odrazka3Char"/>
    <w:link w:val="odrka4"/>
    <w:rsid w:val="00DB26D9"/>
    <w:rPr>
      <w:rFonts w:ascii="Verdana" w:hAnsi="Verdana"/>
      <w:b/>
      <w:sz w:val="18"/>
      <w:szCs w:val="18"/>
      <w:lang w:val="cs-CZ"/>
    </w:rPr>
  </w:style>
  <w:style w:type="character" w:customStyle="1" w:styleId="ZhlavChar">
    <w:name w:val="Záhlaví Char"/>
    <w:basedOn w:val="Standardnpsmoodstavce"/>
    <w:link w:val="Zhlav"/>
    <w:uiPriority w:val="99"/>
    <w:rsid w:val="00DB26D9"/>
  </w:style>
  <w:style w:type="paragraph" w:styleId="Zpat">
    <w:name w:val="footer"/>
    <w:basedOn w:val="Normln"/>
    <w:link w:val="ZpatChar"/>
    <w:uiPriority w:val="99"/>
    <w:unhideWhenUsed/>
    <w:rsid w:val="00DB26D9"/>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6D9"/>
  </w:style>
  <w:style w:type="paragraph" w:customStyle="1" w:styleId="Nadpis20">
    <w:name w:val="Nadpis2"/>
    <w:basedOn w:val="nadpis"/>
    <w:link w:val="Nadpis2Char0"/>
    <w:rsid w:val="006B5D4B"/>
    <w:pPr>
      <w:outlineLvl w:val="9"/>
    </w:pPr>
  </w:style>
  <w:style w:type="paragraph" w:customStyle="1" w:styleId="Nadpis30">
    <w:name w:val="Nadpis3"/>
    <w:basedOn w:val="podnadpis"/>
    <w:link w:val="Nadpis3Char0"/>
    <w:rsid w:val="00282467"/>
    <w:pPr>
      <w:shd w:val="clear" w:color="auto" w:fill="FFC000"/>
    </w:pPr>
    <w:rPr>
      <w:u w:val="none" w:color="000000" w:themeColor="text1"/>
    </w:rPr>
  </w:style>
  <w:style w:type="character" w:customStyle="1" w:styleId="Nadpis2Char0">
    <w:name w:val="Nadpis2 Char"/>
    <w:basedOn w:val="nadpisChar"/>
    <w:link w:val="Nadpis20"/>
    <w:rsid w:val="006B5D4B"/>
    <w:rPr>
      <w:rFonts w:ascii="Verdana" w:eastAsiaTheme="majorEastAsia" w:hAnsi="Verdana" w:cs="Arial"/>
      <w:b/>
      <w:bCs/>
      <w:color w:val="4F81BD" w:themeColor="accent1"/>
      <w:sz w:val="24"/>
      <w:szCs w:val="24"/>
    </w:rPr>
  </w:style>
  <w:style w:type="paragraph" w:customStyle="1" w:styleId="zvraznntext">
    <w:name w:val="zvýrazněný text"/>
    <w:basedOn w:val="nadpis50"/>
    <w:link w:val="zvraznntextChar"/>
    <w:rsid w:val="001F50D6"/>
    <w:pPr>
      <w:ind w:left="4785" w:hanging="4785"/>
    </w:pPr>
    <w:rPr>
      <w:color w:val="000000" w:themeColor="text1"/>
    </w:rPr>
  </w:style>
  <w:style w:type="character" w:customStyle="1" w:styleId="Nadpis3Char0">
    <w:name w:val="Nadpis3 Char"/>
    <w:basedOn w:val="podnadpisChar"/>
    <w:link w:val="Nadpis30"/>
    <w:rsid w:val="00282467"/>
    <w:rPr>
      <w:rFonts w:ascii="Verdana" w:eastAsia="Times New Roman" w:hAnsi="Verdana" w:cs="Times New Roman"/>
      <w:b/>
      <w:i/>
      <w:sz w:val="20"/>
      <w:szCs w:val="18"/>
      <w:u w:val="single" w:color="000000" w:themeColor="text1"/>
      <w:shd w:val="clear" w:color="auto" w:fill="FFC000"/>
      <w:lang w:eastAsia="cs-CZ"/>
    </w:rPr>
  </w:style>
  <w:style w:type="character" w:customStyle="1" w:styleId="zvraznntextChar">
    <w:name w:val="zvýrazněný text Char"/>
    <w:basedOn w:val="nadpis5Char0"/>
    <w:link w:val="zvraznntext"/>
    <w:rsid w:val="001F50D6"/>
    <w:rPr>
      <w:rFonts w:ascii="Verdana" w:eastAsiaTheme="majorEastAsia" w:hAnsi="Verdana" w:cs="Arial"/>
      <w:b/>
      <w:bCs/>
      <w:smallCaps/>
      <w:color w:val="000000" w:themeColor="text1"/>
      <w:sz w:val="18"/>
      <w:szCs w:val="18"/>
      <w:u w:val="single"/>
    </w:rPr>
  </w:style>
  <w:style w:type="paragraph" w:customStyle="1" w:styleId="Nadpis40">
    <w:name w:val="Nadpis4"/>
    <w:basedOn w:val="Nadpis20"/>
    <w:link w:val="Nadpis4Char0"/>
    <w:rsid w:val="00807EA3"/>
    <w:rPr>
      <w:i/>
      <w:sz w:val="22"/>
      <w:szCs w:val="20"/>
      <w:u w:val="single"/>
    </w:rPr>
  </w:style>
  <w:style w:type="character" w:customStyle="1" w:styleId="Nadpis4Char0">
    <w:name w:val="Nadpis4 Char"/>
    <w:basedOn w:val="Nadpis2Char0"/>
    <w:link w:val="Nadpis40"/>
    <w:rsid w:val="00807EA3"/>
    <w:rPr>
      <w:rFonts w:ascii="Verdana" w:eastAsiaTheme="majorEastAsia" w:hAnsi="Verdana" w:cs="Arial"/>
      <w:b/>
      <w:bCs/>
      <w:i/>
      <w:color w:val="4F81BD" w:themeColor="accent1"/>
      <w:sz w:val="24"/>
      <w:szCs w:val="20"/>
      <w:u w:val="single"/>
    </w:rPr>
  </w:style>
  <w:style w:type="character" w:styleId="Hypertextovodkaz">
    <w:name w:val="Hyperlink"/>
    <w:basedOn w:val="Standardnpsmoodstavce"/>
    <w:uiPriority w:val="99"/>
    <w:unhideWhenUsed/>
    <w:rsid w:val="006B354D"/>
    <w:rPr>
      <w:color w:val="0000FF" w:themeColor="hyperlink"/>
      <w:u w:val="single"/>
    </w:rPr>
  </w:style>
  <w:style w:type="paragraph" w:styleId="Bezmezer">
    <w:name w:val="No Spacing"/>
    <w:uiPriority w:val="1"/>
    <w:rsid w:val="0007517C"/>
    <w:pPr>
      <w:spacing w:after="0" w:line="240" w:lineRule="auto"/>
    </w:pPr>
  </w:style>
  <w:style w:type="character" w:customStyle="1" w:styleId="Tabulkabold">
    <w:name w:val="Tabulka bold"/>
    <w:rsid w:val="007E7FC6"/>
    <w:rPr>
      <w:b/>
      <w:bCs/>
    </w:rPr>
  </w:style>
  <w:style w:type="paragraph" w:customStyle="1" w:styleId="Tabulkatext">
    <w:name w:val="Tabulka text"/>
    <w:basedOn w:val="Normln"/>
    <w:rsid w:val="007E7FC6"/>
    <w:pPr>
      <w:spacing w:before="120" w:after="120" w:line="240" w:lineRule="auto"/>
    </w:pPr>
    <w:rPr>
      <w:rFonts w:ascii="Verdana" w:eastAsia="Times New Roman" w:hAnsi="Verdana" w:cs="Times New Roman"/>
      <w:sz w:val="18"/>
      <w:szCs w:val="20"/>
    </w:rPr>
  </w:style>
  <w:style w:type="paragraph" w:customStyle="1" w:styleId="nadpisnormal">
    <w:name w:val="nadpis_normal"/>
    <w:basedOn w:val="Nadpis2"/>
    <w:link w:val="nadpisnormalChar"/>
    <w:rsid w:val="007E7FC6"/>
    <w:rPr>
      <w:rFonts w:ascii="Verdana" w:eastAsia="Times New Roman" w:hAnsi="Verdana" w:cs="Arial"/>
      <w:color w:val="262626"/>
      <w:sz w:val="24"/>
      <w:szCs w:val="24"/>
    </w:rPr>
  </w:style>
  <w:style w:type="character" w:customStyle="1" w:styleId="nadpisnormalChar">
    <w:name w:val="nadpis_normal Char"/>
    <w:basedOn w:val="Nadpis2Char"/>
    <w:link w:val="nadpisnormal"/>
    <w:rsid w:val="007E7FC6"/>
    <w:rPr>
      <w:rFonts w:ascii="Verdana" w:eastAsia="Times New Roman" w:hAnsi="Verdana" w:cs="Arial"/>
      <w:b/>
      <w:bCs/>
      <w:color w:val="262626"/>
      <w:sz w:val="24"/>
      <w:szCs w:val="24"/>
    </w:rPr>
  </w:style>
  <w:style w:type="paragraph" w:customStyle="1" w:styleId="hlnadpis">
    <w:name w:val="hl_nadpis"/>
    <w:basedOn w:val="nadpisnormal"/>
    <w:link w:val="hlnadpisChar"/>
    <w:rsid w:val="007E7FC6"/>
    <w:rPr>
      <w:sz w:val="28"/>
    </w:rPr>
  </w:style>
  <w:style w:type="character" w:customStyle="1" w:styleId="hlnadpisChar">
    <w:name w:val="hl_nadpis Char"/>
    <w:basedOn w:val="nadpisnormalChar"/>
    <w:link w:val="hlnadpis"/>
    <w:rsid w:val="007E7FC6"/>
    <w:rPr>
      <w:rFonts w:ascii="Verdana" w:eastAsia="Times New Roman" w:hAnsi="Verdana" w:cs="Arial"/>
      <w:b/>
      <w:bCs/>
      <w:color w:val="262626"/>
      <w:sz w:val="28"/>
      <w:szCs w:val="24"/>
    </w:rPr>
  </w:style>
  <w:style w:type="paragraph" w:customStyle="1" w:styleId="nadpisodrazka">
    <w:name w:val="nadpis_odrazka"/>
    <w:basedOn w:val="nadpisodrka"/>
    <w:link w:val="nadpisodrazkaChar"/>
    <w:autoRedefine/>
    <w:rsid w:val="00A707C0"/>
    <w:pPr>
      <w:tabs>
        <w:tab w:val="left" w:pos="2430"/>
      </w:tabs>
      <w:spacing w:after="0"/>
      <w:ind w:left="360" w:firstLine="0"/>
      <w:contextualSpacing w:val="0"/>
    </w:pPr>
    <w:rPr>
      <w:bCs w:val="0"/>
      <w:i w:val="0"/>
      <w:iCs w:val="0"/>
      <w:color w:val="000000"/>
    </w:rPr>
  </w:style>
  <w:style w:type="character" w:customStyle="1" w:styleId="nadpisodrazkaChar">
    <w:name w:val="nadpis_odrazka Char"/>
    <w:basedOn w:val="nadpisodrkaChar"/>
    <w:link w:val="nadpisodrazka"/>
    <w:rsid w:val="00A707C0"/>
    <w:rPr>
      <w:rFonts w:ascii="Verdana" w:eastAsia="Times New Roman" w:hAnsi="Verdana" w:cs="Arial"/>
      <w:b/>
      <w:bCs/>
      <w:i/>
      <w:iCs/>
      <w:color w:val="000000"/>
      <w:sz w:val="18"/>
      <w:szCs w:val="18"/>
      <w:lang w:eastAsia="cs-CZ"/>
    </w:rPr>
  </w:style>
  <w:style w:type="paragraph" w:styleId="Textbubliny">
    <w:name w:val="Balloon Text"/>
    <w:basedOn w:val="Normln"/>
    <w:link w:val="TextbublinyChar"/>
    <w:uiPriority w:val="99"/>
    <w:semiHidden/>
    <w:unhideWhenUsed/>
    <w:rsid w:val="007E7F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7FC6"/>
    <w:rPr>
      <w:rFonts w:ascii="Tahoma" w:hAnsi="Tahoma" w:cs="Tahoma"/>
      <w:sz w:val="16"/>
      <w:szCs w:val="16"/>
    </w:rPr>
  </w:style>
  <w:style w:type="paragraph" w:styleId="Nadpisobsahu">
    <w:name w:val="TOC Heading"/>
    <w:basedOn w:val="Nadpis1"/>
    <w:next w:val="Normln"/>
    <w:uiPriority w:val="39"/>
    <w:unhideWhenUsed/>
    <w:rsid w:val="00754C3C"/>
    <w:pPr>
      <w:keepLines/>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u w:val="none"/>
      <w:lang w:eastAsia="en-US"/>
    </w:rPr>
  </w:style>
  <w:style w:type="paragraph" w:styleId="Obsah2">
    <w:name w:val="toc 2"/>
    <w:basedOn w:val="Normln"/>
    <w:next w:val="Normln"/>
    <w:autoRedefine/>
    <w:uiPriority w:val="39"/>
    <w:unhideWhenUsed/>
    <w:rsid w:val="00AD5FBA"/>
    <w:pPr>
      <w:spacing w:after="0"/>
      <w:ind w:left="220"/>
    </w:pPr>
    <w:rPr>
      <w:rFonts w:cstheme="minorHAnsi"/>
      <w:smallCaps/>
      <w:sz w:val="20"/>
      <w:szCs w:val="20"/>
    </w:rPr>
  </w:style>
  <w:style w:type="paragraph" w:styleId="Obsah1">
    <w:name w:val="toc 1"/>
    <w:basedOn w:val="Normln"/>
    <w:next w:val="Normln"/>
    <w:autoRedefine/>
    <w:uiPriority w:val="39"/>
    <w:unhideWhenUsed/>
    <w:rsid w:val="00ED0C5F"/>
    <w:pPr>
      <w:spacing w:before="120" w:after="120"/>
    </w:pPr>
    <w:rPr>
      <w:rFonts w:cstheme="minorHAnsi"/>
      <w:b/>
      <w:bCs/>
      <w:caps/>
      <w:sz w:val="20"/>
      <w:szCs w:val="20"/>
    </w:rPr>
  </w:style>
  <w:style w:type="paragraph" w:styleId="Obsah3">
    <w:name w:val="toc 3"/>
    <w:basedOn w:val="Normln"/>
    <w:next w:val="Normln"/>
    <w:autoRedefine/>
    <w:uiPriority w:val="39"/>
    <w:unhideWhenUsed/>
    <w:rsid w:val="005D6D37"/>
    <w:pPr>
      <w:tabs>
        <w:tab w:val="left" w:pos="1320"/>
        <w:tab w:val="right" w:leader="dot" w:pos="9060"/>
      </w:tabs>
      <w:spacing w:after="0"/>
      <w:ind w:left="440"/>
    </w:pPr>
    <w:rPr>
      <w:rFonts w:cstheme="minorHAnsi"/>
      <w:i/>
      <w:iCs/>
      <w:sz w:val="20"/>
      <w:szCs w:val="20"/>
    </w:rPr>
  </w:style>
  <w:style w:type="character" w:styleId="Odkaznakoment">
    <w:name w:val="annotation reference"/>
    <w:basedOn w:val="Standardnpsmoodstavce"/>
    <w:uiPriority w:val="99"/>
    <w:semiHidden/>
    <w:unhideWhenUsed/>
    <w:rsid w:val="00BC24BC"/>
    <w:rPr>
      <w:sz w:val="16"/>
      <w:szCs w:val="16"/>
    </w:rPr>
  </w:style>
  <w:style w:type="paragraph" w:styleId="Textkomente">
    <w:name w:val="annotation text"/>
    <w:basedOn w:val="Normln"/>
    <w:link w:val="TextkomenteChar"/>
    <w:uiPriority w:val="99"/>
    <w:unhideWhenUsed/>
    <w:rsid w:val="00BC24BC"/>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BC24BC"/>
    <w:rPr>
      <w:rFonts w:ascii="Calibri" w:eastAsia="Calibri" w:hAnsi="Calibri" w:cs="Times New Roman"/>
      <w:sz w:val="20"/>
      <w:szCs w:val="20"/>
    </w:rPr>
  </w:style>
  <w:style w:type="paragraph" w:customStyle="1" w:styleId="citat1">
    <w:name w:val="citat1"/>
    <w:basedOn w:val="Normln"/>
    <w:rsid w:val="00D73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2">
    <w:name w:val="citat2"/>
    <w:basedOn w:val="Standardnpsmoodstavce"/>
    <w:rsid w:val="00D73855"/>
  </w:style>
  <w:style w:type="character" w:customStyle="1" w:styleId="tableb11">
    <w:name w:val="tableb11"/>
    <w:basedOn w:val="Standardnpsmoodstavce"/>
    <w:rsid w:val="000C2A53"/>
    <w:rPr>
      <w:color w:val="565656"/>
      <w:shd w:val="clear" w:color="auto" w:fill="FFFCE5"/>
    </w:rPr>
  </w:style>
  <w:style w:type="paragraph" w:customStyle="1" w:styleId="NormlnsWWW5">
    <w:name w:val="Normální (síť WWW)5"/>
    <w:basedOn w:val="Normln"/>
    <w:rsid w:val="0007121A"/>
    <w:pPr>
      <w:widowControl w:val="0"/>
      <w:adjustRightInd w:val="0"/>
      <w:spacing w:before="50" w:after="100" w:afterAutospacing="1" w:line="360" w:lineRule="atLeast"/>
      <w:jc w:val="both"/>
      <w:textAlignment w:val="baseline"/>
    </w:pPr>
    <w:rPr>
      <w:rFonts w:ascii="Tahoma" w:eastAsia="Arial Unicode MS" w:hAnsi="Tahoma" w:cs="Tahoma"/>
    </w:rPr>
  </w:style>
  <w:style w:type="paragraph" w:customStyle="1" w:styleId="Default">
    <w:name w:val="Default"/>
    <w:rsid w:val="00187262"/>
    <w:pPr>
      <w:autoSpaceDE w:val="0"/>
      <w:autoSpaceDN w:val="0"/>
      <w:adjustRightInd w:val="0"/>
      <w:spacing w:after="0" w:line="240" w:lineRule="auto"/>
    </w:pPr>
    <w:rPr>
      <w:rFonts w:ascii="Calibri" w:hAnsi="Calibri" w:cs="Calibri"/>
      <w:color w:val="000000"/>
      <w:sz w:val="24"/>
      <w:szCs w:val="24"/>
    </w:rPr>
  </w:style>
  <w:style w:type="character" w:customStyle="1" w:styleId="NormlnwebChar">
    <w:name w:val="Normální (web) Char"/>
    <w:basedOn w:val="Standardnpsmoodstavce"/>
    <w:link w:val="Normlnweb"/>
    <w:uiPriority w:val="99"/>
    <w:rsid w:val="00187262"/>
    <w:rPr>
      <w:rFonts w:ascii="Times New Roman" w:hAnsi="Times New Roman" w:cs="Times New Roman"/>
      <w:sz w:val="24"/>
      <w:szCs w:val="24"/>
    </w:rPr>
  </w:style>
  <w:style w:type="paragraph" w:customStyle="1" w:styleId="Obsahtabulky">
    <w:name w:val="Obsah tabulky"/>
    <w:basedOn w:val="Normln"/>
    <w:rsid w:val="004D3106"/>
    <w:pPr>
      <w:widowControl w:val="0"/>
      <w:suppressLineNumbers/>
      <w:suppressAutoHyphens/>
      <w:spacing w:after="0" w:line="0" w:lineRule="atLeast"/>
    </w:pPr>
    <w:rPr>
      <w:rFonts w:ascii="Times New Roman" w:eastAsia="SimSun" w:hAnsi="Times New Roman" w:cs="Tahoma"/>
      <w:kern w:val="1"/>
      <w:sz w:val="24"/>
      <w:szCs w:val="24"/>
      <w:lang w:eastAsia="hi-IN" w:bidi="hi-IN"/>
    </w:rPr>
  </w:style>
  <w:style w:type="character" w:customStyle="1" w:styleId="Standardnpsmoodstavce1">
    <w:name w:val="Standardní písmo odstavce1"/>
    <w:rsid w:val="004D3106"/>
  </w:style>
  <w:style w:type="paragraph" w:customStyle="1" w:styleId="Normln1">
    <w:name w:val="Normální1"/>
    <w:rsid w:val="004D3106"/>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Zkladntext">
    <w:name w:val="Body Text"/>
    <w:basedOn w:val="Normln"/>
    <w:link w:val="ZkladntextChar"/>
    <w:rsid w:val="004D3106"/>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ZkladntextChar">
    <w:name w:val="Základní text Char"/>
    <w:basedOn w:val="Standardnpsmoodstavce"/>
    <w:link w:val="Zkladntext"/>
    <w:rsid w:val="004D3106"/>
    <w:rPr>
      <w:rFonts w:ascii="Times New Roman" w:eastAsia="SimSun" w:hAnsi="Times New Roman" w:cs="Tahoma"/>
      <w:kern w:val="1"/>
      <w:sz w:val="24"/>
      <w:szCs w:val="24"/>
      <w:lang w:eastAsia="hi-IN" w:bidi="hi-IN"/>
    </w:rPr>
  </w:style>
  <w:style w:type="paragraph" w:customStyle="1" w:styleId="Standard">
    <w:name w:val="Standard"/>
    <w:rsid w:val="00A62461"/>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TableContents">
    <w:name w:val="Table Contents"/>
    <w:basedOn w:val="Standard"/>
    <w:rsid w:val="00A62461"/>
    <w:pPr>
      <w:suppressLineNumbers/>
      <w:spacing w:line="0" w:lineRule="atLeast"/>
    </w:pPr>
  </w:style>
  <w:style w:type="table" w:styleId="Mkatabulky">
    <w:name w:val="Table Grid"/>
    <w:basedOn w:val="Normlntabulka"/>
    <w:uiPriority w:val="39"/>
    <w:rsid w:val="00A35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rsid w:val="00A350F8"/>
    <w:rPr>
      <w:i/>
      <w:iCs/>
    </w:rPr>
  </w:style>
  <w:style w:type="paragraph" w:customStyle="1" w:styleId="nadpistun">
    <w:name w:val="nadpis_tučně"/>
    <w:basedOn w:val="Normln"/>
    <w:link w:val="nadpistunChar"/>
    <w:rsid w:val="00A707C0"/>
    <w:pPr>
      <w:spacing w:before="100" w:beforeAutospacing="1" w:after="119" w:line="240" w:lineRule="auto"/>
    </w:pPr>
    <w:rPr>
      <w:rFonts w:ascii="Verdana" w:eastAsia="Times New Roman" w:hAnsi="Verdana" w:cs="Times New Roman"/>
      <w:b/>
      <w:color w:val="404040" w:themeColor="text1" w:themeTint="BF"/>
      <w:sz w:val="18"/>
      <w:szCs w:val="18"/>
    </w:rPr>
  </w:style>
  <w:style w:type="character" w:customStyle="1" w:styleId="nadpistunChar">
    <w:name w:val="nadpis_tučně Char"/>
    <w:basedOn w:val="Standardnpsmoodstavce"/>
    <w:link w:val="nadpistun"/>
    <w:rsid w:val="00A707C0"/>
    <w:rPr>
      <w:rFonts w:ascii="Verdana" w:eastAsia="Times New Roman" w:hAnsi="Verdana" w:cs="Times New Roman"/>
      <w:b/>
      <w:color w:val="404040" w:themeColor="text1" w:themeTint="BF"/>
      <w:sz w:val="18"/>
      <w:szCs w:val="18"/>
      <w:lang w:eastAsia="cs-CZ"/>
    </w:rPr>
  </w:style>
  <w:style w:type="paragraph" w:customStyle="1" w:styleId="obsah-rmce">
    <w:name w:val="obsah-rámce"/>
    <w:basedOn w:val="Normln"/>
    <w:rsid w:val="00A707C0"/>
    <w:pPr>
      <w:spacing w:before="100" w:beforeAutospacing="1" w:after="119" w:line="240" w:lineRule="auto"/>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
    <w:uiPriority w:val="99"/>
    <w:semiHidden/>
    <w:unhideWhenUsed/>
    <w:rsid w:val="00CD778F"/>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CD778F"/>
    <w:rPr>
      <w:rFonts w:ascii="Calibri" w:eastAsia="Calibri" w:hAnsi="Calibri" w:cs="Times New Roman"/>
      <w:b/>
      <w:bCs/>
      <w:sz w:val="20"/>
      <w:szCs w:val="20"/>
    </w:rPr>
  </w:style>
  <w:style w:type="paragraph" w:customStyle="1" w:styleId="podnadpis1">
    <w:name w:val="podnadpis1"/>
    <w:basedOn w:val="Normlnweb"/>
    <w:link w:val="podnadpis1Char"/>
    <w:rsid w:val="00327E5F"/>
    <w:pPr>
      <w:tabs>
        <w:tab w:val="left" w:pos="2835"/>
        <w:tab w:val="right" w:pos="9638"/>
      </w:tabs>
      <w:spacing w:before="100" w:beforeAutospacing="1" w:after="119" w:line="240" w:lineRule="auto"/>
      <w:contextualSpacing/>
    </w:pPr>
    <w:rPr>
      <w:rFonts w:ascii="Verdana" w:eastAsia="Times New Roman" w:hAnsi="Verdana" w:cs="Arial"/>
      <w:b/>
      <w:color w:val="000000"/>
      <w:sz w:val="18"/>
      <w:szCs w:val="18"/>
      <w:u w:val="single"/>
    </w:rPr>
  </w:style>
  <w:style w:type="character" w:customStyle="1" w:styleId="podnadpis1Char">
    <w:name w:val="podnadpis1 Char"/>
    <w:basedOn w:val="Standardnpsmoodstavce"/>
    <w:link w:val="podnadpis1"/>
    <w:rsid w:val="00327E5F"/>
    <w:rPr>
      <w:rFonts w:ascii="Verdana" w:eastAsia="Times New Roman" w:hAnsi="Verdana" w:cs="Arial"/>
      <w:b/>
      <w:color w:val="000000"/>
      <w:sz w:val="18"/>
      <w:szCs w:val="18"/>
      <w:u w:val="single"/>
      <w:lang w:eastAsia="cs-CZ"/>
    </w:rPr>
  </w:style>
  <w:style w:type="paragraph" w:customStyle="1" w:styleId="Everestao-S-normal">
    <w:name w:val="Everesta o-S-normal"/>
    <w:basedOn w:val="Normln"/>
    <w:rsid w:val="00CA2394"/>
    <w:pPr>
      <w:spacing w:after="120" w:line="240" w:lineRule="auto"/>
      <w:ind w:left="227" w:hanging="227"/>
      <w:jc w:val="both"/>
    </w:pPr>
    <w:rPr>
      <w:rFonts w:ascii="Verdana" w:hAnsi="Verdana"/>
      <w:sz w:val="18"/>
      <w:szCs w:val="18"/>
    </w:rPr>
  </w:style>
  <w:style w:type="paragraph" w:customStyle="1" w:styleId="Everesta-prost">
    <w:name w:val="Everesta-prostý"/>
    <w:basedOn w:val="text"/>
    <w:link w:val="Everesta-prostChar"/>
    <w:rsid w:val="00CA2394"/>
    <w:pPr>
      <w:spacing w:after="120"/>
    </w:pPr>
  </w:style>
  <w:style w:type="character" w:customStyle="1" w:styleId="Everesta-prostChar">
    <w:name w:val="Everesta-prostý Char"/>
    <w:basedOn w:val="textChar"/>
    <w:link w:val="Everesta-prost"/>
    <w:rsid w:val="00CA2394"/>
    <w:rPr>
      <w:rFonts w:ascii="Verdana" w:eastAsia="Times New Roman" w:hAnsi="Verdana" w:cs="Arial"/>
      <w:b/>
      <w:bCs/>
      <w:sz w:val="18"/>
      <w:szCs w:val="18"/>
      <w:lang w:eastAsia="cs-CZ"/>
    </w:rPr>
  </w:style>
  <w:style w:type="paragraph" w:styleId="Titulek">
    <w:name w:val="caption"/>
    <w:basedOn w:val="Normln"/>
    <w:next w:val="Normln"/>
    <w:uiPriority w:val="35"/>
    <w:unhideWhenUsed/>
    <w:qFormat/>
    <w:rsid w:val="00B1006D"/>
    <w:pPr>
      <w:spacing w:line="240" w:lineRule="auto"/>
    </w:pPr>
    <w:rPr>
      <w:rFonts w:ascii="Verdana" w:hAnsi="Verdana"/>
      <w:b/>
      <w:bCs/>
      <w:color w:val="4F81BD" w:themeColor="accent1"/>
      <w:sz w:val="18"/>
      <w:szCs w:val="18"/>
    </w:rPr>
  </w:style>
  <w:style w:type="paragraph" w:customStyle="1" w:styleId="I-nadpis1">
    <w:name w:val="I-nadpis 1"/>
    <w:basedOn w:val="nadpis"/>
    <w:next w:val="Normln"/>
    <w:link w:val="I-nadpis1Char"/>
    <w:qFormat/>
    <w:rsid w:val="00E5198D"/>
    <w:pPr>
      <w:numPr>
        <w:numId w:val="5"/>
      </w:numPr>
      <w:spacing w:before="240" w:after="360"/>
      <w:ind w:left="567" w:hanging="567"/>
      <w:outlineLvl w:val="0"/>
    </w:pPr>
    <w:rPr>
      <w:color w:val="000000" w:themeColor="text1"/>
      <w:sz w:val="36"/>
      <w:szCs w:val="36"/>
      <w:u w:val="single"/>
    </w:rPr>
  </w:style>
  <w:style w:type="character" w:customStyle="1" w:styleId="I-nadpis1Char">
    <w:name w:val="I-nadpis 1 Char"/>
    <w:basedOn w:val="Standardnpsmoodstavce"/>
    <w:link w:val="I-nadpis1"/>
    <w:rsid w:val="00E5198D"/>
    <w:rPr>
      <w:rFonts w:ascii="Verdana" w:eastAsiaTheme="majorEastAsia" w:hAnsi="Verdana" w:cs="Arial"/>
      <w:b/>
      <w:bCs/>
      <w:color w:val="000000" w:themeColor="text1"/>
      <w:sz w:val="36"/>
      <w:szCs w:val="36"/>
      <w:u w:val="single"/>
    </w:rPr>
  </w:style>
  <w:style w:type="paragraph" w:customStyle="1" w:styleId="I-nadpis2">
    <w:name w:val="I-nadpis 2"/>
    <w:basedOn w:val="I-nadpis1"/>
    <w:next w:val="Normln"/>
    <w:link w:val="I-nadpis2Char"/>
    <w:qFormat/>
    <w:rsid w:val="005843B8"/>
    <w:pPr>
      <w:numPr>
        <w:ilvl w:val="1"/>
      </w:numPr>
      <w:ind w:left="993" w:hanging="993"/>
      <w:outlineLvl w:val="9"/>
    </w:pPr>
    <w:rPr>
      <w:sz w:val="32"/>
      <w:szCs w:val="32"/>
    </w:rPr>
  </w:style>
  <w:style w:type="character" w:customStyle="1" w:styleId="I-nadpis2Char">
    <w:name w:val="I-nadpis 2 Char"/>
    <w:basedOn w:val="Standardnpsmoodstavce"/>
    <w:link w:val="I-nadpis2"/>
    <w:rsid w:val="005843B8"/>
    <w:rPr>
      <w:rFonts w:ascii="Verdana" w:eastAsiaTheme="majorEastAsia" w:hAnsi="Verdana" w:cs="Arial"/>
      <w:b/>
      <w:bCs/>
      <w:color w:val="000000" w:themeColor="text1"/>
      <w:sz w:val="32"/>
      <w:szCs w:val="32"/>
      <w:u w:val="single"/>
    </w:rPr>
  </w:style>
  <w:style w:type="paragraph" w:customStyle="1" w:styleId="I-nadpis3">
    <w:name w:val="I-nadpis 3"/>
    <w:basedOn w:val="I-nadpis1"/>
    <w:next w:val="Normln"/>
    <w:link w:val="I-nadpis3Char"/>
    <w:qFormat/>
    <w:rsid w:val="005843B8"/>
    <w:pPr>
      <w:numPr>
        <w:ilvl w:val="2"/>
      </w:numPr>
      <w:ind w:left="1134" w:hanging="1163"/>
    </w:pPr>
    <w:rPr>
      <w:rFonts w:eastAsia="Times New Roman"/>
      <w:sz w:val="28"/>
    </w:rPr>
  </w:style>
  <w:style w:type="character" w:customStyle="1" w:styleId="I-nadpis3Char">
    <w:name w:val="I-nadpis 3 Char"/>
    <w:basedOn w:val="Nadpis2Char"/>
    <w:link w:val="I-nadpis3"/>
    <w:rsid w:val="005843B8"/>
    <w:rPr>
      <w:rFonts w:ascii="Verdana" w:eastAsia="Times New Roman" w:hAnsi="Verdana" w:cs="Arial"/>
      <w:b/>
      <w:bCs/>
      <w:color w:val="000000" w:themeColor="text1"/>
      <w:sz w:val="28"/>
      <w:szCs w:val="36"/>
      <w:u w:val="single"/>
    </w:rPr>
  </w:style>
  <w:style w:type="paragraph" w:customStyle="1" w:styleId="I-nadpis4">
    <w:name w:val="I-nadpis 4"/>
    <w:basedOn w:val="I-nadpis1"/>
    <w:link w:val="I-nadpis4Char"/>
    <w:uiPriority w:val="99"/>
    <w:qFormat/>
    <w:rsid w:val="00184A43"/>
    <w:pPr>
      <w:numPr>
        <w:ilvl w:val="3"/>
      </w:numPr>
    </w:pPr>
    <w:rPr>
      <w:sz w:val="28"/>
      <w:szCs w:val="28"/>
    </w:rPr>
  </w:style>
  <w:style w:type="character" w:customStyle="1" w:styleId="I-nadpis4Char">
    <w:name w:val="I-nadpis 4 Char"/>
    <w:basedOn w:val="I-nadpis3Char"/>
    <w:link w:val="I-nadpis4"/>
    <w:rsid w:val="00184A43"/>
    <w:rPr>
      <w:rFonts w:ascii="Verdana" w:eastAsiaTheme="majorEastAsia" w:hAnsi="Verdana" w:cs="Arial"/>
      <w:b/>
      <w:bCs/>
      <w:color w:val="124E68"/>
      <w:sz w:val="28"/>
      <w:szCs w:val="28"/>
      <w:u w:val="single"/>
    </w:rPr>
  </w:style>
  <w:style w:type="paragraph" w:customStyle="1" w:styleId="I-nadpis5">
    <w:name w:val="I-nadpis 5"/>
    <w:basedOn w:val="I-nadpis1"/>
    <w:next w:val="Normln"/>
    <w:link w:val="I-nadpis5Char"/>
    <w:uiPriority w:val="99"/>
    <w:qFormat/>
    <w:rsid w:val="00E5198D"/>
    <w:pPr>
      <w:numPr>
        <w:ilvl w:val="4"/>
      </w:numPr>
      <w:ind w:left="851" w:hanging="851"/>
    </w:pPr>
    <w:rPr>
      <w:sz w:val="24"/>
    </w:rPr>
  </w:style>
  <w:style w:type="character" w:customStyle="1" w:styleId="I-nadpis5Char">
    <w:name w:val="I-nadpis 5 Char"/>
    <w:basedOn w:val="I-nadpis4Char"/>
    <w:link w:val="I-nadpis5"/>
    <w:uiPriority w:val="99"/>
    <w:rsid w:val="00E5198D"/>
    <w:rPr>
      <w:rFonts w:ascii="Verdana" w:eastAsiaTheme="majorEastAsia" w:hAnsi="Verdana" w:cs="Arial"/>
      <w:b/>
      <w:bCs/>
      <w:color w:val="000000" w:themeColor="text1"/>
      <w:sz w:val="24"/>
      <w:szCs w:val="36"/>
      <w:u w:val="single"/>
    </w:rPr>
  </w:style>
  <w:style w:type="paragraph" w:customStyle="1" w:styleId="I-normal">
    <w:name w:val="I-normal"/>
    <w:basedOn w:val="Normln"/>
    <w:link w:val="I-normalChar"/>
    <w:qFormat/>
    <w:rsid w:val="00B1006D"/>
    <w:pPr>
      <w:jc w:val="both"/>
    </w:pPr>
    <w:rPr>
      <w:rFonts w:ascii="Verdana" w:hAnsi="Verdana"/>
      <w:sz w:val="18"/>
    </w:rPr>
  </w:style>
  <w:style w:type="character" w:customStyle="1" w:styleId="I-normalChar">
    <w:name w:val="I-normal Char"/>
    <w:basedOn w:val="Standardnpsmoodstavce"/>
    <w:link w:val="I-normal"/>
    <w:rsid w:val="00B1006D"/>
    <w:rPr>
      <w:rFonts w:ascii="Verdana" w:hAnsi="Verdana"/>
      <w:sz w:val="18"/>
    </w:rPr>
  </w:style>
  <w:style w:type="paragraph" w:customStyle="1" w:styleId="I-obsah">
    <w:name w:val="I-obsah"/>
    <w:basedOn w:val="I-nadpis1"/>
    <w:next w:val="I-normal"/>
    <w:link w:val="I-obsahChar"/>
    <w:qFormat/>
    <w:rsid w:val="00B1006D"/>
    <w:pPr>
      <w:numPr>
        <w:numId w:val="0"/>
      </w:numPr>
    </w:pPr>
  </w:style>
  <w:style w:type="character" w:customStyle="1" w:styleId="I-obsahChar">
    <w:name w:val="I-obsah Char"/>
    <w:basedOn w:val="I-nadpis1Char"/>
    <w:link w:val="I-obsah"/>
    <w:rsid w:val="00B1006D"/>
    <w:rPr>
      <w:rFonts w:ascii="Verdana" w:eastAsiaTheme="majorEastAsia" w:hAnsi="Verdana" w:cs="Arial"/>
      <w:b/>
      <w:bCs/>
      <w:color w:val="124E68"/>
      <w:sz w:val="40"/>
      <w:szCs w:val="24"/>
      <w:u w:val="single"/>
      <w:lang w:val="cs-CZ"/>
    </w:rPr>
  </w:style>
  <w:style w:type="paragraph" w:customStyle="1" w:styleId="I-odrkaipka">
    <w:name w:val="I-odrážka šipka"/>
    <w:basedOn w:val="I-normal"/>
    <w:link w:val="I-odrkaipkaChar"/>
    <w:qFormat/>
    <w:rsid w:val="003E6E5B"/>
    <w:pPr>
      <w:numPr>
        <w:numId w:val="2"/>
      </w:numPr>
    </w:pPr>
    <w:rPr>
      <w:szCs w:val="18"/>
    </w:rPr>
  </w:style>
  <w:style w:type="character" w:customStyle="1" w:styleId="I-odrkaipkaChar">
    <w:name w:val="I-odrážka šipka Char"/>
    <w:basedOn w:val="Standardnpsmoodstavce"/>
    <w:link w:val="I-odrkaipka"/>
    <w:rsid w:val="003E6E5B"/>
    <w:rPr>
      <w:rFonts w:ascii="Verdana" w:hAnsi="Verdana"/>
      <w:sz w:val="18"/>
      <w:szCs w:val="18"/>
    </w:rPr>
  </w:style>
  <w:style w:type="paragraph" w:customStyle="1" w:styleId="I-odrkateka">
    <w:name w:val="I-odrážka tečka"/>
    <w:basedOn w:val="I-normal"/>
    <w:link w:val="I-odrkatekaChar"/>
    <w:qFormat/>
    <w:rsid w:val="00B1006D"/>
    <w:pPr>
      <w:numPr>
        <w:numId w:val="3"/>
      </w:numPr>
    </w:pPr>
    <w:rPr>
      <w:szCs w:val="18"/>
    </w:rPr>
  </w:style>
  <w:style w:type="character" w:customStyle="1" w:styleId="I-odrkatekaChar">
    <w:name w:val="I-odrážka tečka Char"/>
    <w:basedOn w:val="Standardnpsmoodstavce"/>
    <w:link w:val="I-odrkateka"/>
    <w:rsid w:val="00B1006D"/>
    <w:rPr>
      <w:rFonts w:ascii="Verdana" w:hAnsi="Verdana"/>
      <w:sz w:val="18"/>
      <w:szCs w:val="18"/>
    </w:rPr>
  </w:style>
  <w:style w:type="paragraph" w:customStyle="1" w:styleId="E-odrkatekal">
    <w:name w:val="E-odrážka tečka žl."/>
    <w:basedOn w:val="I-normal"/>
    <w:link w:val="E-odrkatekalChar"/>
    <w:rsid w:val="00B1006D"/>
  </w:style>
  <w:style w:type="character" w:customStyle="1" w:styleId="E-odrkatekalChar">
    <w:name w:val="E-odrážka tečka žl. Char"/>
    <w:basedOn w:val="I-normalChar"/>
    <w:link w:val="E-odrkatekal"/>
    <w:rsid w:val="00B1006D"/>
    <w:rPr>
      <w:rFonts w:ascii="Verdana" w:hAnsi="Verdana"/>
      <w:sz w:val="18"/>
    </w:rPr>
  </w:style>
  <w:style w:type="paragraph" w:customStyle="1" w:styleId="I-zvraznn">
    <w:name w:val="I-zvýraznění"/>
    <w:basedOn w:val="I-normal"/>
    <w:next w:val="I-normal"/>
    <w:link w:val="I-zvraznnChar"/>
    <w:qFormat/>
    <w:rsid w:val="00E5198D"/>
    <w:pPr>
      <w:pBdr>
        <w:top w:val="single" w:sz="8" w:space="1" w:color="124E68"/>
        <w:left w:val="single" w:sz="8" w:space="4" w:color="124E68"/>
        <w:bottom w:val="single" w:sz="8" w:space="1" w:color="124E68"/>
        <w:right w:val="single" w:sz="8" w:space="4" w:color="124E68"/>
      </w:pBdr>
      <w:shd w:val="clear" w:color="auto" w:fill="FFFFFF" w:themeFill="background1"/>
      <w:spacing w:before="240"/>
    </w:pPr>
    <w:rPr>
      <w:b/>
      <w:color w:val="000000" w:themeColor="text1"/>
      <w:sz w:val="20"/>
      <w:u w:color="000000" w:themeColor="text1"/>
    </w:rPr>
  </w:style>
  <w:style w:type="character" w:customStyle="1" w:styleId="I-zvraznnChar">
    <w:name w:val="I-zvýraznění Char"/>
    <w:basedOn w:val="Standardnpsmoodstavce"/>
    <w:link w:val="I-zvraznn"/>
    <w:rsid w:val="00E5198D"/>
    <w:rPr>
      <w:rFonts w:ascii="Verdana" w:hAnsi="Verdana"/>
      <w:b/>
      <w:color w:val="000000" w:themeColor="text1"/>
      <w:sz w:val="20"/>
      <w:u w:color="000000" w:themeColor="text1"/>
      <w:shd w:val="clear" w:color="auto" w:fill="FFFFFF" w:themeFill="background1"/>
    </w:rPr>
  </w:style>
  <w:style w:type="paragraph" w:customStyle="1" w:styleId="E-tabodrka">
    <w:name w:val="E-tab odrážka"/>
    <w:basedOn w:val="I-normal"/>
    <w:link w:val="E-tabodrkaChar"/>
    <w:rsid w:val="003E6E5B"/>
    <w:pPr>
      <w:numPr>
        <w:numId w:val="4"/>
      </w:numPr>
      <w:spacing w:after="120" w:line="240" w:lineRule="auto"/>
    </w:pPr>
    <w:rPr>
      <w:rFonts w:eastAsiaTheme="majorEastAsia"/>
    </w:rPr>
  </w:style>
  <w:style w:type="paragraph" w:styleId="Obsah4">
    <w:name w:val="toc 4"/>
    <w:basedOn w:val="Normln"/>
    <w:next w:val="Normln"/>
    <w:autoRedefine/>
    <w:uiPriority w:val="39"/>
    <w:unhideWhenUsed/>
    <w:rsid w:val="00C75DF5"/>
    <w:pPr>
      <w:spacing w:after="0"/>
      <w:ind w:left="660"/>
    </w:pPr>
    <w:rPr>
      <w:rFonts w:cstheme="minorHAnsi"/>
      <w:sz w:val="18"/>
      <w:szCs w:val="18"/>
    </w:rPr>
  </w:style>
  <w:style w:type="paragraph" w:styleId="Obsah5">
    <w:name w:val="toc 5"/>
    <w:basedOn w:val="Normln"/>
    <w:next w:val="Normln"/>
    <w:autoRedefine/>
    <w:uiPriority w:val="39"/>
    <w:unhideWhenUsed/>
    <w:rsid w:val="00C75DF5"/>
    <w:pPr>
      <w:spacing w:after="0"/>
      <w:ind w:left="880"/>
    </w:pPr>
    <w:rPr>
      <w:rFonts w:cstheme="minorHAnsi"/>
      <w:sz w:val="18"/>
      <w:szCs w:val="18"/>
    </w:rPr>
  </w:style>
  <w:style w:type="paragraph" w:customStyle="1" w:styleId="I-tabzvraznn">
    <w:name w:val="I-tab zvýrazněné"/>
    <w:basedOn w:val="I-normal"/>
    <w:link w:val="I-tabzvraznnChar"/>
    <w:qFormat/>
    <w:rsid w:val="004930B2"/>
    <w:pPr>
      <w:spacing w:after="120" w:line="240" w:lineRule="auto"/>
      <w:jc w:val="left"/>
    </w:pPr>
    <w:rPr>
      <w:rFonts w:eastAsiaTheme="majorEastAsia"/>
      <w:b/>
    </w:rPr>
  </w:style>
  <w:style w:type="character" w:customStyle="1" w:styleId="E-tabodrkaChar">
    <w:name w:val="E-tab odrážka Char"/>
    <w:basedOn w:val="I-normalChar"/>
    <w:link w:val="E-tabodrka"/>
    <w:rsid w:val="004930B2"/>
    <w:rPr>
      <w:rFonts w:ascii="Verdana" w:eastAsiaTheme="majorEastAsia" w:hAnsi="Verdana"/>
      <w:sz w:val="18"/>
    </w:rPr>
  </w:style>
  <w:style w:type="table" w:customStyle="1" w:styleId="Svtlstnovnzvraznn11">
    <w:name w:val="Světlé stínování – zvýraznění 11"/>
    <w:basedOn w:val="Normlntabulka"/>
    <w:uiPriority w:val="60"/>
    <w:rsid w:val="008338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I-tabzvraznnChar">
    <w:name w:val="I-tab zvýrazněné Char"/>
    <w:basedOn w:val="I-normalChar"/>
    <w:link w:val="I-tabzvraznn"/>
    <w:rsid w:val="004930B2"/>
    <w:rPr>
      <w:rFonts w:ascii="Verdana" w:eastAsiaTheme="majorEastAsia" w:hAnsi="Verdana"/>
      <w:b/>
      <w:sz w:val="18"/>
      <w:lang w:val="cs-CZ"/>
    </w:rPr>
  </w:style>
  <w:style w:type="paragraph" w:customStyle="1" w:styleId="I-tabnadpis">
    <w:name w:val="I- tab nadpis"/>
    <w:basedOn w:val="I-nadpis5"/>
    <w:next w:val="I-normal"/>
    <w:link w:val="I-tabnadpisChar"/>
    <w:qFormat/>
    <w:rsid w:val="0045701A"/>
    <w:pPr>
      <w:numPr>
        <w:ilvl w:val="0"/>
        <w:numId w:val="0"/>
      </w:numPr>
      <w:spacing w:before="100" w:beforeAutospacing="1" w:after="100" w:afterAutospacing="1"/>
      <w:jc w:val="left"/>
    </w:pPr>
    <w:rPr>
      <w:rFonts w:eastAsia="Times New Roman"/>
      <w14:shadow w14:blurRad="50800" w14:dist="38100" w14:dir="2700000" w14:sx="100000" w14:sy="100000" w14:kx="0" w14:ky="0" w14:algn="tl">
        <w14:srgbClr w14:val="000000">
          <w14:alpha w14:val="60000"/>
        </w14:srgbClr>
      </w14:shadow>
    </w:rPr>
  </w:style>
  <w:style w:type="paragraph" w:customStyle="1" w:styleId="I-tabzvraznn0">
    <w:name w:val="I-tab zvýraznění"/>
    <w:basedOn w:val="text"/>
    <w:next w:val="Normln"/>
    <w:link w:val="I-tabzvraznnChar0"/>
    <w:qFormat/>
    <w:rsid w:val="00A243FC"/>
    <w:pPr>
      <w:spacing w:after="120"/>
      <w:jc w:val="left"/>
    </w:pPr>
    <w:rPr>
      <w:b/>
      <w:lang w:eastAsia="en-US"/>
    </w:rPr>
  </w:style>
  <w:style w:type="character" w:customStyle="1" w:styleId="I-tabzvraznnChar0">
    <w:name w:val="I-tab zvýraznění Char"/>
    <w:basedOn w:val="textChar"/>
    <w:link w:val="I-tabzvraznn0"/>
    <w:rsid w:val="00A243FC"/>
    <w:rPr>
      <w:rFonts w:ascii="Verdana" w:eastAsia="Times New Roman" w:hAnsi="Verdana" w:cs="Arial"/>
      <w:b/>
      <w:bCs/>
      <w:sz w:val="18"/>
      <w:szCs w:val="18"/>
      <w:lang w:val="cs-CZ" w:eastAsia="cs-CZ"/>
    </w:rPr>
  </w:style>
  <w:style w:type="character" w:customStyle="1" w:styleId="apple-converted-space">
    <w:name w:val="apple-converted-space"/>
    <w:basedOn w:val="Standardnpsmoodstavce"/>
    <w:rsid w:val="00B93C95"/>
  </w:style>
  <w:style w:type="character" w:customStyle="1" w:styleId="highlight">
    <w:name w:val="highlight"/>
    <w:basedOn w:val="Standardnpsmoodstavce"/>
    <w:rsid w:val="00E0192A"/>
  </w:style>
  <w:style w:type="character" w:styleId="Sledovanodkaz">
    <w:name w:val="FollowedHyperlink"/>
    <w:basedOn w:val="Standardnpsmoodstavce"/>
    <w:uiPriority w:val="99"/>
    <w:semiHidden/>
    <w:unhideWhenUsed/>
    <w:rsid w:val="00683378"/>
    <w:rPr>
      <w:color w:val="800080" w:themeColor="followedHyperlink"/>
      <w:u w:val="single"/>
    </w:rPr>
  </w:style>
  <w:style w:type="paragraph" w:customStyle="1" w:styleId="e-normal">
    <w:name w:val="e-normal"/>
    <w:basedOn w:val="Normln"/>
    <w:rsid w:val="007922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ln"/>
    <w:rsid w:val="000E38B4"/>
    <w:pPr>
      <w:spacing w:before="100" w:beforeAutospacing="1" w:after="100" w:afterAutospacing="1" w:line="240" w:lineRule="auto"/>
    </w:pPr>
    <w:rPr>
      <w:rFonts w:ascii="Times New Roman" w:eastAsia="Times New Roman" w:hAnsi="Times New Roman" w:cs="Times New Roman"/>
      <w:sz w:val="24"/>
      <w:szCs w:val="24"/>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CB015D"/>
    <w:pPr>
      <w:spacing w:after="0" w:line="240" w:lineRule="auto"/>
    </w:pPr>
    <w:rPr>
      <w:sz w:val="20"/>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CB015D"/>
    <w:rPr>
      <w:sz w:val="20"/>
      <w:szCs w:val="20"/>
    </w:rPr>
  </w:style>
  <w:style w:type="character" w:styleId="Znakapoznpodarou">
    <w:name w:val="footnote reference"/>
    <w:basedOn w:val="Standardnpsmoodstavce"/>
    <w:uiPriority w:val="99"/>
    <w:unhideWhenUsed/>
    <w:qFormat/>
    <w:rsid w:val="00CB015D"/>
    <w:rPr>
      <w:vertAlign w:val="superscript"/>
    </w:rPr>
  </w:style>
  <w:style w:type="table" w:customStyle="1" w:styleId="Svtltabulkasmkou1zvraznn11">
    <w:name w:val="Světlá tabulka s mřížkou 1 – zvýraznění 11"/>
    <w:basedOn w:val="Normlntabulka"/>
    <w:uiPriority w:val="46"/>
    <w:rsid w:val="00CB015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2">
    <w:name w:val="2"/>
    <w:basedOn w:val="Normlntabulka"/>
    <w:rsid w:val="0072200B"/>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Pr>
  </w:style>
  <w:style w:type="character" w:styleId="Nzevknihy">
    <w:name w:val="Book Title"/>
    <w:basedOn w:val="Standardnpsmoodstavce"/>
    <w:uiPriority w:val="33"/>
    <w:rsid w:val="0072200B"/>
    <w:rPr>
      <w:rFonts w:ascii="Verdana" w:hAnsi="Verdana"/>
      <w:b/>
      <w:bCs/>
      <w:smallCaps/>
      <w:spacing w:val="5"/>
      <w:sz w:val="24"/>
    </w:rPr>
  </w:style>
  <w:style w:type="table" w:styleId="Svtlseznamzvraznn6">
    <w:name w:val="Light List Accent 6"/>
    <w:basedOn w:val="Normlntabulka"/>
    <w:uiPriority w:val="61"/>
    <w:rsid w:val="0072200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numbering" w:customStyle="1" w:styleId="Bezseznamu1">
    <w:name w:val="Bez seznamu1"/>
    <w:next w:val="Bezseznamu"/>
    <w:uiPriority w:val="99"/>
    <w:semiHidden/>
    <w:unhideWhenUsed/>
    <w:rsid w:val="0072200B"/>
  </w:style>
  <w:style w:type="paragraph" w:styleId="Revize">
    <w:name w:val="Revision"/>
    <w:hidden/>
    <w:uiPriority w:val="99"/>
    <w:semiHidden/>
    <w:rsid w:val="0072200B"/>
    <w:pPr>
      <w:spacing w:after="0" w:line="240" w:lineRule="auto"/>
    </w:pPr>
    <w:rPr>
      <w:rFonts w:ascii="Times New Roman" w:eastAsia="Times New Roman" w:hAnsi="Times New Roman" w:cs="Times New Roman"/>
      <w:sz w:val="24"/>
      <w:szCs w:val="24"/>
      <w:lang w:eastAsia="en-US"/>
    </w:rPr>
  </w:style>
  <w:style w:type="character" w:customStyle="1" w:styleId="Nevyeenzmnka1">
    <w:name w:val="Nevyřešená zmínka1"/>
    <w:basedOn w:val="Standardnpsmoodstavce"/>
    <w:uiPriority w:val="99"/>
    <w:semiHidden/>
    <w:unhideWhenUsed/>
    <w:rsid w:val="0072200B"/>
    <w:rPr>
      <w:color w:val="605E5C"/>
      <w:shd w:val="clear" w:color="auto" w:fill="E1DFDD"/>
    </w:rPr>
  </w:style>
  <w:style w:type="character" w:customStyle="1" w:styleId="st">
    <w:name w:val="st"/>
    <w:basedOn w:val="Standardnpsmoodstavce"/>
    <w:rsid w:val="0072200B"/>
  </w:style>
  <w:style w:type="numbering" w:customStyle="1" w:styleId="Bezseznamu2">
    <w:name w:val="Bez seznamu2"/>
    <w:next w:val="Bezseznamu"/>
    <w:uiPriority w:val="99"/>
    <w:semiHidden/>
    <w:unhideWhenUsed/>
    <w:rsid w:val="00B159F3"/>
  </w:style>
  <w:style w:type="table" w:customStyle="1" w:styleId="21">
    <w:name w:val="21"/>
    <w:basedOn w:val="Normlntabulka"/>
    <w:rsid w:val="00B159F3"/>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Pr>
  </w:style>
  <w:style w:type="table" w:customStyle="1" w:styleId="Mkatabulky1">
    <w:name w:val="Mřížka tabulky1"/>
    <w:basedOn w:val="Normlntabulka"/>
    <w:next w:val="Mkatabulky"/>
    <w:uiPriority w:val="59"/>
    <w:rsid w:val="00B159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61">
    <w:name w:val="Světlý seznam – zvýraznění 61"/>
    <w:basedOn w:val="Normlntabulka"/>
    <w:next w:val="Svtlseznamzvraznn6"/>
    <w:uiPriority w:val="61"/>
    <w:rsid w:val="00B159F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numbering" w:customStyle="1" w:styleId="Bezseznamu11">
    <w:name w:val="Bez seznamu11"/>
    <w:next w:val="Bezseznamu"/>
    <w:uiPriority w:val="99"/>
    <w:semiHidden/>
    <w:unhideWhenUsed/>
    <w:rsid w:val="00B159F3"/>
  </w:style>
  <w:style w:type="character" w:customStyle="1" w:styleId="Nevyeenzmnka2">
    <w:name w:val="Nevyřešená zmínka2"/>
    <w:basedOn w:val="Standardnpsmoodstavce"/>
    <w:uiPriority w:val="99"/>
    <w:semiHidden/>
    <w:unhideWhenUsed/>
    <w:rsid w:val="00B159F3"/>
    <w:rPr>
      <w:color w:val="605E5C"/>
      <w:shd w:val="clear" w:color="auto" w:fill="E1DFDD"/>
    </w:rPr>
  </w:style>
  <w:style w:type="table" w:customStyle="1" w:styleId="Mkatabulky2">
    <w:name w:val="Mřížka tabulky2"/>
    <w:basedOn w:val="Normlntabulka"/>
    <w:next w:val="Mkatabulky"/>
    <w:uiPriority w:val="59"/>
    <w:rsid w:val="006F18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62">
    <w:name w:val="Světlý seznam – zvýraznění 62"/>
    <w:basedOn w:val="Normlntabulka"/>
    <w:next w:val="Svtlseznamzvraznn6"/>
    <w:uiPriority w:val="61"/>
    <w:rsid w:val="006F186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Obsah6">
    <w:name w:val="toc 6"/>
    <w:basedOn w:val="Normln"/>
    <w:next w:val="Normln"/>
    <w:autoRedefine/>
    <w:uiPriority w:val="39"/>
    <w:unhideWhenUsed/>
    <w:rsid w:val="004B0558"/>
    <w:pPr>
      <w:spacing w:after="0"/>
      <w:ind w:left="1100"/>
    </w:pPr>
    <w:rPr>
      <w:rFonts w:cstheme="minorHAnsi"/>
      <w:sz w:val="18"/>
      <w:szCs w:val="18"/>
    </w:rPr>
  </w:style>
  <w:style w:type="paragraph" w:styleId="Obsah7">
    <w:name w:val="toc 7"/>
    <w:basedOn w:val="Normln"/>
    <w:next w:val="Normln"/>
    <w:autoRedefine/>
    <w:uiPriority w:val="39"/>
    <w:unhideWhenUsed/>
    <w:rsid w:val="004B0558"/>
    <w:pPr>
      <w:spacing w:after="0"/>
      <w:ind w:left="1320"/>
    </w:pPr>
    <w:rPr>
      <w:rFonts w:cstheme="minorHAnsi"/>
      <w:sz w:val="18"/>
      <w:szCs w:val="18"/>
    </w:rPr>
  </w:style>
  <w:style w:type="paragraph" w:styleId="Obsah8">
    <w:name w:val="toc 8"/>
    <w:basedOn w:val="Normln"/>
    <w:next w:val="Normln"/>
    <w:autoRedefine/>
    <w:uiPriority w:val="39"/>
    <w:unhideWhenUsed/>
    <w:rsid w:val="004B0558"/>
    <w:pPr>
      <w:spacing w:after="0"/>
      <w:ind w:left="1540"/>
    </w:pPr>
    <w:rPr>
      <w:rFonts w:cstheme="minorHAnsi"/>
      <w:sz w:val="18"/>
      <w:szCs w:val="18"/>
    </w:rPr>
  </w:style>
  <w:style w:type="paragraph" w:styleId="Obsah9">
    <w:name w:val="toc 9"/>
    <w:basedOn w:val="Normln"/>
    <w:next w:val="Normln"/>
    <w:autoRedefine/>
    <w:uiPriority w:val="39"/>
    <w:unhideWhenUsed/>
    <w:rsid w:val="004B0558"/>
    <w:pPr>
      <w:spacing w:after="0"/>
      <w:ind w:left="1760"/>
    </w:pPr>
    <w:rPr>
      <w:rFonts w:cstheme="minorHAnsi"/>
      <w:sz w:val="18"/>
      <w:szCs w:val="18"/>
    </w:rPr>
  </w:style>
  <w:style w:type="character" w:customStyle="1" w:styleId="Nevyeenzmnka3">
    <w:name w:val="Nevyřešená zmínka3"/>
    <w:basedOn w:val="Standardnpsmoodstavce"/>
    <w:uiPriority w:val="99"/>
    <w:semiHidden/>
    <w:unhideWhenUsed/>
    <w:rsid w:val="002A4946"/>
    <w:rPr>
      <w:color w:val="605E5C"/>
      <w:shd w:val="clear" w:color="auto" w:fill="E1DFDD"/>
    </w:rPr>
  </w:style>
  <w:style w:type="character" w:customStyle="1" w:styleId="I-tabnadpisChar">
    <w:name w:val="I- tab nadpis Char"/>
    <w:basedOn w:val="Standardnpsmoodstavce"/>
    <w:link w:val="I-tabnadpis"/>
    <w:locked/>
    <w:rsid w:val="00F134B5"/>
    <w:rPr>
      <w:rFonts w:ascii="Verdana" w:eastAsia="Times New Roman" w:hAnsi="Verdana" w:cs="Arial"/>
      <w:b/>
      <w:bCs/>
      <w:color w:val="000000" w:themeColor="text1"/>
      <w:sz w:val="24"/>
      <w:szCs w:val="36"/>
      <w:u w:val="single"/>
      <w14:shadow w14:blurRad="50800" w14:dist="38100" w14:dir="2700000" w14:sx="100000" w14:sy="100000" w14:kx="0" w14:ky="0" w14:algn="tl">
        <w14:srgbClr w14:val="000000">
          <w14:alpha w14:val="60000"/>
        </w14:srgbClr>
      </w14:shadow>
    </w:rPr>
  </w:style>
  <w:style w:type="table" w:customStyle="1" w:styleId="Barevntabulkaseznamu6zvraznn51">
    <w:name w:val="Barevná tabulka seznamu 6 – zvýraznění 51"/>
    <w:basedOn w:val="Normlntabulka"/>
    <w:uiPriority w:val="51"/>
    <w:rsid w:val="008254CD"/>
    <w:pPr>
      <w:spacing w:after="0" w:line="240" w:lineRule="auto"/>
    </w:pPr>
    <w:rPr>
      <w:rFonts w:eastAsiaTheme="minorHAns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adpis4Char">
    <w:name w:val="Nadpis 4 Char"/>
    <w:basedOn w:val="Standardnpsmoodstavce"/>
    <w:link w:val="Nadpis4"/>
    <w:uiPriority w:val="9"/>
    <w:rsid w:val="004A4EA8"/>
    <w:rPr>
      <w:rFonts w:asciiTheme="majorHAnsi" w:eastAsiaTheme="majorEastAsia" w:hAnsiTheme="majorHAnsi" w:cstheme="majorBidi"/>
      <w:i/>
      <w:iCs/>
      <w:color w:val="365F91" w:themeColor="accent1" w:themeShade="BF"/>
    </w:rPr>
  </w:style>
  <w:style w:type="character" w:customStyle="1" w:styleId="Nadpis6Char">
    <w:name w:val="Nadpis 6 Char"/>
    <w:basedOn w:val="Standardnpsmoodstavce"/>
    <w:link w:val="Nadpis6"/>
    <w:uiPriority w:val="9"/>
    <w:semiHidden/>
    <w:rsid w:val="004A4EA8"/>
    <w:rPr>
      <w:rFonts w:asciiTheme="majorHAnsi" w:eastAsiaTheme="majorEastAsia" w:hAnsiTheme="majorHAnsi" w:cstheme="majorBidi"/>
      <w:color w:val="243F60" w:themeColor="accent1" w:themeShade="7F"/>
    </w:rPr>
  </w:style>
  <w:style w:type="table" w:customStyle="1" w:styleId="Mkatabulky3">
    <w:name w:val="Mřížka tabulky3"/>
    <w:basedOn w:val="Normlntabulka"/>
    <w:next w:val="Mkatabulky"/>
    <w:uiPriority w:val="59"/>
    <w:rsid w:val="005675E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unhideWhenUsed/>
    <w:rsid w:val="0069333E"/>
    <w:pPr>
      <w:spacing w:after="0"/>
    </w:pPr>
  </w:style>
  <w:style w:type="paragraph" w:styleId="Nzev">
    <w:name w:val="Title"/>
    <w:basedOn w:val="Normln"/>
    <w:next w:val="Normln"/>
    <w:link w:val="NzevChar"/>
    <w:uiPriority w:val="10"/>
    <w:rsid w:val="00A52E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uiPriority w:val="10"/>
    <w:rsid w:val="00A52EF2"/>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ulkasmkou2zvraznn31">
    <w:name w:val="Tabulka s mřížkou 2 – zvýraznění 31"/>
    <w:basedOn w:val="Normlntabulka"/>
    <w:uiPriority w:val="47"/>
    <w:rsid w:val="00224F6C"/>
    <w:pPr>
      <w:spacing w:after="0" w:line="240" w:lineRule="auto"/>
    </w:pPr>
    <w:rPr>
      <w:rFonts w:ascii="Calibri" w:eastAsia="Calibri" w:hAnsi="Calibri" w:cs="Times New Roman"/>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Prosttabulka31">
    <w:name w:val="Prostá tabulka 31"/>
    <w:basedOn w:val="Normlntabulka"/>
    <w:uiPriority w:val="43"/>
    <w:rsid w:val="00443C26"/>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32">
    <w:name w:val="Prostá tabulka 32"/>
    <w:basedOn w:val="Normlntabulka"/>
    <w:uiPriority w:val="43"/>
    <w:rsid w:val="00FC3A0E"/>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evyeenzmnka4">
    <w:name w:val="Nevyřešená zmínka4"/>
    <w:basedOn w:val="Standardnpsmoodstavce"/>
    <w:uiPriority w:val="99"/>
    <w:semiHidden/>
    <w:unhideWhenUsed/>
    <w:rsid w:val="00DC1F1D"/>
    <w:rPr>
      <w:color w:val="605E5C"/>
      <w:shd w:val="clear" w:color="auto" w:fill="E1DFDD"/>
    </w:rPr>
  </w:style>
  <w:style w:type="paragraph" w:customStyle="1" w:styleId="I-nadpistit1">
    <w:name w:val="I-nadpis_tit1"/>
    <w:basedOn w:val="Normln"/>
    <w:qFormat/>
    <w:rsid w:val="003A3E52"/>
    <w:pPr>
      <w:jc w:val="center"/>
    </w:pPr>
    <w:rPr>
      <w:rFonts w:ascii="Verdana" w:hAnsi="Verdana"/>
      <w:b/>
      <w:color w:val="000000" w:themeColor="text1"/>
      <w:sz w:val="32"/>
      <w:szCs w:val="32"/>
    </w:rPr>
  </w:style>
  <w:style w:type="paragraph" w:customStyle="1" w:styleId="I-tabzahlav">
    <w:name w:val="I-tab_zahlaví"/>
    <w:basedOn w:val="I-normal"/>
    <w:link w:val="I-tabzahlavChar"/>
    <w:qFormat/>
    <w:rsid w:val="005627D9"/>
    <w:pPr>
      <w:spacing w:afterLines="40" w:after="96" w:line="240" w:lineRule="auto"/>
      <w:ind w:left="38"/>
      <w:jc w:val="center"/>
    </w:pPr>
    <w:rPr>
      <w:rFonts w:eastAsia="SimSun" w:cstheme="minorHAnsi"/>
      <w:b/>
      <w:bCs/>
      <w:color w:val="FFFFFF" w:themeColor="background1"/>
      <w:szCs w:val="18"/>
    </w:rPr>
  </w:style>
  <w:style w:type="table" w:customStyle="1" w:styleId="E-tabulka">
    <w:name w:val="E-tabulka"/>
    <w:basedOn w:val="Normlntabulka"/>
    <w:uiPriority w:val="99"/>
    <w:rsid w:val="00184A43"/>
    <w:pPr>
      <w:spacing w:after="0" w:line="240" w:lineRule="auto"/>
    </w:pPr>
    <w:tblPr/>
  </w:style>
  <w:style w:type="character" w:customStyle="1" w:styleId="I-tabzahlavChar">
    <w:name w:val="I-tab_zahlaví Char"/>
    <w:basedOn w:val="I-normalChar"/>
    <w:link w:val="I-tabzahlav"/>
    <w:rsid w:val="005627D9"/>
    <w:rPr>
      <w:rFonts w:ascii="Verdana" w:eastAsia="SimSun" w:hAnsi="Verdana" w:cstheme="minorHAnsi"/>
      <w:b/>
      <w:bCs/>
      <w:color w:val="FFFFFF" w:themeColor="background1"/>
      <w:sz w:val="18"/>
      <w:szCs w:val="18"/>
    </w:rPr>
  </w:style>
  <w:style w:type="paragraph" w:customStyle="1" w:styleId="I-poznp">
    <w:name w:val="I-pozn_pč"/>
    <w:basedOn w:val="Textpoznpodarou"/>
    <w:link w:val="I-poznpChar"/>
    <w:qFormat/>
    <w:rsid w:val="00096658"/>
    <w:rPr>
      <w:rFonts w:ascii="Verdana" w:hAnsi="Verdana"/>
      <w:sz w:val="16"/>
      <w:szCs w:val="16"/>
    </w:rPr>
  </w:style>
  <w:style w:type="character" w:customStyle="1" w:styleId="I-poznpChar">
    <w:name w:val="I-pozn_pč Char"/>
    <w:basedOn w:val="TextpoznpodarouChar"/>
    <w:link w:val="I-poznp"/>
    <w:rsid w:val="00096658"/>
    <w:rPr>
      <w:rFonts w:ascii="Verdana" w:hAnsi="Verdana"/>
      <w:sz w:val="16"/>
      <w:szCs w:val="16"/>
    </w:rPr>
  </w:style>
  <w:style w:type="paragraph" w:customStyle="1" w:styleId="I-popisektabulkyagrafu">
    <w:name w:val="I-popisek tabulky a grafu"/>
    <w:basedOn w:val="Normln"/>
    <w:link w:val="I-popisektabulkyagrafuChar"/>
    <w:qFormat/>
    <w:rsid w:val="00390FF2"/>
    <w:rPr>
      <w:rFonts w:ascii="Verdana" w:hAnsi="Verdana"/>
      <w:sz w:val="18"/>
    </w:rPr>
  </w:style>
  <w:style w:type="table" w:customStyle="1" w:styleId="Mkatabulky4">
    <w:name w:val="Mřížka tabulky4"/>
    <w:basedOn w:val="Normlntabulka"/>
    <w:next w:val="Mkatabulky"/>
    <w:uiPriority w:val="59"/>
    <w:rsid w:val="00DA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opisektabulkyagrafuChar">
    <w:name w:val="I-popisek tabulky a grafu Char"/>
    <w:basedOn w:val="Standardnpsmoodstavce"/>
    <w:link w:val="I-popisektabulkyagrafu"/>
    <w:rsid w:val="00390FF2"/>
    <w:rPr>
      <w:rFonts w:ascii="Verdana" w:hAnsi="Verdana"/>
      <w:sz w:val="18"/>
    </w:rPr>
  </w:style>
  <w:style w:type="character" w:styleId="Zstupntext">
    <w:name w:val="Placeholder Text"/>
    <w:basedOn w:val="Standardnpsmoodstavce"/>
    <w:uiPriority w:val="99"/>
    <w:semiHidden/>
    <w:rsid w:val="0038547C"/>
    <w:rPr>
      <w:color w:val="808080"/>
    </w:rPr>
  </w:style>
  <w:style w:type="character" w:customStyle="1" w:styleId="Nevyeenzmnka5">
    <w:name w:val="Nevyřešená zmínka5"/>
    <w:basedOn w:val="Standardnpsmoodstavce"/>
    <w:uiPriority w:val="99"/>
    <w:semiHidden/>
    <w:unhideWhenUsed/>
    <w:rsid w:val="00390FF2"/>
    <w:rPr>
      <w:color w:val="605E5C"/>
      <w:shd w:val="clear" w:color="auto" w:fill="E1DFDD"/>
    </w:rPr>
  </w:style>
  <w:style w:type="paragraph" w:customStyle="1" w:styleId="E-normal0">
    <w:name w:val="E-normal"/>
    <w:basedOn w:val="Normln"/>
    <w:link w:val="E-normalChar"/>
    <w:qFormat/>
    <w:rsid w:val="001553CF"/>
    <w:pPr>
      <w:jc w:val="both"/>
    </w:pPr>
    <w:rPr>
      <w:rFonts w:ascii="Verdana" w:hAnsi="Verdana"/>
      <w:sz w:val="18"/>
    </w:rPr>
  </w:style>
  <w:style w:type="character" w:customStyle="1" w:styleId="E-normalChar">
    <w:name w:val="E-normal Char"/>
    <w:basedOn w:val="Standardnpsmoodstavce"/>
    <w:link w:val="E-normal0"/>
    <w:rsid w:val="001553CF"/>
    <w:rPr>
      <w:rFonts w:ascii="Verdana" w:hAnsi="Verdana"/>
      <w:sz w:val="18"/>
    </w:rPr>
  </w:style>
  <w:style w:type="paragraph" w:styleId="Rejstk1">
    <w:name w:val="index 1"/>
    <w:basedOn w:val="Normln"/>
    <w:next w:val="Normln"/>
    <w:autoRedefine/>
    <w:uiPriority w:val="99"/>
    <w:semiHidden/>
    <w:unhideWhenUsed/>
    <w:rsid w:val="00337E93"/>
    <w:pPr>
      <w:spacing w:after="0" w:line="240" w:lineRule="auto"/>
      <w:ind w:left="220" w:hanging="220"/>
    </w:pPr>
  </w:style>
  <w:style w:type="paragraph" w:customStyle="1" w:styleId="E-nadpis1">
    <w:name w:val="E-nadpis 1"/>
    <w:basedOn w:val="nadpis"/>
    <w:next w:val="Normln"/>
    <w:link w:val="E-nadpis1Char"/>
    <w:qFormat/>
    <w:rsid w:val="00734F1E"/>
    <w:pPr>
      <w:spacing w:before="240" w:after="360"/>
      <w:ind w:left="360" w:hanging="360"/>
      <w:outlineLvl w:val="0"/>
    </w:pPr>
    <w:rPr>
      <w:color w:val="4F81BD" w:themeColor="accent1"/>
      <w:sz w:val="36"/>
      <w:szCs w:val="36"/>
      <w:u w:val="single"/>
    </w:rPr>
  </w:style>
  <w:style w:type="paragraph" w:customStyle="1" w:styleId="E-nadpis2">
    <w:name w:val="E-nadpis 2"/>
    <w:basedOn w:val="E-nadpis1"/>
    <w:next w:val="Normln"/>
    <w:link w:val="E-nadpis2Char"/>
    <w:qFormat/>
    <w:rsid w:val="00734F1E"/>
    <w:pPr>
      <w:tabs>
        <w:tab w:val="left" w:pos="993"/>
      </w:tabs>
      <w:ind w:left="792" w:hanging="432"/>
      <w:outlineLvl w:val="9"/>
    </w:pPr>
    <w:rPr>
      <w:szCs w:val="32"/>
    </w:rPr>
  </w:style>
  <w:style w:type="character" w:customStyle="1" w:styleId="E-nadpis2Char">
    <w:name w:val="E-nadpis 2 Char"/>
    <w:basedOn w:val="Standardnpsmoodstavce"/>
    <w:link w:val="E-nadpis2"/>
    <w:rsid w:val="00734F1E"/>
    <w:rPr>
      <w:rFonts w:ascii="Verdana" w:eastAsiaTheme="majorEastAsia" w:hAnsi="Verdana" w:cs="Arial"/>
      <w:b/>
      <w:bCs/>
      <w:color w:val="4F81BD" w:themeColor="accent1"/>
      <w:sz w:val="36"/>
      <w:szCs w:val="32"/>
      <w:u w:val="single"/>
    </w:rPr>
  </w:style>
  <w:style w:type="paragraph" w:customStyle="1" w:styleId="E-nadpis3">
    <w:name w:val="E-nadpis 3"/>
    <w:basedOn w:val="E-nadpis1"/>
    <w:next w:val="Normln"/>
    <w:qFormat/>
    <w:rsid w:val="00734F1E"/>
    <w:pPr>
      <w:ind w:left="1469" w:hanging="505"/>
    </w:pPr>
    <w:rPr>
      <w:rFonts w:eastAsia="Times New Roman"/>
      <w:color w:val="000000" w:themeColor="text1"/>
      <w:sz w:val="32"/>
    </w:rPr>
  </w:style>
  <w:style w:type="paragraph" w:customStyle="1" w:styleId="E-nadpis4">
    <w:name w:val="E-nadpis 4"/>
    <w:basedOn w:val="E-nadpis1"/>
    <w:qFormat/>
    <w:rsid w:val="00734F1E"/>
    <w:pPr>
      <w:ind w:left="1728" w:hanging="648"/>
    </w:pPr>
    <w:rPr>
      <w:color w:val="000000" w:themeColor="text1"/>
      <w:sz w:val="28"/>
      <w:szCs w:val="28"/>
    </w:rPr>
  </w:style>
  <w:style w:type="paragraph" w:customStyle="1" w:styleId="E-nadpis5">
    <w:name w:val="E-nadpis 5"/>
    <w:basedOn w:val="E-nadpis1"/>
    <w:next w:val="Normln"/>
    <w:link w:val="E-nadpis5Char"/>
    <w:qFormat/>
    <w:rsid w:val="00734F1E"/>
    <w:pPr>
      <w:ind w:left="2232" w:hanging="792"/>
    </w:pPr>
    <w:rPr>
      <w:color w:val="000000" w:themeColor="text1"/>
      <w:sz w:val="24"/>
    </w:rPr>
  </w:style>
  <w:style w:type="character" w:customStyle="1" w:styleId="E-nadpis5Char">
    <w:name w:val="E-nadpis 5 Char"/>
    <w:basedOn w:val="Standardnpsmoodstavce"/>
    <w:link w:val="E-nadpis5"/>
    <w:rsid w:val="00734F1E"/>
    <w:rPr>
      <w:rFonts w:ascii="Verdana" w:eastAsiaTheme="majorEastAsia" w:hAnsi="Verdana" w:cs="Arial"/>
      <w:b/>
      <w:bCs/>
      <w:color w:val="000000" w:themeColor="text1"/>
      <w:sz w:val="24"/>
      <w:szCs w:val="36"/>
      <w:u w:val="single"/>
    </w:rPr>
  </w:style>
  <w:style w:type="character" w:customStyle="1" w:styleId="E-nadpis1Char">
    <w:name w:val="E-nadpis 1 Char"/>
    <w:basedOn w:val="Standardnpsmoodstavce"/>
    <w:link w:val="E-nadpis1"/>
    <w:rsid w:val="00FA5F0E"/>
    <w:rPr>
      <w:rFonts w:ascii="Verdana" w:eastAsiaTheme="majorEastAsia" w:hAnsi="Verdana" w:cs="Arial"/>
      <w:b/>
      <w:bCs/>
      <w:color w:val="4F81BD" w:themeColor="accent1"/>
      <w:sz w:val="3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648">
      <w:bodyDiv w:val="1"/>
      <w:marLeft w:val="0"/>
      <w:marRight w:val="0"/>
      <w:marTop w:val="0"/>
      <w:marBottom w:val="0"/>
      <w:divBdr>
        <w:top w:val="none" w:sz="0" w:space="0" w:color="auto"/>
        <w:left w:val="none" w:sz="0" w:space="0" w:color="auto"/>
        <w:bottom w:val="none" w:sz="0" w:space="0" w:color="auto"/>
        <w:right w:val="none" w:sz="0" w:space="0" w:color="auto"/>
      </w:divBdr>
    </w:div>
    <w:div w:id="4401394">
      <w:bodyDiv w:val="1"/>
      <w:marLeft w:val="0"/>
      <w:marRight w:val="0"/>
      <w:marTop w:val="0"/>
      <w:marBottom w:val="0"/>
      <w:divBdr>
        <w:top w:val="none" w:sz="0" w:space="0" w:color="auto"/>
        <w:left w:val="none" w:sz="0" w:space="0" w:color="auto"/>
        <w:bottom w:val="none" w:sz="0" w:space="0" w:color="auto"/>
        <w:right w:val="none" w:sz="0" w:space="0" w:color="auto"/>
      </w:divBdr>
    </w:div>
    <w:div w:id="9526414">
      <w:bodyDiv w:val="1"/>
      <w:marLeft w:val="0"/>
      <w:marRight w:val="0"/>
      <w:marTop w:val="0"/>
      <w:marBottom w:val="0"/>
      <w:divBdr>
        <w:top w:val="none" w:sz="0" w:space="0" w:color="auto"/>
        <w:left w:val="none" w:sz="0" w:space="0" w:color="auto"/>
        <w:bottom w:val="none" w:sz="0" w:space="0" w:color="auto"/>
        <w:right w:val="none" w:sz="0" w:space="0" w:color="auto"/>
      </w:divBdr>
    </w:div>
    <w:div w:id="11953522">
      <w:bodyDiv w:val="1"/>
      <w:marLeft w:val="0"/>
      <w:marRight w:val="0"/>
      <w:marTop w:val="0"/>
      <w:marBottom w:val="0"/>
      <w:divBdr>
        <w:top w:val="none" w:sz="0" w:space="0" w:color="auto"/>
        <w:left w:val="none" w:sz="0" w:space="0" w:color="auto"/>
        <w:bottom w:val="none" w:sz="0" w:space="0" w:color="auto"/>
        <w:right w:val="none" w:sz="0" w:space="0" w:color="auto"/>
      </w:divBdr>
    </w:div>
    <w:div w:id="14157222">
      <w:bodyDiv w:val="1"/>
      <w:marLeft w:val="0"/>
      <w:marRight w:val="0"/>
      <w:marTop w:val="0"/>
      <w:marBottom w:val="0"/>
      <w:divBdr>
        <w:top w:val="none" w:sz="0" w:space="0" w:color="auto"/>
        <w:left w:val="none" w:sz="0" w:space="0" w:color="auto"/>
        <w:bottom w:val="none" w:sz="0" w:space="0" w:color="auto"/>
        <w:right w:val="none" w:sz="0" w:space="0" w:color="auto"/>
      </w:divBdr>
    </w:div>
    <w:div w:id="17004005">
      <w:bodyDiv w:val="1"/>
      <w:marLeft w:val="0"/>
      <w:marRight w:val="0"/>
      <w:marTop w:val="0"/>
      <w:marBottom w:val="0"/>
      <w:divBdr>
        <w:top w:val="none" w:sz="0" w:space="0" w:color="auto"/>
        <w:left w:val="none" w:sz="0" w:space="0" w:color="auto"/>
        <w:bottom w:val="none" w:sz="0" w:space="0" w:color="auto"/>
        <w:right w:val="none" w:sz="0" w:space="0" w:color="auto"/>
      </w:divBdr>
    </w:div>
    <w:div w:id="23093538">
      <w:bodyDiv w:val="1"/>
      <w:marLeft w:val="0"/>
      <w:marRight w:val="0"/>
      <w:marTop w:val="0"/>
      <w:marBottom w:val="0"/>
      <w:divBdr>
        <w:top w:val="none" w:sz="0" w:space="0" w:color="auto"/>
        <w:left w:val="none" w:sz="0" w:space="0" w:color="auto"/>
        <w:bottom w:val="none" w:sz="0" w:space="0" w:color="auto"/>
        <w:right w:val="none" w:sz="0" w:space="0" w:color="auto"/>
      </w:divBdr>
    </w:div>
    <w:div w:id="24915559">
      <w:bodyDiv w:val="1"/>
      <w:marLeft w:val="0"/>
      <w:marRight w:val="0"/>
      <w:marTop w:val="0"/>
      <w:marBottom w:val="0"/>
      <w:divBdr>
        <w:top w:val="none" w:sz="0" w:space="0" w:color="auto"/>
        <w:left w:val="none" w:sz="0" w:space="0" w:color="auto"/>
        <w:bottom w:val="none" w:sz="0" w:space="0" w:color="auto"/>
        <w:right w:val="none" w:sz="0" w:space="0" w:color="auto"/>
      </w:divBdr>
    </w:div>
    <w:div w:id="25256345">
      <w:bodyDiv w:val="1"/>
      <w:marLeft w:val="0"/>
      <w:marRight w:val="0"/>
      <w:marTop w:val="0"/>
      <w:marBottom w:val="0"/>
      <w:divBdr>
        <w:top w:val="none" w:sz="0" w:space="0" w:color="auto"/>
        <w:left w:val="none" w:sz="0" w:space="0" w:color="auto"/>
        <w:bottom w:val="none" w:sz="0" w:space="0" w:color="auto"/>
        <w:right w:val="none" w:sz="0" w:space="0" w:color="auto"/>
      </w:divBdr>
    </w:div>
    <w:div w:id="27947726">
      <w:bodyDiv w:val="1"/>
      <w:marLeft w:val="0"/>
      <w:marRight w:val="0"/>
      <w:marTop w:val="0"/>
      <w:marBottom w:val="0"/>
      <w:divBdr>
        <w:top w:val="none" w:sz="0" w:space="0" w:color="auto"/>
        <w:left w:val="none" w:sz="0" w:space="0" w:color="auto"/>
        <w:bottom w:val="none" w:sz="0" w:space="0" w:color="auto"/>
        <w:right w:val="none" w:sz="0" w:space="0" w:color="auto"/>
      </w:divBdr>
    </w:div>
    <w:div w:id="33117158">
      <w:bodyDiv w:val="1"/>
      <w:marLeft w:val="0"/>
      <w:marRight w:val="0"/>
      <w:marTop w:val="0"/>
      <w:marBottom w:val="0"/>
      <w:divBdr>
        <w:top w:val="none" w:sz="0" w:space="0" w:color="auto"/>
        <w:left w:val="none" w:sz="0" w:space="0" w:color="auto"/>
        <w:bottom w:val="none" w:sz="0" w:space="0" w:color="auto"/>
        <w:right w:val="none" w:sz="0" w:space="0" w:color="auto"/>
      </w:divBdr>
    </w:div>
    <w:div w:id="35278980">
      <w:bodyDiv w:val="1"/>
      <w:marLeft w:val="0"/>
      <w:marRight w:val="0"/>
      <w:marTop w:val="0"/>
      <w:marBottom w:val="0"/>
      <w:divBdr>
        <w:top w:val="none" w:sz="0" w:space="0" w:color="auto"/>
        <w:left w:val="none" w:sz="0" w:space="0" w:color="auto"/>
        <w:bottom w:val="none" w:sz="0" w:space="0" w:color="auto"/>
        <w:right w:val="none" w:sz="0" w:space="0" w:color="auto"/>
      </w:divBdr>
    </w:div>
    <w:div w:id="39675162">
      <w:bodyDiv w:val="1"/>
      <w:marLeft w:val="0"/>
      <w:marRight w:val="0"/>
      <w:marTop w:val="0"/>
      <w:marBottom w:val="0"/>
      <w:divBdr>
        <w:top w:val="none" w:sz="0" w:space="0" w:color="auto"/>
        <w:left w:val="none" w:sz="0" w:space="0" w:color="auto"/>
        <w:bottom w:val="none" w:sz="0" w:space="0" w:color="auto"/>
        <w:right w:val="none" w:sz="0" w:space="0" w:color="auto"/>
      </w:divBdr>
    </w:div>
    <w:div w:id="49306709">
      <w:bodyDiv w:val="1"/>
      <w:marLeft w:val="0"/>
      <w:marRight w:val="0"/>
      <w:marTop w:val="0"/>
      <w:marBottom w:val="0"/>
      <w:divBdr>
        <w:top w:val="none" w:sz="0" w:space="0" w:color="auto"/>
        <w:left w:val="none" w:sz="0" w:space="0" w:color="auto"/>
        <w:bottom w:val="none" w:sz="0" w:space="0" w:color="auto"/>
        <w:right w:val="none" w:sz="0" w:space="0" w:color="auto"/>
      </w:divBdr>
    </w:div>
    <w:div w:id="53432148">
      <w:bodyDiv w:val="1"/>
      <w:marLeft w:val="0"/>
      <w:marRight w:val="0"/>
      <w:marTop w:val="0"/>
      <w:marBottom w:val="0"/>
      <w:divBdr>
        <w:top w:val="none" w:sz="0" w:space="0" w:color="auto"/>
        <w:left w:val="none" w:sz="0" w:space="0" w:color="auto"/>
        <w:bottom w:val="none" w:sz="0" w:space="0" w:color="auto"/>
        <w:right w:val="none" w:sz="0" w:space="0" w:color="auto"/>
      </w:divBdr>
    </w:div>
    <w:div w:id="61874535">
      <w:bodyDiv w:val="1"/>
      <w:marLeft w:val="0"/>
      <w:marRight w:val="0"/>
      <w:marTop w:val="0"/>
      <w:marBottom w:val="0"/>
      <w:divBdr>
        <w:top w:val="none" w:sz="0" w:space="0" w:color="auto"/>
        <w:left w:val="none" w:sz="0" w:space="0" w:color="auto"/>
        <w:bottom w:val="none" w:sz="0" w:space="0" w:color="auto"/>
        <w:right w:val="none" w:sz="0" w:space="0" w:color="auto"/>
      </w:divBdr>
    </w:div>
    <w:div w:id="72893714">
      <w:bodyDiv w:val="1"/>
      <w:marLeft w:val="0"/>
      <w:marRight w:val="0"/>
      <w:marTop w:val="0"/>
      <w:marBottom w:val="0"/>
      <w:divBdr>
        <w:top w:val="none" w:sz="0" w:space="0" w:color="auto"/>
        <w:left w:val="none" w:sz="0" w:space="0" w:color="auto"/>
        <w:bottom w:val="none" w:sz="0" w:space="0" w:color="auto"/>
        <w:right w:val="none" w:sz="0" w:space="0" w:color="auto"/>
      </w:divBdr>
    </w:div>
    <w:div w:id="74517506">
      <w:bodyDiv w:val="1"/>
      <w:marLeft w:val="0"/>
      <w:marRight w:val="0"/>
      <w:marTop w:val="0"/>
      <w:marBottom w:val="0"/>
      <w:divBdr>
        <w:top w:val="none" w:sz="0" w:space="0" w:color="auto"/>
        <w:left w:val="none" w:sz="0" w:space="0" w:color="auto"/>
        <w:bottom w:val="none" w:sz="0" w:space="0" w:color="auto"/>
        <w:right w:val="none" w:sz="0" w:space="0" w:color="auto"/>
      </w:divBdr>
    </w:div>
    <w:div w:id="75832864">
      <w:bodyDiv w:val="1"/>
      <w:marLeft w:val="0"/>
      <w:marRight w:val="0"/>
      <w:marTop w:val="0"/>
      <w:marBottom w:val="0"/>
      <w:divBdr>
        <w:top w:val="none" w:sz="0" w:space="0" w:color="auto"/>
        <w:left w:val="none" w:sz="0" w:space="0" w:color="auto"/>
        <w:bottom w:val="none" w:sz="0" w:space="0" w:color="auto"/>
        <w:right w:val="none" w:sz="0" w:space="0" w:color="auto"/>
      </w:divBdr>
    </w:div>
    <w:div w:id="84880843">
      <w:bodyDiv w:val="1"/>
      <w:marLeft w:val="0"/>
      <w:marRight w:val="0"/>
      <w:marTop w:val="0"/>
      <w:marBottom w:val="0"/>
      <w:divBdr>
        <w:top w:val="none" w:sz="0" w:space="0" w:color="auto"/>
        <w:left w:val="none" w:sz="0" w:space="0" w:color="auto"/>
        <w:bottom w:val="none" w:sz="0" w:space="0" w:color="auto"/>
        <w:right w:val="none" w:sz="0" w:space="0" w:color="auto"/>
      </w:divBdr>
    </w:div>
    <w:div w:id="90052759">
      <w:bodyDiv w:val="1"/>
      <w:marLeft w:val="0"/>
      <w:marRight w:val="0"/>
      <w:marTop w:val="0"/>
      <w:marBottom w:val="0"/>
      <w:divBdr>
        <w:top w:val="none" w:sz="0" w:space="0" w:color="auto"/>
        <w:left w:val="none" w:sz="0" w:space="0" w:color="auto"/>
        <w:bottom w:val="none" w:sz="0" w:space="0" w:color="auto"/>
        <w:right w:val="none" w:sz="0" w:space="0" w:color="auto"/>
      </w:divBdr>
    </w:div>
    <w:div w:id="99495323">
      <w:bodyDiv w:val="1"/>
      <w:marLeft w:val="0"/>
      <w:marRight w:val="0"/>
      <w:marTop w:val="0"/>
      <w:marBottom w:val="0"/>
      <w:divBdr>
        <w:top w:val="none" w:sz="0" w:space="0" w:color="auto"/>
        <w:left w:val="none" w:sz="0" w:space="0" w:color="auto"/>
        <w:bottom w:val="none" w:sz="0" w:space="0" w:color="auto"/>
        <w:right w:val="none" w:sz="0" w:space="0" w:color="auto"/>
      </w:divBdr>
    </w:div>
    <w:div w:id="100683179">
      <w:bodyDiv w:val="1"/>
      <w:marLeft w:val="0"/>
      <w:marRight w:val="0"/>
      <w:marTop w:val="0"/>
      <w:marBottom w:val="0"/>
      <w:divBdr>
        <w:top w:val="none" w:sz="0" w:space="0" w:color="auto"/>
        <w:left w:val="none" w:sz="0" w:space="0" w:color="auto"/>
        <w:bottom w:val="none" w:sz="0" w:space="0" w:color="auto"/>
        <w:right w:val="none" w:sz="0" w:space="0" w:color="auto"/>
      </w:divBdr>
    </w:div>
    <w:div w:id="101850555">
      <w:bodyDiv w:val="1"/>
      <w:marLeft w:val="0"/>
      <w:marRight w:val="0"/>
      <w:marTop w:val="0"/>
      <w:marBottom w:val="0"/>
      <w:divBdr>
        <w:top w:val="none" w:sz="0" w:space="0" w:color="auto"/>
        <w:left w:val="none" w:sz="0" w:space="0" w:color="auto"/>
        <w:bottom w:val="none" w:sz="0" w:space="0" w:color="auto"/>
        <w:right w:val="none" w:sz="0" w:space="0" w:color="auto"/>
      </w:divBdr>
    </w:div>
    <w:div w:id="102115363">
      <w:bodyDiv w:val="1"/>
      <w:marLeft w:val="0"/>
      <w:marRight w:val="0"/>
      <w:marTop w:val="0"/>
      <w:marBottom w:val="0"/>
      <w:divBdr>
        <w:top w:val="none" w:sz="0" w:space="0" w:color="auto"/>
        <w:left w:val="none" w:sz="0" w:space="0" w:color="auto"/>
        <w:bottom w:val="none" w:sz="0" w:space="0" w:color="auto"/>
        <w:right w:val="none" w:sz="0" w:space="0" w:color="auto"/>
      </w:divBdr>
    </w:div>
    <w:div w:id="102499330">
      <w:bodyDiv w:val="1"/>
      <w:marLeft w:val="0"/>
      <w:marRight w:val="0"/>
      <w:marTop w:val="0"/>
      <w:marBottom w:val="0"/>
      <w:divBdr>
        <w:top w:val="none" w:sz="0" w:space="0" w:color="auto"/>
        <w:left w:val="none" w:sz="0" w:space="0" w:color="auto"/>
        <w:bottom w:val="none" w:sz="0" w:space="0" w:color="auto"/>
        <w:right w:val="none" w:sz="0" w:space="0" w:color="auto"/>
      </w:divBdr>
    </w:div>
    <w:div w:id="103499182">
      <w:bodyDiv w:val="1"/>
      <w:marLeft w:val="0"/>
      <w:marRight w:val="0"/>
      <w:marTop w:val="0"/>
      <w:marBottom w:val="0"/>
      <w:divBdr>
        <w:top w:val="none" w:sz="0" w:space="0" w:color="auto"/>
        <w:left w:val="none" w:sz="0" w:space="0" w:color="auto"/>
        <w:bottom w:val="none" w:sz="0" w:space="0" w:color="auto"/>
        <w:right w:val="none" w:sz="0" w:space="0" w:color="auto"/>
      </w:divBdr>
    </w:div>
    <w:div w:id="105464107">
      <w:bodyDiv w:val="1"/>
      <w:marLeft w:val="0"/>
      <w:marRight w:val="0"/>
      <w:marTop w:val="0"/>
      <w:marBottom w:val="0"/>
      <w:divBdr>
        <w:top w:val="none" w:sz="0" w:space="0" w:color="auto"/>
        <w:left w:val="none" w:sz="0" w:space="0" w:color="auto"/>
        <w:bottom w:val="none" w:sz="0" w:space="0" w:color="auto"/>
        <w:right w:val="none" w:sz="0" w:space="0" w:color="auto"/>
      </w:divBdr>
    </w:div>
    <w:div w:id="116603059">
      <w:bodyDiv w:val="1"/>
      <w:marLeft w:val="0"/>
      <w:marRight w:val="0"/>
      <w:marTop w:val="0"/>
      <w:marBottom w:val="0"/>
      <w:divBdr>
        <w:top w:val="none" w:sz="0" w:space="0" w:color="auto"/>
        <w:left w:val="none" w:sz="0" w:space="0" w:color="auto"/>
        <w:bottom w:val="none" w:sz="0" w:space="0" w:color="auto"/>
        <w:right w:val="none" w:sz="0" w:space="0" w:color="auto"/>
      </w:divBdr>
    </w:div>
    <w:div w:id="117187105">
      <w:bodyDiv w:val="1"/>
      <w:marLeft w:val="0"/>
      <w:marRight w:val="0"/>
      <w:marTop w:val="0"/>
      <w:marBottom w:val="0"/>
      <w:divBdr>
        <w:top w:val="none" w:sz="0" w:space="0" w:color="auto"/>
        <w:left w:val="none" w:sz="0" w:space="0" w:color="auto"/>
        <w:bottom w:val="none" w:sz="0" w:space="0" w:color="auto"/>
        <w:right w:val="none" w:sz="0" w:space="0" w:color="auto"/>
      </w:divBdr>
    </w:div>
    <w:div w:id="117841579">
      <w:bodyDiv w:val="1"/>
      <w:marLeft w:val="0"/>
      <w:marRight w:val="0"/>
      <w:marTop w:val="0"/>
      <w:marBottom w:val="0"/>
      <w:divBdr>
        <w:top w:val="none" w:sz="0" w:space="0" w:color="auto"/>
        <w:left w:val="none" w:sz="0" w:space="0" w:color="auto"/>
        <w:bottom w:val="none" w:sz="0" w:space="0" w:color="auto"/>
        <w:right w:val="none" w:sz="0" w:space="0" w:color="auto"/>
      </w:divBdr>
    </w:div>
    <w:div w:id="124927580">
      <w:bodyDiv w:val="1"/>
      <w:marLeft w:val="0"/>
      <w:marRight w:val="0"/>
      <w:marTop w:val="0"/>
      <w:marBottom w:val="0"/>
      <w:divBdr>
        <w:top w:val="none" w:sz="0" w:space="0" w:color="auto"/>
        <w:left w:val="none" w:sz="0" w:space="0" w:color="auto"/>
        <w:bottom w:val="none" w:sz="0" w:space="0" w:color="auto"/>
        <w:right w:val="none" w:sz="0" w:space="0" w:color="auto"/>
      </w:divBdr>
    </w:div>
    <w:div w:id="125512229">
      <w:bodyDiv w:val="1"/>
      <w:marLeft w:val="0"/>
      <w:marRight w:val="0"/>
      <w:marTop w:val="0"/>
      <w:marBottom w:val="0"/>
      <w:divBdr>
        <w:top w:val="none" w:sz="0" w:space="0" w:color="auto"/>
        <w:left w:val="none" w:sz="0" w:space="0" w:color="auto"/>
        <w:bottom w:val="none" w:sz="0" w:space="0" w:color="auto"/>
        <w:right w:val="none" w:sz="0" w:space="0" w:color="auto"/>
      </w:divBdr>
    </w:div>
    <w:div w:id="133106952">
      <w:bodyDiv w:val="1"/>
      <w:marLeft w:val="0"/>
      <w:marRight w:val="0"/>
      <w:marTop w:val="0"/>
      <w:marBottom w:val="0"/>
      <w:divBdr>
        <w:top w:val="none" w:sz="0" w:space="0" w:color="auto"/>
        <w:left w:val="none" w:sz="0" w:space="0" w:color="auto"/>
        <w:bottom w:val="none" w:sz="0" w:space="0" w:color="auto"/>
        <w:right w:val="none" w:sz="0" w:space="0" w:color="auto"/>
      </w:divBdr>
    </w:div>
    <w:div w:id="140199713">
      <w:bodyDiv w:val="1"/>
      <w:marLeft w:val="0"/>
      <w:marRight w:val="0"/>
      <w:marTop w:val="0"/>
      <w:marBottom w:val="0"/>
      <w:divBdr>
        <w:top w:val="none" w:sz="0" w:space="0" w:color="auto"/>
        <w:left w:val="none" w:sz="0" w:space="0" w:color="auto"/>
        <w:bottom w:val="none" w:sz="0" w:space="0" w:color="auto"/>
        <w:right w:val="none" w:sz="0" w:space="0" w:color="auto"/>
      </w:divBdr>
    </w:div>
    <w:div w:id="145125866">
      <w:bodyDiv w:val="1"/>
      <w:marLeft w:val="0"/>
      <w:marRight w:val="0"/>
      <w:marTop w:val="0"/>
      <w:marBottom w:val="0"/>
      <w:divBdr>
        <w:top w:val="none" w:sz="0" w:space="0" w:color="auto"/>
        <w:left w:val="none" w:sz="0" w:space="0" w:color="auto"/>
        <w:bottom w:val="none" w:sz="0" w:space="0" w:color="auto"/>
        <w:right w:val="none" w:sz="0" w:space="0" w:color="auto"/>
      </w:divBdr>
    </w:div>
    <w:div w:id="147671664">
      <w:bodyDiv w:val="1"/>
      <w:marLeft w:val="0"/>
      <w:marRight w:val="0"/>
      <w:marTop w:val="0"/>
      <w:marBottom w:val="0"/>
      <w:divBdr>
        <w:top w:val="none" w:sz="0" w:space="0" w:color="auto"/>
        <w:left w:val="none" w:sz="0" w:space="0" w:color="auto"/>
        <w:bottom w:val="none" w:sz="0" w:space="0" w:color="auto"/>
        <w:right w:val="none" w:sz="0" w:space="0" w:color="auto"/>
      </w:divBdr>
    </w:div>
    <w:div w:id="147746090">
      <w:bodyDiv w:val="1"/>
      <w:marLeft w:val="0"/>
      <w:marRight w:val="0"/>
      <w:marTop w:val="0"/>
      <w:marBottom w:val="0"/>
      <w:divBdr>
        <w:top w:val="none" w:sz="0" w:space="0" w:color="auto"/>
        <w:left w:val="none" w:sz="0" w:space="0" w:color="auto"/>
        <w:bottom w:val="none" w:sz="0" w:space="0" w:color="auto"/>
        <w:right w:val="none" w:sz="0" w:space="0" w:color="auto"/>
      </w:divBdr>
    </w:div>
    <w:div w:id="152527982">
      <w:bodyDiv w:val="1"/>
      <w:marLeft w:val="0"/>
      <w:marRight w:val="0"/>
      <w:marTop w:val="0"/>
      <w:marBottom w:val="0"/>
      <w:divBdr>
        <w:top w:val="none" w:sz="0" w:space="0" w:color="auto"/>
        <w:left w:val="none" w:sz="0" w:space="0" w:color="auto"/>
        <w:bottom w:val="none" w:sz="0" w:space="0" w:color="auto"/>
        <w:right w:val="none" w:sz="0" w:space="0" w:color="auto"/>
      </w:divBdr>
    </w:div>
    <w:div w:id="153180235">
      <w:bodyDiv w:val="1"/>
      <w:marLeft w:val="0"/>
      <w:marRight w:val="0"/>
      <w:marTop w:val="0"/>
      <w:marBottom w:val="0"/>
      <w:divBdr>
        <w:top w:val="none" w:sz="0" w:space="0" w:color="auto"/>
        <w:left w:val="none" w:sz="0" w:space="0" w:color="auto"/>
        <w:bottom w:val="none" w:sz="0" w:space="0" w:color="auto"/>
        <w:right w:val="none" w:sz="0" w:space="0" w:color="auto"/>
      </w:divBdr>
    </w:div>
    <w:div w:id="153491925">
      <w:bodyDiv w:val="1"/>
      <w:marLeft w:val="0"/>
      <w:marRight w:val="0"/>
      <w:marTop w:val="0"/>
      <w:marBottom w:val="0"/>
      <w:divBdr>
        <w:top w:val="none" w:sz="0" w:space="0" w:color="auto"/>
        <w:left w:val="none" w:sz="0" w:space="0" w:color="auto"/>
        <w:bottom w:val="none" w:sz="0" w:space="0" w:color="auto"/>
        <w:right w:val="none" w:sz="0" w:space="0" w:color="auto"/>
      </w:divBdr>
    </w:div>
    <w:div w:id="165289332">
      <w:bodyDiv w:val="1"/>
      <w:marLeft w:val="0"/>
      <w:marRight w:val="0"/>
      <w:marTop w:val="0"/>
      <w:marBottom w:val="0"/>
      <w:divBdr>
        <w:top w:val="none" w:sz="0" w:space="0" w:color="auto"/>
        <w:left w:val="none" w:sz="0" w:space="0" w:color="auto"/>
        <w:bottom w:val="none" w:sz="0" w:space="0" w:color="auto"/>
        <w:right w:val="none" w:sz="0" w:space="0" w:color="auto"/>
      </w:divBdr>
    </w:div>
    <w:div w:id="178616890">
      <w:bodyDiv w:val="1"/>
      <w:marLeft w:val="0"/>
      <w:marRight w:val="0"/>
      <w:marTop w:val="0"/>
      <w:marBottom w:val="0"/>
      <w:divBdr>
        <w:top w:val="none" w:sz="0" w:space="0" w:color="auto"/>
        <w:left w:val="none" w:sz="0" w:space="0" w:color="auto"/>
        <w:bottom w:val="none" w:sz="0" w:space="0" w:color="auto"/>
        <w:right w:val="none" w:sz="0" w:space="0" w:color="auto"/>
      </w:divBdr>
    </w:div>
    <w:div w:id="201211044">
      <w:bodyDiv w:val="1"/>
      <w:marLeft w:val="0"/>
      <w:marRight w:val="0"/>
      <w:marTop w:val="0"/>
      <w:marBottom w:val="0"/>
      <w:divBdr>
        <w:top w:val="none" w:sz="0" w:space="0" w:color="auto"/>
        <w:left w:val="none" w:sz="0" w:space="0" w:color="auto"/>
        <w:bottom w:val="none" w:sz="0" w:space="0" w:color="auto"/>
        <w:right w:val="none" w:sz="0" w:space="0" w:color="auto"/>
      </w:divBdr>
    </w:div>
    <w:div w:id="202639087">
      <w:bodyDiv w:val="1"/>
      <w:marLeft w:val="0"/>
      <w:marRight w:val="0"/>
      <w:marTop w:val="0"/>
      <w:marBottom w:val="0"/>
      <w:divBdr>
        <w:top w:val="none" w:sz="0" w:space="0" w:color="auto"/>
        <w:left w:val="none" w:sz="0" w:space="0" w:color="auto"/>
        <w:bottom w:val="none" w:sz="0" w:space="0" w:color="auto"/>
        <w:right w:val="none" w:sz="0" w:space="0" w:color="auto"/>
      </w:divBdr>
    </w:div>
    <w:div w:id="202980453">
      <w:bodyDiv w:val="1"/>
      <w:marLeft w:val="0"/>
      <w:marRight w:val="0"/>
      <w:marTop w:val="0"/>
      <w:marBottom w:val="0"/>
      <w:divBdr>
        <w:top w:val="none" w:sz="0" w:space="0" w:color="auto"/>
        <w:left w:val="none" w:sz="0" w:space="0" w:color="auto"/>
        <w:bottom w:val="none" w:sz="0" w:space="0" w:color="auto"/>
        <w:right w:val="none" w:sz="0" w:space="0" w:color="auto"/>
      </w:divBdr>
    </w:div>
    <w:div w:id="204027859">
      <w:bodyDiv w:val="1"/>
      <w:marLeft w:val="0"/>
      <w:marRight w:val="0"/>
      <w:marTop w:val="0"/>
      <w:marBottom w:val="0"/>
      <w:divBdr>
        <w:top w:val="none" w:sz="0" w:space="0" w:color="auto"/>
        <w:left w:val="none" w:sz="0" w:space="0" w:color="auto"/>
        <w:bottom w:val="none" w:sz="0" w:space="0" w:color="auto"/>
        <w:right w:val="none" w:sz="0" w:space="0" w:color="auto"/>
      </w:divBdr>
    </w:div>
    <w:div w:id="208610607">
      <w:bodyDiv w:val="1"/>
      <w:marLeft w:val="0"/>
      <w:marRight w:val="0"/>
      <w:marTop w:val="0"/>
      <w:marBottom w:val="0"/>
      <w:divBdr>
        <w:top w:val="none" w:sz="0" w:space="0" w:color="auto"/>
        <w:left w:val="none" w:sz="0" w:space="0" w:color="auto"/>
        <w:bottom w:val="none" w:sz="0" w:space="0" w:color="auto"/>
        <w:right w:val="none" w:sz="0" w:space="0" w:color="auto"/>
      </w:divBdr>
    </w:div>
    <w:div w:id="208762286">
      <w:bodyDiv w:val="1"/>
      <w:marLeft w:val="0"/>
      <w:marRight w:val="0"/>
      <w:marTop w:val="0"/>
      <w:marBottom w:val="0"/>
      <w:divBdr>
        <w:top w:val="none" w:sz="0" w:space="0" w:color="auto"/>
        <w:left w:val="none" w:sz="0" w:space="0" w:color="auto"/>
        <w:bottom w:val="none" w:sz="0" w:space="0" w:color="auto"/>
        <w:right w:val="none" w:sz="0" w:space="0" w:color="auto"/>
      </w:divBdr>
    </w:div>
    <w:div w:id="224294433">
      <w:bodyDiv w:val="1"/>
      <w:marLeft w:val="0"/>
      <w:marRight w:val="0"/>
      <w:marTop w:val="0"/>
      <w:marBottom w:val="0"/>
      <w:divBdr>
        <w:top w:val="none" w:sz="0" w:space="0" w:color="auto"/>
        <w:left w:val="none" w:sz="0" w:space="0" w:color="auto"/>
        <w:bottom w:val="none" w:sz="0" w:space="0" w:color="auto"/>
        <w:right w:val="none" w:sz="0" w:space="0" w:color="auto"/>
      </w:divBdr>
    </w:div>
    <w:div w:id="225378392">
      <w:bodyDiv w:val="1"/>
      <w:marLeft w:val="0"/>
      <w:marRight w:val="0"/>
      <w:marTop w:val="0"/>
      <w:marBottom w:val="0"/>
      <w:divBdr>
        <w:top w:val="none" w:sz="0" w:space="0" w:color="auto"/>
        <w:left w:val="none" w:sz="0" w:space="0" w:color="auto"/>
        <w:bottom w:val="none" w:sz="0" w:space="0" w:color="auto"/>
        <w:right w:val="none" w:sz="0" w:space="0" w:color="auto"/>
      </w:divBdr>
    </w:div>
    <w:div w:id="227110321">
      <w:bodyDiv w:val="1"/>
      <w:marLeft w:val="0"/>
      <w:marRight w:val="0"/>
      <w:marTop w:val="0"/>
      <w:marBottom w:val="0"/>
      <w:divBdr>
        <w:top w:val="none" w:sz="0" w:space="0" w:color="auto"/>
        <w:left w:val="none" w:sz="0" w:space="0" w:color="auto"/>
        <w:bottom w:val="none" w:sz="0" w:space="0" w:color="auto"/>
        <w:right w:val="none" w:sz="0" w:space="0" w:color="auto"/>
      </w:divBdr>
    </w:div>
    <w:div w:id="246236964">
      <w:bodyDiv w:val="1"/>
      <w:marLeft w:val="0"/>
      <w:marRight w:val="0"/>
      <w:marTop w:val="0"/>
      <w:marBottom w:val="0"/>
      <w:divBdr>
        <w:top w:val="none" w:sz="0" w:space="0" w:color="auto"/>
        <w:left w:val="none" w:sz="0" w:space="0" w:color="auto"/>
        <w:bottom w:val="none" w:sz="0" w:space="0" w:color="auto"/>
        <w:right w:val="none" w:sz="0" w:space="0" w:color="auto"/>
      </w:divBdr>
    </w:div>
    <w:div w:id="250626884">
      <w:bodyDiv w:val="1"/>
      <w:marLeft w:val="0"/>
      <w:marRight w:val="0"/>
      <w:marTop w:val="0"/>
      <w:marBottom w:val="0"/>
      <w:divBdr>
        <w:top w:val="none" w:sz="0" w:space="0" w:color="auto"/>
        <w:left w:val="none" w:sz="0" w:space="0" w:color="auto"/>
        <w:bottom w:val="none" w:sz="0" w:space="0" w:color="auto"/>
        <w:right w:val="none" w:sz="0" w:space="0" w:color="auto"/>
      </w:divBdr>
    </w:div>
    <w:div w:id="260721049">
      <w:bodyDiv w:val="1"/>
      <w:marLeft w:val="0"/>
      <w:marRight w:val="0"/>
      <w:marTop w:val="0"/>
      <w:marBottom w:val="0"/>
      <w:divBdr>
        <w:top w:val="none" w:sz="0" w:space="0" w:color="auto"/>
        <w:left w:val="none" w:sz="0" w:space="0" w:color="auto"/>
        <w:bottom w:val="none" w:sz="0" w:space="0" w:color="auto"/>
        <w:right w:val="none" w:sz="0" w:space="0" w:color="auto"/>
      </w:divBdr>
    </w:div>
    <w:div w:id="287205641">
      <w:bodyDiv w:val="1"/>
      <w:marLeft w:val="0"/>
      <w:marRight w:val="0"/>
      <w:marTop w:val="0"/>
      <w:marBottom w:val="0"/>
      <w:divBdr>
        <w:top w:val="none" w:sz="0" w:space="0" w:color="auto"/>
        <w:left w:val="none" w:sz="0" w:space="0" w:color="auto"/>
        <w:bottom w:val="none" w:sz="0" w:space="0" w:color="auto"/>
        <w:right w:val="none" w:sz="0" w:space="0" w:color="auto"/>
      </w:divBdr>
    </w:div>
    <w:div w:id="287709709">
      <w:bodyDiv w:val="1"/>
      <w:marLeft w:val="0"/>
      <w:marRight w:val="0"/>
      <w:marTop w:val="0"/>
      <w:marBottom w:val="0"/>
      <w:divBdr>
        <w:top w:val="none" w:sz="0" w:space="0" w:color="auto"/>
        <w:left w:val="none" w:sz="0" w:space="0" w:color="auto"/>
        <w:bottom w:val="none" w:sz="0" w:space="0" w:color="auto"/>
        <w:right w:val="none" w:sz="0" w:space="0" w:color="auto"/>
      </w:divBdr>
    </w:div>
    <w:div w:id="299965441">
      <w:bodyDiv w:val="1"/>
      <w:marLeft w:val="0"/>
      <w:marRight w:val="0"/>
      <w:marTop w:val="0"/>
      <w:marBottom w:val="0"/>
      <w:divBdr>
        <w:top w:val="none" w:sz="0" w:space="0" w:color="auto"/>
        <w:left w:val="none" w:sz="0" w:space="0" w:color="auto"/>
        <w:bottom w:val="none" w:sz="0" w:space="0" w:color="auto"/>
        <w:right w:val="none" w:sz="0" w:space="0" w:color="auto"/>
      </w:divBdr>
    </w:div>
    <w:div w:id="300157997">
      <w:bodyDiv w:val="1"/>
      <w:marLeft w:val="0"/>
      <w:marRight w:val="0"/>
      <w:marTop w:val="0"/>
      <w:marBottom w:val="0"/>
      <w:divBdr>
        <w:top w:val="none" w:sz="0" w:space="0" w:color="auto"/>
        <w:left w:val="none" w:sz="0" w:space="0" w:color="auto"/>
        <w:bottom w:val="none" w:sz="0" w:space="0" w:color="auto"/>
        <w:right w:val="none" w:sz="0" w:space="0" w:color="auto"/>
      </w:divBdr>
    </w:div>
    <w:div w:id="301161172">
      <w:bodyDiv w:val="1"/>
      <w:marLeft w:val="0"/>
      <w:marRight w:val="0"/>
      <w:marTop w:val="0"/>
      <w:marBottom w:val="0"/>
      <w:divBdr>
        <w:top w:val="none" w:sz="0" w:space="0" w:color="auto"/>
        <w:left w:val="none" w:sz="0" w:space="0" w:color="auto"/>
        <w:bottom w:val="none" w:sz="0" w:space="0" w:color="auto"/>
        <w:right w:val="none" w:sz="0" w:space="0" w:color="auto"/>
      </w:divBdr>
    </w:div>
    <w:div w:id="311299700">
      <w:bodyDiv w:val="1"/>
      <w:marLeft w:val="0"/>
      <w:marRight w:val="0"/>
      <w:marTop w:val="0"/>
      <w:marBottom w:val="0"/>
      <w:divBdr>
        <w:top w:val="none" w:sz="0" w:space="0" w:color="auto"/>
        <w:left w:val="none" w:sz="0" w:space="0" w:color="auto"/>
        <w:bottom w:val="none" w:sz="0" w:space="0" w:color="auto"/>
        <w:right w:val="none" w:sz="0" w:space="0" w:color="auto"/>
      </w:divBdr>
    </w:div>
    <w:div w:id="322321762">
      <w:bodyDiv w:val="1"/>
      <w:marLeft w:val="0"/>
      <w:marRight w:val="0"/>
      <w:marTop w:val="0"/>
      <w:marBottom w:val="0"/>
      <w:divBdr>
        <w:top w:val="none" w:sz="0" w:space="0" w:color="auto"/>
        <w:left w:val="none" w:sz="0" w:space="0" w:color="auto"/>
        <w:bottom w:val="none" w:sz="0" w:space="0" w:color="auto"/>
        <w:right w:val="none" w:sz="0" w:space="0" w:color="auto"/>
      </w:divBdr>
    </w:div>
    <w:div w:id="323165009">
      <w:bodyDiv w:val="1"/>
      <w:marLeft w:val="0"/>
      <w:marRight w:val="0"/>
      <w:marTop w:val="0"/>
      <w:marBottom w:val="0"/>
      <w:divBdr>
        <w:top w:val="none" w:sz="0" w:space="0" w:color="auto"/>
        <w:left w:val="none" w:sz="0" w:space="0" w:color="auto"/>
        <w:bottom w:val="none" w:sz="0" w:space="0" w:color="auto"/>
        <w:right w:val="none" w:sz="0" w:space="0" w:color="auto"/>
      </w:divBdr>
    </w:div>
    <w:div w:id="326136950">
      <w:bodyDiv w:val="1"/>
      <w:marLeft w:val="0"/>
      <w:marRight w:val="0"/>
      <w:marTop w:val="0"/>
      <w:marBottom w:val="0"/>
      <w:divBdr>
        <w:top w:val="none" w:sz="0" w:space="0" w:color="auto"/>
        <w:left w:val="none" w:sz="0" w:space="0" w:color="auto"/>
        <w:bottom w:val="none" w:sz="0" w:space="0" w:color="auto"/>
        <w:right w:val="none" w:sz="0" w:space="0" w:color="auto"/>
      </w:divBdr>
    </w:div>
    <w:div w:id="330448437">
      <w:bodyDiv w:val="1"/>
      <w:marLeft w:val="0"/>
      <w:marRight w:val="0"/>
      <w:marTop w:val="0"/>
      <w:marBottom w:val="0"/>
      <w:divBdr>
        <w:top w:val="none" w:sz="0" w:space="0" w:color="auto"/>
        <w:left w:val="none" w:sz="0" w:space="0" w:color="auto"/>
        <w:bottom w:val="none" w:sz="0" w:space="0" w:color="auto"/>
        <w:right w:val="none" w:sz="0" w:space="0" w:color="auto"/>
      </w:divBdr>
    </w:div>
    <w:div w:id="338698465">
      <w:bodyDiv w:val="1"/>
      <w:marLeft w:val="0"/>
      <w:marRight w:val="0"/>
      <w:marTop w:val="0"/>
      <w:marBottom w:val="0"/>
      <w:divBdr>
        <w:top w:val="none" w:sz="0" w:space="0" w:color="auto"/>
        <w:left w:val="none" w:sz="0" w:space="0" w:color="auto"/>
        <w:bottom w:val="none" w:sz="0" w:space="0" w:color="auto"/>
        <w:right w:val="none" w:sz="0" w:space="0" w:color="auto"/>
      </w:divBdr>
    </w:div>
    <w:div w:id="342558355">
      <w:bodyDiv w:val="1"/>
      <w:marLeft w:val="0"/>
      <w:marRight w:val="0"/>
      <w:marTop w:val="0"/>
      <w:marBottom w:val="0"/>
      <w:divBdr>
        <w:top w:val="none" w:sz="0" w:space="0" w:color="auto"/>
        <w:left w:val="none" w:sz="0" w:space="0" w:color="auto"/>
        <w:bottom w:val="none" w:sz="0" w:space="0" w:color="auto"/>
        <w:right w:val="none" w:sz="0" w:space="0" w:color="auto"/>
      </w:divBdr>
    </w:div>
    <w:div w:id="345597619">
      <w:bodyDiv w:val="1"/>
      <w:marLeft w:val="0"/>
      <w:marRight w:val="0"/>
      <w:marTop w:val="0"/>
      <w:marBottom w:val="0"/>
      <w:divBdr>
        <w:top w:val="none" w:sz="0" w:space="0" w:color="auto"/>
        <w:left w:val="none" w:sz="0" w:space="0" w:color="auto"/>
        <w:bottom w:val="none" w:sz="0" w:space="0" w:color="auto"/>
        <w:right w:val="none" w:sz="0" w:space="0" w:color="auto"/>
      </w:divBdr>
    </w:div>
    <w:div w:id="346179963">
      <w:bodyDiv w:val="1"/>
      <w:marLeft w:val="0"/>
      <w:marRight w:val="0"/>
      <w:marTop w:val="0"/>
      <w:marBottom w:val="0"/>
      <w:divBdr>
        <w:top w:val="none" w:sz="0" w:space="0" w:color="auto"/>
        <w:left w:val="none" w:sz="0" w:space="0" w:color="auto"/>
        <w:bottom w:val="none" w:sz="0" w:space="0" w:color="auto"/>
        <w:right w:val="none" w:sz="0" w:space="0" w:color="auto"/>
      </w:divBdr>
    </w:div>
    <w:div w:id="349841527">
      <w:bodyDiv w:val="1"/>
      <w:marLeft w:val="0"/>
      <w:marRight w:val="0"/>
      <w:marTop w:val="0"/>
      <w:marBottom w:val="0"/>
      <w:divBdr>
        <w:top w:val="none" w:sz="0" w:space="0" w:color="auto"/>
        <w:left w:val="none" w:sz="0" w:space="0" w:color="auto"/>
        <w:bottom w:val="none" w:sz="0" w:space="0" w:color="auto"/>
        <w:right w:val="none" w:sz="0" w:space="0" w:color="auto"/>
      </w:divBdr>
    </w:div>
    <w:div w:id="350029755">
      <w:bodyDiv w:val="1"/>
      <w:marLeft w:val="0"/>
      <w:marRight w:val="0"/>
      <w:marTop w:val="0"/>
      <w:marBottom w:val="0"/>
      <w:divBdr>
        <w:top w:val="none" w:sz="0" w:space="0" w:color="auto"/>
        <w:left w:val="none" w:sz="0" w:space="0" w:color="auto"/>
        <w:bottom w:val="none" w:sz="0" w:space="0" w:color="auto"/>
        <w:right w:val="none" w:sz="0" w:space="0" w:color="auto"/>
      </w:divBdr>
    </w:div>
    <w:div w:id="367030110">
      <w:bodyDiv w:val="1"/>
      <w:marLeft w:val="0"/>
      <w:marRight w:val="0"/>
      <w:marTop w:val="0"/>
      <w:marBottom w:val="0"/>
      <w:divBdr>
        <w:top w:val="none" w:sz="0" w:space="0" w:color="auto"/>
        <w:left w:val="none" w:sz="0" w:space="0" w:color="auto"/>
        <w:bottom w:val="none" w:sz="0" w:space="0" w:color="auto"/>
        <w:right w:val="none" w:sz="0" w:space="0" w:color="auto"/>
      </w:divBdr>
    </w:div>
    <w:div w:id="372075098">
      <w:bodyDiv w:val="1"/>
      <w:marLeft w:val="0"/>
      <w:marRight w:val="0"/>
      <w:marTop w:val="0"/>
      <w:marBottom w:val="0"/>
      <w:divBdr>
        <w:top w:val="none" w:sz="0" w:space="0" w:color="auto"/>
        <w:left w:val="none" w:sz="0" w:space="0" w:color="auto"/>
        <w:bottom w:val="none" w:sz="0" w:space="0" w:color="auto"/>
        <w:right w:val="none" w:sz="0" w:space="0" w:color="auto"/>
      </w:divBdr>
    </w:div>
    <w:div w:id="379481396">
      <w:bodyDiv w:val="1"/>
      <w:marLeft w:val="0"/>
      <w:marRight w:val="0"/>
      <w:marTop w:val="0"/>
      <w:marBottom w:val="0"/>
      <w:divBdr>
        <w:top w:val="none" w:sz="0" w:space="0" w:color="auto"/>
        <w:left w:val="none" w:sz="0" w:space="0" w:color="auto"/>
        <w:bottom w:val="none" w:sz="0" w:space="0" w:color="auto"/>
        <w:right w:val="none" w:sz="0" w:space="0" w:color="auto"/>
      </w:divBdr>
    </w:div>
    <w:div w:id="381371128">
      <w:bodyDiv w:val="1"/>
      <w:marLeft w:val="0"/>
      <w:marRight w:val="0"/>
      <w:marTop w:val="0"/>
      <w:marBottom w:val="0"/>
      <w:divBdr>
        <w:top w:val="none" w:sz="0" w:space="0" w:color="auto"/>
        <w:left w:val="none" w:sz="0" w:space="0" w:color="auto"/>
        <w:bottom w:val="none" w:sz="0" w:space="0" w:color="auto"/>
        <w:right w:val="none" w:sz="0" w:space="0" w:color="auto"/>
      </w:divBdr>
    </w:div>
    <w:div w:id="406153064">
      <w:bodyDiv w:val="1"/>
      <w:marLeft w:val="0"/>
      <w:marRight w:val="0"/>
      <w:marTop w:val="0"/>
      <w:marBottom w:val="0"/>
      <w:divBdr>
        <w:top w:val="none" w:sz="0" w:space="0" w:color="auto"/>
        <w:left w:val="none" w:sz="0" w:space="0" w:color="auto"/>
        <w:bottom w:val="none" w:sz="0" w:space="0" w:color="auto"/>
        <w:right w:val="none" w:sz="0" w:space="0" w:color="auto"/>
      </w:divBdr>
    </w:div>
    <w:div w:id="412557254">
      <w:bodyDiv w:val="1"/>
      <w:marLeft w:val="0"/>
      <w:marRight w:val="0"/>
      <w:marTop w:val="0"/>
      <w:marBottom w:val="0"/>
      <w:divBdr>
        <w:top w:val="none" w:sz="0" w:space="0" w:color="auto"/>
        <w:left w:val="none" w:sz="0" w:space="0" w:color="auto"/>
        <w:bottom w:val="none" w:sz="0" w:space="0" w:color="auto"/>
        <w:right w:val="none" w:sz="0" w:space="0" w:color="auto"/>
      </w:divBdr>
    </w:div>
    <w:div w:id="419571787">
      <w:bodyDiv w:val="1"/>
      <w:marLeft w:val="0"/>
      <w:marRight w:val="0"/>
      <w:marTop w:val="0"/>
      <w:marBottom w:val="0"/>
      <w:divBdr>
        <w:top w:val="none" w:sz="0" w:space="0" w:color="auto"/>
        <w:left w:val="none" w:sz="0" w:space="0" w:color="auto"/>
        <w:bottom w:val="none" w:sz="0" w:space="0" w:color="auto"/>
        <w:right w:val="none" w:sz="0" w:space="0" w:color="auto"/>
      </w:divBdr>
    </w:div>
    <w:div w:id="420293768">
      <w:bodyDiv w:val="1"/>
      <w:marLeft w:val="0"/>
      <w:marRight w:val="0"/>
      <w:marTop w:val="0"/>
      <w:marBottom w:val="0"/>
      <w:divBdr>
        <w:top w:val="none" w:sz="0" w:space="0" w:color="auto"/>
        <w:left w:val="none" w:sz="0" w:space="0" w:color="auto"/>
        <w:bottom w:val="none" w:sz="0" w:space="0" w:color="auto"/>
        <w:right w:val="none" w:sz="0" w:space="0" w:color="auto"/>
      </w:divBdr>
    </w:div>
    <w:div w:id="421344833">
      <w:bodyDiv w:val="1"/>
      <w:marLeft w:val="0"/>
      <w:marRight w:val="0"/>
      <w:marTop w:val="0"/>
      <w:marBottom w:val="0"/>
      <w:divBdr>
        <w:top w:val="none" w:sz="0" w:space="0" w:color="auto"/>
        <w:left w:val="none" w:sz="0" w:space="0" w:color="auto"/>
        <w:bottom w:val="none" w:sz="0" w:space="0" w:color="auto"/>
        <w:right w:val="none" w:sz="0" w:space="0" w:color="auto"/>
      </w:divBdr>
    </w:div>
    <w:div w:id="428477045">
      <w:bodyDiv w:val="1"/>
      <w:marLeft w:val="0"/>
      <w:marRight w:val="0"/>
      <w:marTop w:val="0"/>
      <w:marBottom w:val="0"/>
      <w:divBdr>
        <w:top w:val="none" w:sz="0" w:space="0" w:color="auto"/>
        <w:left w:val="none" w:sz="0" w:space="0" w:color="auto"/>
        <w:bottom w:val="none" w:sz="0" w:space="0" w:color="auto"/>
        <w:right w:val="none" w:sz="0" w:space="0" w:color="auto"/>
      </w:divBdr>
    </w:div>
    <w:div w:id="430705237">
      <w:bodyDiv w:val="1"/>
      <w:marLeft w:val="0"/>
      <w:marRight w:val="0"/>
      <w:marTop w:val="0"/>
      <w:marBottom w:val="0"/>
      <w:divBdr>
        <w:top w:val="none" w:sz="0" w:space="0" w:color="auto"/>
        <w:left w:val="none" w:sz="0" w:space="0" w:color="auto"/>
        <w:bottom w:val="none" w:sz="0" w:space="0" w:color="auto"/>
        <w:right w:val="none" w:sz="0" w:space="0" w:color="auto"/>
      </w:divBdr>
    </w:div>
    <w:div w:id="436408216">
      <w:bodyDiv w:val="1"/>
      <w:marLeft w:val="0"/>
      <w:marRight w:val="0"/>
      <w:marTop w:val="0"/>
      <w:marBottom w:val="0"/>
      <w:divBdr>
        <w:top w:val="none" w:sz="0" w:space="0" w:color="auto"/>
        <w:left w:val="none" w:sz="0" w:space="0" w:color="auto"/>
        <w:bottom w:val="none" w:sz="0" w:space="0" w:color="auto"/>
        <w:right w:val="none" w:sz="0" w:space="0" w:color="auto"/>
      </w:divBdr>
      <w:divsChild>
        <w:div w:id="775566453">
          <w:marLeft w:val="0"/>
          <w:marRight w:val="0"/>
          <w:marTop w:val="0"/>
          <w:marBottom w:val="0"/>
          <w:divBdr>
            <w:top w:val="none" w:sz="0" w:space="0" w:color="auto"/>
            <w:left w:val="none" w:sz="0" w:space="0" w:color="auto"/>
            <w:bottom w:val="none" w:sz="0" w:space="0" w:color="auto"/>
            <w:right w:val="none" w:sz="0" w:space="0" w:color="auto"/>
          </w:divBdr>
        </w:div>
        <w:div w:id="1149328438">
          <w:marLeft w:val="0"/>
          <w:marRight w:val="0"/>
          <w:marTop w:val="0"/>
          <w:marBottom w:val="0"/>
          <w:divBdr>
            <w:top w:val="none" w:sz="0" w:space="0" w:color="auto"/>
            <w:left w:val="none" w:sz="0" w:space="0" w:color="auto"/>
            <w:bottom w:val="none" w:sz="0" w:space="0" w:color="auto"/>
            <w:right w:val="none" w:sz="0" w:space="0" w:color="auto"/>
          </w:divBdr>
        </w:div>
        <w:div w:id="2060469291">
          <w:marLeft w:val="0"/>
          <w:marRight w:val="0"/>
          <w:marTop w:val="0"/>
          <w:marBottom w:val="0"/>
          <w:divBdr>
            <w:top w:val="none" w:sz="0" w:space="0" w:color="auto"/>
            <w:left w:val="none" w:sz="0" w:space="0" w:color="auto"/>
            <w:bottom w:val="none" w:sz="0" w:space="0" w:color="auto"/>
            <w:right w:val="none" w:sz="0" w:space="0" w:color="auto"/>
          </w:divBdr>
        </w:div>
      </w:divsChild>
    </w:div>
    <w:div w:id="437407884">
      <w:bodyDiv w:val="1"/>
      <w:marLeft w:val="0"/>
      <w:marRight w:val="0"/>
      <w:marTop w:val="0"/>
      <w:marBottom w:val="0"/>
      <w:divBdr>
        <w:top w:val="none" w:sz="0" w:space="0" w:color="auto"/>
        <w:left w:val="none" w:sz="0" w:space="0" w:color="auto"/>
        <w:bottom w:val="none" w:sz="0" w:space="0" w:color="auto"/>
        <w:right w:val="none" w:sz="0" w:space="0" w:color="auto"/>
      </w:divBdr>
    </w:div>
    <w:div w:id="440414390">
      <w:bodyDiv w:val="1"/>
      <w:marLeft w:val="0"/>
      <w:marRight w:val="0"/>
      <w:marTop w:val="0"/>
      <w:marBottom w:val="0"/>
      <w:divBdr>
        <w:top w:val="none" w:sz="0" w:space="0" w:color="auto"/>
        <w:left w:val="none" w:sz="0" w:space="0" w:color="auto"/>
        <w:bottom w:val="none" w:sz="0" w:space="0" w:color="auto"/>
        <w:right w:val="none" w:sz="0" w:space="0" w:color="auto"/>
      </w:divBdr>
    </w:div>
    <w:div w:id="440880694">
      <w:bodyDiv w:val="1"/>
      <w:marLeft w:val="0"/>
      <w:marRight w:val="0"/>
      <w:marTop w:val="0"/>
      <w:marBottom w:val="0"/>
      <w:divBdr>
        <w:top w:val="none" w:sz="0" w:space="0" w:color="auto"/>
        <w:left w:val="none" w:sz="0" w:space="0" w:color="auto"/>
        <w:bottom w:val="none" w:sz="0" w:space="0" w:color="auto"/>
        <w:right w:val="none" w:sz="0" w:space="0" w:color="auto"/>
      </w:divBdr>
    </w:div>
    <w:div w:id="449857062">
      <w:bodyDiv w:val="1"/>
      <w:marLeft w:val="0"/>
      <w:marRight w:val="0"/>
      <w:marTop w:val="0"/>
      <w:marBottom w:val="0"/>
      <w:divBdr>
        <w:top w:val="none" w:sz="0" w:space="0" w:color="auto"/>
        <w:left w:val="none" w:sz="0" w:space="0" w:color="auto"/>
        <w:bottom w:val="none" w:sz="0" w:space="0" w:color="auto"/>
        <w:right w:val="none" w:sz="0" w:space="0" w:color="auto"/>
      </w:divBdr>
    </w:div>
    <w:div w:id="456218674">
      <w:bodyDiv w:val="1"/>
      <w:marLeft w:val="0"/>
      <w:marRight w:val="0"/>
      <w:marTop w:val="0"/>
      <w:marBottom w:val="0"/>
      <w:divBdr>
        <w:top w:val="none" w:sz="0" w:space="0" w:color="auto"/>
        <w:left w:val="none" w:sz="0" w:space="0" w:color="auto"/>
        <w:bottom w:val="none" w:sz="0" w:space="0" w:color="auto"/>
        <w:right w:val="none" w:sz="0" w:space="0" w:color="auto"/>
      </w:divBdr>
    </w:div>
    <w:div w:id="465049423">
      <w:bodyDiv w:val="1"/>
      <w:marLeft w:val="0"/>
      <w:marRight w:val="0"/>
      <w:marTop w:val="0"/>
      <w:marBottom w:val="0"/>
      <w:divBdr>
        <w:top w:val="none" w:sz="0" w:space="0" w:color="auto"/>
        <w:left w:val="none" w:sz="0" w:space="0" w:color="auto"/>
        <w:bottom w:val="none" w:sz="0" w:space="0" w:color="auto"/>
        <w:right w:val="none" w:sz="0" w:space="0" w:color="auto"/>
      </w:divBdr>
    </w:div>
    <w:div w:id="469786348">
      <w:bodyDiv w:val="1"/>
      <w:marLeft w:val="0"/>
      <w:marRight w:val="0"/>
      <w:marTop w:val="0"/>
      <w:marBottom w:val="0"/>
      <w:divBdr>
        <w:top w:val="none" w:sz="0" w:space="0" w:color="auto"/>
        <w:left w:val="none" w:sz="0" w:space="0" w:color="auto"/>
        <w:bottom w:val="none" w:sz="0" w:space="0" w:color="auto"/>
        <w:right w:val="none" w:sz="0" w:space="0" w:color="auto"/>
      </w:divBdr>
    </w:div>
    <w:div w:id="473066588">
      <w:bodyDiv w:val="1"/>
      <w:marLeft w:val="0"/>
      <w:marRight w:val="0"/>
      <w:marTop w:val="0"/>
      <w:marBottom w:val="0"/>
      <w:divBdr>
        <w:top w:val="none" w:sz="0" w:space="0" w:color="auto"/>
        <w:left w:val="none" w:sz="0" w:space="0" w:color="auto"/>
        <w:bottom w:val="none" w:sz="0" w:space="0" w:color="auto"/>
        <w:right w:val="none" w:sz="0" w:space="0" w:color="auto"/>
      </w:divBdr>
    </w:div>
    <w:div w:id="477382092">
      <w:bodyDiv w:val="1"/>
      <w:marLeft w:val="0"/>
      <w:marRight w:val="0"/>
      <w:marTop w:val="0"/>
      <w:marBottom w:val="0"/>
      <w:divBdr>
        <w:top w:val="none" w:sz="0" w:space="0" w:color="auto"/>
        <w:left w:val="none" w:sz="0" w:space="0" w:color="auto"/>
        <w:bottom w:val="none" w:sz="0" w:space="0" w:color="auto"/>
        <w:right w:val="none" w:sz="0" w:space="0" w:color="auto"/>
      </w:divBdr>
    </w:div>
    <w:div w:id="478770599">
      <w:bodyDiv w:val="1"/>
      <w:marLeft w:val="0"/>
      <w:marRight w:val="0"/>
      <w:marTop w:val="0"/>
      <w:marBottom w:val="0"/>
      <w:divBdr>
        <w:top w:val="none" w:sz="0" w:space="0" w:color="auto"/>
        <w:left w:val="none" w:sz="0" w:space="0" w:color="auto"/>
        <w:bottom w:val="none" w:sz="0" w:space="0" w:color="auto"/>
        <w:right w:val="none" w:sz="0" w:space="0" w:color="auto"/>
      </w:divBdr>
    </w:div>
    <w:div w:id="483208269">
      <w:bodyDiv w:val="1"/>
      <w:marLeft w:val="0"/>
      <w:marRight w:val="0"/>
      <w:marTop w:val="0"/>
      <w:marBottom w:val="0"/>
      <w:divBdr>
        <w:top w:val="none" w:sz="0" w:space="0" w:color="auto"/>
        <w:left w:val="none" w:sz="0" w:space="0" w:color="auto"/>
        <w:bottom w:val="none" w:sz="0" w:space="0" w:color="auto"/>
        <w:right w:val="none" w:sz="0" w:space="0" w:color="auto"/>
      </w:divBdr>
    </w:div>
    <w:div w:id="489174332">
      <w:bodyDiv w:val="1"/>
      <w:marLeft w:val="0"/>
      <w:marRight w:val="0"/>
      <w:marTop w:val="0"/>
      <w:marBottom w:val="0"/>
      <w:divBdr>
        <w:top w:val="none" w:sz="0" w:space="0" w:color="auto"/>
        <w:left w:val="none" w:sz="0" w:space="0" w:color="auto"/>
        <w:bottom w:val="none" w:sz="0" w:space="0" w:color="auto"/>
        <w:right w:val="none" w:sz="0" w:space="0" w:color="auto"/>
      </w:divBdr>
    </w:div>
    <w:div w:id="489443639">
      <w:bodyDiv w:val="1"/>
      <w:marLeft w:val="0"/>
      <w:marRight w:val="0"/>
      <w:marTop w:val="0"/>
      <w:marBottom w:val="0"/>
      <w:divBdr>
        <w:top w:val="none" w:sz="0" w:space="0" w:color="auto"/>
        <w:left w:val="none" w:sz="0" w:space="0" w:color="auto"/>
        <w:bottom w:val="none" w:sz="0" w:space="0" w:color="auto"/>
        <w:right w:val="none" w:sz="0" w:space="0" w:color="auto"/>
      </w:divBdr>
    </w:div>
    <w:div w:id="490952241">
      <w:bodyDiv w:val="1"/>
      <w:marLeft w:val="0"/>
      <w:marRight w:val="0"/>
      <w:marTop w:val="0"/>
      <w:marBottom w:val="0"/>
      <w:divBdr>
        <w:top w:val="none" w:sz="0" w:space="0" w:color="auto"/>
        <w:left w:val="none" w:sz="0" w:space="0" w:color="auto"/>
        <w:bottom w:val="none" w:sz="0" w:space="0" w:color="auto"/>
        <w:right w:val="none" w:sz="0" w:space="0" w:color="auto"/>
      </w:divBdr>
    </w:div>
    <w:div w:id="495923577">
      <w:bodyDiv w:val="1"/>
      <w:marLeft w:val="0"/>
      <w:marRight w:val="0"/>
      <w:marTop w:val="0"/>
      <w:marBottom w:val="0"/>
      <w:divBdr>
        <w:top w:val="none" w:sz="0" w:space="0" w:color="auto"/>
        <w:left w:val="none" w:sz="0" w:space="0" w:color="auto"/>
        <w:bottom w:val="none" w:sz="0" w:space="0" w:color="auto"/>
        <w:right w:val="none" w:sz="0" w:space="0" w:color="auto"/>
      </w:divBdr>
    </w:div>
    <w:div w:id="499855917">
      <w:bodyDiv w:val="1"/>
      <w:marLeft w:val="0"/>
      <w:marRight w:val="0"/>
      <w:marTop w:val="0"/>
      <w:marBottom w:val="0"/>
      <w:divBdr>
        <w:top w:val="none" w:sz="0" w:space="0" w:color="auto"/>
        <w:left w:val="none" w:sz="0" w:space="0" w:color="auto"/>
        <w:bottom w:val="none" w:sz="0" w:space="0" w:color="auto"/>
        <w:right w:val="none" w:sz="0" w:space="0" w:color="auto"/>
      </w:divBdr>
    </w:div>
    <w:div w:id="509374902">
      <w:bodyDiv w:val="1"/>
      <w:marLeft w:val="0"/>
      <w:marRight w:val="0"/>
      <w:marTop w:val="0"/>
      <w:marBottom w:val="0"/>
      <w:divBdr>
        <w:top w:val="none" w:sz="0" w:space="0" w:color="auto"/>
        <w:left w:val="none" w:sz="0" w:space="0" w:color="auto"/>
        <w:bottom w:val="none" w:sz="0" w:space="0" w:color="auto"/>
        <w:right w:val="none" w:sz="0" w:space="0" w:color="auto"/>
      </w:divBdr>
    </w:div>
    <w:div w:id="509835381">
      <w:bodyDiv w:val="1"/>
      <w:marLeft w:val="0"/>
      <w:marRight w:val="0"/>
      <w:marTop w:val="0"/>
      <w:marBottom w:val="0"/>
      <w:divBdr>
        <w:top w:val="none" w:sz="0" w:space="0" w:color="auto"/>
        <w:left w:val="none" w:sz="0" w:space="0" w:color="auto"/>
        <w:bottom w:val="none" w:sz="0" w:space="0" w:color="auto"/>
        <w:right w:val="none" w:sz="0" w:space="0" w:color="auto"/>
      </w:divBdr>
    </w:div>
    <w:div w:id="510072090">
      <w:bodyDiv w:val="1"/>
      <w:marLeft w:val="0"/>
      <w:marRight w:val="0"/>
      <w:marTop w:val="0"/>
      <w:marBottom w:val="0"/>
      <w:divBdr>
        <w:top w:val="none" w:sz="0" w:space="0" w:color="auto"/>
        <w:left w:val="none" w:sz="0" w:space="0" w:color="auto"/>
        <w:bottom w:val="none" w:sz="0" w:space="0" w:color="auto"/>
        <w:right w:val="none" w:sz="0" w:space="0" w:color="auto"/>
      </w:divBdr>
    </w:div>
    <w:div w:id="514223107">
      <w:bodyDiv w:val="1"/>
      <w:marLeft w:val="0"/>
      <w:marRight w:val="0"/>
      <w:marTop w:val="0"/>
      <w:marBottom w:val="0"/>
      <w:divBdr>
        <w:top w:val="none" w:sz="0" w:space="0" w:color="auto"/>
        <w:left w:val="none" w:sz="0" w:space="0" w:color="auto"/>
        <w:bottom w:val="none" w:sz="0" w:space="0" w:color="auto"/>
        <w:right w:val="none" w:sz="0" w:space="0" w:color="auto"/>
      </w:divBdr>
    </w:div>
    <w:div w:id="520239122">
      <w:bodyDiv w:val="1"/>
      <w:marLeft w:val="0"/>
      <w:marRight w:val="0"/>
      <w:marTop w:val="0"/>
      <w:marBottom w:val="0"/>
      <w:divBdr>
        <w:top w:val="none" w:sz="0" w:space="0" w:color="auto"/>
        <w:left w:val="none" w:sz="0" w:space="0" w:color="auto"/>
        <w:bottom w:val="none" w:sz="0" w:space="0" w:color="auto"/>
        <w:right w:val="none" w:sz="0" w:space="0" w:color="auto"/>
      </w:divBdr>
    </w:div>
    <w:div w:id="520893804">
      <w:bodyDiv w:val="1"/>
      <w:marLeft w:val="0"/>
      <w:marRight w:val="0"/>
      <w:marTop w:val="0"/>
      <w:marBottom w:val="0"/>
      <w:divBdr>
        <w:top w:val="none" w:sz="0" w:space="0" w:color="auto"/>
        <w:left w:val="none" w:sz="0" w:space="0" w:color="auto"/>
        <w:bottom w:val="none" w:sz="0" w:space="0" w:color="auto"/>
        <w:right w:val="none" w:sz="0" w:space="0" w:color="auto"/>
      </w:divBdr>
    </w:div>
    <w:div w:id="535774868">
      <w:bodyDiv w:val="1"/>
      <w:marLeft w:val="0"/>
      <w:marRight w:val="0"/>
      <w:marTop w:val="0"/>
      <w:marBottom w:val="0"/>
      <w:divBdr>
        <w:top w:val="none" w:sz="0" w:space="0" w:color="auto"/>
        <w:left w:val="none" w:sz="0" w:space="0" w:color="auto"/>
        <w:bottom w:val="none" w:sz="0" w:space="0" w:color="auto"/>
        <w:right w:val="none" w:sz="0" w:space="0" w:color="auto"/>
      </w:divBdr>
    </w:div>
    <w:div w:id="536430393">
      <w:bodyDiv w:val="1"/>
      <w:marLeft w:val="0"/>
      <w:marRight w:val="0"/>
      <w:marTop w:val="0"/>
      <w:marBottom w:val="0"/>
      <w:divBdr>
        <w:top w:val="none" w:sz="0" w:space="0" w:color="auto"/>
        <w:left w:val="none" w:sz="0" w:space="0" w:color="auto"/>
        <w:bottom w:val="none" w:sz="0" w:space="0" w:color="auto"/>
        <w:right w:val="none" w:sz="0" w:space="0" w:color="auto"/>
      </w:divBdr>
    </w:div>
    <w:div w:id="558518739">
      <w:bodyDiv w:val="1"/>
      <w:marLeft w:val="0"/>
      <w:marRight w:val="0"/>
      <w:marTop w:val="0"/>
      <w:marBottom w:val="0"/>
      <w:divBdr>
        <w:top w:val="none" w:sz="0" w:space="0" w:color="auto"/>
        <w:left w:val="none" w:sz="0" w:space="0" w:color="auto"/>
        <w:bottom w:val="none" w:sz="0" w:space="0" w:color="auto"/>
        <w:right w:val="none" w:sz="0" w:space="0" w:color="auto"/>
      </w:divBdr>
    </w:div>
    <w:div w:id="563031401">
      <w:bodyDiv w:val="1"/>
      <w:marLeft w:val="0"/>
      <w:marRight w:val="0"/>
      <w:marTop w:val="0"/>
      <w:marBottom w:val="0"/>
      <w:divBdr>
        <w:top w:val="none" w:sz="0" w:space="0" w:color="auto"/>
        <w:left w:val="none" w:sz="0" w:space="0" w:color="auto"/>
        <w:bottom w:val="none" w:sz="0" w:space="0" w:color="auto"/>
        <w:right w:val="none" w:sz="0" w:space="0" w:color="auto"/>
      </w:divBdr>
    </w:div>
    <w:div w:id="568537256">
      <w:bodyDiv w:val="1"/>
      <w:marLeft w:val="0"/>
      <w:marRight w:val="0"/>
      <w:marTop w:val="0"/>
      <w:marBottom w:val="0"/>
      <w:divBdr>
        <w:top w:val="none" w:sz="0" w:space="0" w:color="auto"/>
        <w:left w:val="none" w:sz="0" w:space="0" w:color="auto"/>
        <w:bottom w:val="none" w:sz="0" w:space="0" w:color="auto"/>
        <w:right w:val="none" w:sz="0" w:space="0" w:color="auto"/>
      </w:divBdr>
    </w:div>
    <w:div w:id="570846932">
      <w:bodyDiv w:val="1"/>
      <w:marLeft w:val="0"/>
      <w:marRight w:val="0"/>
      <w:marTop w:val="0"/>
      <w:marBottom w:val="0"/>
      <w:divBdr>
        <w:top w:val="none" w:sz="0" w:space="0" w:color="auto"/>
        <w:left w:val="none" w:sz="0" w:space="0" w:color="auto"/>
        <w:bottom w:val="none" w:sz="0" w:space="0" w:color="auto"/>
        <w:right w:val="none" w:sz="0" w:space="0" w:color="auto"/>
      </w:divBdr>
    </w:div>
    <w:div w:id="581992219">
      <w:bodyDiv w:val="1"/>
      <w:marLeft w:val="0"/>
      <w:marRight w:val="0"/>
      <w:marTop w:val="0"/>
      <w:marBottom w:val="0"/>
      <w:divBdr>
        <w:top w:val="none" w:sz="0" w:space="0" w:color="auto"/>
        <w:left w:val="none" w:sz="0" w:space="0" w:color="auto"/>
        <w:bottom w:val="none" w:sz="0" w:space="0" w:color="auto"/>
        <w:right w:val="none" w:sz="0" w:space="0" w:color="auto"/>
      </w:divBdr>
    </w:div>
    <w:div w:id="585919464">
      <w:bodyDiv w:val="1"/>
      <w:marLeft w:val="0"/>
      <w:marRight w:val="0"/>
      <w:marTop w:val="0"/>
      <w:marBottom w:val="0"/>
      <w:divBdr>
        <w:top w:val="none" w:sz="0" w:space="0" w:color="auto"/>
        <w:left w:val="none" w:sz="0" w:space="0" w:color="auto"/>
        <w:bottom w:val="none" w:sz="0" w:space="0" w:color="auto"/>
        <w:right w:val="none" w:sz="0" w:space="0" w:color="auto"/>
      </w:divBdr>
    </w:div>
    <w:div w:id="592397534">
      <w:bodyDiv w:val="1"/>
      <w:marLeft w:val="0"/>
      <w:marRight w:val="0"/>
      <w:marTop w:val="0"/>
      <w:marBottom w:val="0"/>
      <w:divBdr>
        <w:top w:val="none" w:sz="0" w:space="0" w:color="auto"/>
        <w:left w:val="none" w:sz="0" w:space="0" w:color="auto"/>
        <w:bottom w:val="none" w:sz="0" w:space="0" w:color="auto"/>
        <w:right w:val="none" w:sz="0" w:space="0" w:color="auto"/>
      </w:divBdr>
    </w:div>
    <w:div w:id="597367562">
      <w:bodyDiv w:val="1"/>
      <w:marLeft w:val="0"/>
      <w:marRight w:val="0"/>
      <w:marTop w:val="0"/>
      <w:marBottom w:val="0"/>
      <w:divBdr>
        <w:top w:val="none" w:sz="0" w:space="0" w:color="auto"/>
        <w:left w:val="none" w:sz="0" w:space="0" w:color="auto"/>
        <w:bottom w:val="none" w:sz="0" w:space="0" w:color="auto"/>
        <w:right w:val="none" w:sz="0" w:space="0" w:color="auto"/>
      </w:divBdr>
    </w:div>
    <w:div w:id="604964561">
      <w:bodyDiv w:val="1"/>
      <w:marLeft w:val="0"/>
      <w:marRight w:val="0"/>
      <w:marTop w:val="0"/>
      <w:marBottom w:val="0"/>
      <w:divBdr>
        <w:top w:val="none" w:sz="0" w:space="0" w:color="auto"/>
        <w:left w:val="none" w:sz="0" w:space="0" w:color="auto"/>
        <w:bottom w:val="none" w:sz="0" w:space="0" w:color="auto"/>
        <w:right w:val="none" w:sz="0" w:space="0" w:color="auto"/>
      </w:divBdr>
    </w:div>
    <w:div w:id="606698486">
      <w:bodyDiv w:val="1"/>
      <w:marLeft w:val="0"/>
      <w:marRight w:val="0"/>
      <w:marTop w:val="0"/>
      <w:marBottom w:val="0"/>
      <w:divBdr>
        <w:top w:val="none" w:sz="0" w:space="0" w:color="auto"/>
        <w:left w:val="none" w:sz="0" w:space="0" w:color="auto"/>
        <w:bottom w:val="none" w:sz="0" w:space="0" w:color="auto"/>
        <w:right w:val="none" w:sz="0" w:space="0" w:color="auto"/>
      </w:divBdr>
    </w:div>
    <w:div w:id="612244730">
      <w:bodyDiv w:val="1"/>
      <w:marLeft w:val="0"/>
      <w:marRight w:val="0"/>
      <w:marTop w:val="0"/>
      <w:marBottom w:val="0"/>
      <w:divBdr>
        <w:top w:val="none" w:sz="0" w:space="0" w:color="auto"/>
        <w:left w:val="none" w:sz="0" w:space="0" w:color="auto"/>
        <w:bottom w:val="none" w:sz="0" w:space="0" w:color="auto"/>
        <w:right w:val="none" w:sz="0" w:space="0" w:color="auto"/>
      </w:divBdr>
    </w:div>
    <w:div w:id="636762543">
      <w:bodyDiv w:val="1"/>
      <w:marLeft w:val="0"/>
      <w:marRight w:val="0"/>
      <w:marTop w:val="0"/>
      <w:marBottom w:val="0"/>
      <w:divBdr>
        <w:top w:val="none" w:sz="0" w:space="0" w:color="auto"/>
        <w:left w:val="none" w:sz="0" w:space="0" w:color="auto"/>
        <w:bottom w:val="none" w:sz="0" w:space="0" w:color="auto"/>
        <w:right w:val="none" w:sz="0" w:space="0" w:color="auto"/>
      </w:divBdr>
    </w:div>
    <w:div w:id="638607903">
      <w:bodyDiv w:val="1"/>
      <w:marLeft w:val="0"/>
      <w:marRight w:val="0"/>
      <w:marTop w:val="0"/>
      <w:marBottom w:val="0"/>
      <w:divBdr>
        <w:top w:val="none" w:sz="0" w:space="0" w:color="auto"/>
        <w:left w:val="none" w:sz="0" w:space="0" w:color="auto"/>
        <w:bottom w:val="none" w:sz="0" w:space="0" w:color="auto"/>
        <w:right w:val="none" w:sz="0" w:space="0" w:color="auto"/>
      </w:divBdr>
    </w:div>
    <w:div w:id="646056258">
      <w:bodyDiv w:val="1"/>
      <w:marLeft w:val="0"/>
      <w:marRight w:val="0"/>
      <w:marTop w:val="0"/>
      <w:marBottom w:val="0"/>
      <w:divBdr>
        <w:top w:val="none" w:sz="0" w:space="0" w:color="auto"/>
        <w:left w:val="none" w:sz="0" w:space="0" w:color="auto"/>
        <w:bottom w:val="none" w:sz="0" w:space="0" w:color="auto"/>
        <w:right w:val="none" w:sz="0" w:space="0" w:color="auto"/>
      </w:divBdr>
    </w:div>
    <w:div w:id="646056537">
      <w:bodyDiv w:val="1"/>
      <w:marLeft w:val="0"/>
      <w:marRight w:val="0"/>
      <w:marTop w:val="0"/>
      <w:marBottom w:val="0"/>
      <w:divBdr>
        <w:top w:val="none" w:sz="0" w:space="0" w:color="auto"/>
        <w:left w:val="none" w:sz="0" w:space="0" w:color="auto"/>
        <w:bottom w:val="none" w:sz="0" w:space="0" w:color="auto"/>
        <w:right w:val="none" w:sz="0" w:space="0" w:color="auto"/>
      </w:divBdr>
    </w:div>
    <w:div w:id="654845165">
      <w:bodyDiv w:val="1"/>
      <w:marLeft w:val="0"/>
      <w:marRight w:val="0"/>
      <w:marTop w:val="0"/>
      <w:marBottom w:val="0"/>
      <w:divBdr>
        <w:top w:val="none" w:sz="0" w:space="0" w:color="auto"/>
        <w:left w:val="none" w:sz="0" w:space="0" w:color="auto"/>
        <w:bottom w:val="none" w:sz="0" w:space="0" w:color="auto"/>
        <w:right w:val="none" w:sz="0" w:space="0" w:color="auto"/>
      </w:divBdr>
    </w:div>
    <w:div w:id="658269252">
      <w:bodyDiv w:val="1"/>
      <w:marLeft w:val="0"/>
      <w:marRight w:val="0"/>
      <w:marTop w:val="0"/>
      <w:marBottom w:val="0"/>
      <w:divBdr>
        <w:top w:val="none" w:sz="0" w:space="0" w:color="auto"/>
        <w:left w:val="none" w:sz="0" w:space="0" w:color="auto"/>
        <w:bottom w:val="none" w:sz="0" w:space="0" w:color="auto"/>
        <w:right w:val="none" w:sz="0" w:space="0" w:color="auto"/>
      </w:divBdr>
    </w:div>
    <w:div w:id="664935530">
      <w:bodyDiv w:val="1"/>
      <w:marLeft w:val="0"/>
      <w:marRight w:val="0"/>
      <w:marTop w:val="0"/>
      <w:marBottom w:val="0"/>
      <w:divBdr>
        <w:top w:val="none" w:sz="0" w:space="0" w:color="auto"/>
        <w:left w:val="none" w:sz="0" w:space="0" w:color="auto"/>
        <w:bottom w:val="none" w:sz="0" w:space="0" w:color="auto"/>
        <w:right w:val="none" w:sz="0" w:space="0" w:color="auto"/>
      </w:divBdr>
      <w:divsChild>
        <w:div w:id="1748917452">
          <w:marLeft w:val="1080"/>
          <w:marRight w:val="0"/>
          <w:marTop w:val="100"/>
          <w:marBottom w:val="0"/>
          <w:divBdr>
            <w:top w:val="none" w:sz="0" w:space="0" w:color="auto"/>
            <w:left w:val="none" w:sz="0" w:space="0" w:color="auto"/>
            <w:bottom w:val="none" w:sz="0" w:space="0" w:color="auto"/>
            <w:right w:val="none" w:sz="0" w:space="0" w:color="auto"/>
          </w:divBdr>
        </w:div>
      </w:divsChild>
    </w:div>
    <w:div w:id="665518396">
      <w:bodyDiv w:val="1"/>
      <w:marLeft w:val="0"/>
      <w:marRight w:val="0"/>
      <w:marTop w:val="0"/>
      <w:marBottom w:val="0"/>
      <w:divBdr>
        <w:top w:val="none" w:sz="0" w:space="0" w:color="auto"/>
        <w:left w:val="none" w:sz="0" w:space="0" w:color="auto"/>
        <w:bottom w:val="none" w:sz="0" w:space="0" w:color="auto"/>
        <w:right w:val="none" w:sz="0" w:space="0" w:color="auto"/>
      </w:divBdr>
    </w:div>
    <w:div w:id="669481346">
      <w:bodyDiv w:val="1"/>
      <w:marLeft w:val="0"/>
      <w:marRight w:val="0"/>
      <w:marTop w:val="0"/>
      <w:marBottom w:val="0"/>
      <w:divBdr>
        <w:top w:val="none" w:sz="0" w:space="0" w:color="auto"/>
        <w:left w:val="none" w:sz="0" w:space="0" w:color="auto"/>
        <w:bottom w:val="none" w:sz="0" w:space="0" w:color="auto"/>
        <w:right w:val="none" w:sz="0" w:space="0" w:color="auto"/>
      </w:divBdr>
    </w:div>
    <w:div w:id="669910535">
      <w:bodyDiv w:val="1"/>
      <w:marLeft w:val="0"/>
      <w:marRight w:val="0"/>
      <w:marTop w:val="0"/>
      <w:marBottom w:val="0"/>
      <w:divBdr>
        <w:top w:val="none" w:sz="0" w:space="0" w:color="auto"/>
        <w:left w:val="none" w:sz="0" w:space="0" w:color="auto"/>
        <w:bottom w:val="none" w:sz="0" w:space="0" w:color="auto"/>
        <w:right w:val="none" w:sz="0" w:space="0" w:color="auto"/>
      </w:divBdr>
    </w:div>
    <w:div w:id="670989568">
      <w:bodyDiv w:val="1"/>
      <w:marLeft w:val="0"/>
      <w:marRight w:val="0"/>
      <w:marTop w:val="0"/>
      <w:marBottom w:val="0"/>
      <w:divBdr>
        <w:top w:val="none" w:sz="0" w:space="0" w:color="auto"/>
        <w:left w:val="none" w:sz="0" w:space="0" w:color="auto"/>
        <w:bottom w:val="none" w:sz="0" w:space="0" w:color="auto"/>
        <w:right w:val="none" w:sz="0" w:space="0" w:color="auto"/>
      </w:divBdr>
    </w:div>
    <w:div w:id="671176662">
      <w:bodyDiv w:val="1"/>
      <w:marLeft w:val="0"/>
      <w:marRight w:val="0"/>
      <w:marTop w:val="0"/>
      <w:marBottom w:val="0"/>
      <w:divBdr>
        <w:top w:val="none" w:sz="0" w:space="0" w:color="auto"/>
        <w:left w:val="none" w:sz="0" w:space="0" w:color="auto"/>
        <w:bottom w:val="none" w:sz="0" w:space="0" w:color="auto"/>
        <w:right w:val="none" w:sz="0" w:space="0" w:color="auto"/>
      </w:divBdr>
    </w:div>
    <w:div w:id="683282161">
      <w:bodyDiv w:val="1"/>
      <w:marLeft w:val="0"/>
      <w:marRight w:val="0"/>
      <w:marTop w:val="0"/>
      <w:marBottom w:val="0"/>
      <w:divBdr>
        <w:top w:val="none" w:sz="0" w:space="0" w:color="auto"/>
        <w:left w:val="none" w:sz="0" w:space="0" w:color="auto"/>
        <w:bottom w:val="none" w:sz="0" w:space="0" w:color="auto"/>
        <w:right w:val="none" w:sz="0" w:space="0" w:color="auto"/>
      </w:divBdr>
    </w:div>
    <w:div w:id="684285865">
      <w:bodyDiv w:val="1"/>
      <w:marLeft w:val="0"/>
      <w:marRight w:val="0"/>
      <w:marTop w:val="0"/>
      <w:marBottom w:val="0"/>
      <w:divBdr>
        <w:top w:val="none" w:sz="0" w:space="0" w:color="auto"/>
        <w:left w:val="none" w:sz="0" w:space="0" w:color="auto"/>
        <w:bottom w:val="none" w:sz="0" w:space="0" w:color="auto"/>
        <w:right w:val="none" w:sz="0" w:space="0" w:color="auto"/>
      </w:divBdr>
    </w:div>
    <w:div w:id="687147401">
      <w:bodyDiv w:val="1"/>
      <w:marLeft w:val="0"/>
      <w:marRight w:val="0"/>
      <w:marTop w:val="0"/>
      <w:marBottom w:val="0"/>
      <w:divBdr>
        <w:top w:val="none" w:sz="0" w:space="0" w:color="auto"/>
        <w:left w:val="none" w:sz="0" w:space="0" w:color="auto"/>
        <w:bottom w:val="none" w:sz="0" w:space="0" w:color="auto"/>
        <w:right w:val="none" w:sz="0" w:space="0" w:color="auto"/>
      </w:divBdr>
    </w:div>
    <w:div w:id="690958303">
      <w:bodyDiv w:val="1"/>
      <w:marLeft w:val="0"/>
      <w:marRight w:val="0"/>
      <w:marTop w:val="0"/>
      <w:marBottom w:val="0"/>
      <w:divBdr>
        <w:top w:val="none" w:sz="0" w:space="0" w:color="auto"/>
        <w:left w:val="none" w:sz="0" w:space="0" w:color="auto"/>
        <w:bottom w:val="none" w:sz="0" w:space="0" w:color="auto"/>
        <w:right w:val="none" w:sz="0" w:space="0" w:color="auto"/>
      </w:divBdr>
    </w:div>
    <w:div w:id="706101816">
      <w:bodyDiv w:val="1"/>
      <w:marLeft w:val="0"/>
      <w:marRight w:val="0"/>
      <w:marTop w:val="0"/>
      <w:marBottom w:val="0"/>
      <w:divBdr>
        <w:top w:val="none" w:sz="0" w:space="0" w:color="auto"/>
        <w:left w:val="none" w:sz="0" w:space="0" w:color="auto"/>
        <w:bottom w:val="none" w:sz="0" w:space="0" w:color="auto"/>
        <w:right w:val="none" w:sz="0" w:space="0" w:color="auto"/>
      </w:divBdr>
    </w:div>
    <w:div w:id="706367578">
      <w:bodyDiv w:val="1"/>
      <w:marLeft w:val="0"/>
      <w:marRight w:val="0"/>
      <w:marTop w:val="0"/>
      <w:marBottom w:val="0"/>
      <w:divBdr>
        <w:top w:val="none" w:sz="0" w:space="0" w:color="auto"/>
        <w:left w:val="none" w:sz="0" w:space="0" w:color="auto"/>
        <w:bottom w:val="none" w:sz="0" w:space="0" w:color="auto"/>
        <w:right w:val="none" w:sz="0" w:space="0" w:color="auto"/>
      </w:divBdr>
    </w:div>
    <w:div w:id="707995642">
      <w:bodyDiv w:val="1"/>
      <w:marLeft w:val="0"/>
      <w:marRight w:val="0"/>
      <w:marTop w:val="0"/>
      <w:marBottom w:val="0"/>
      <w:divBdr>
        <w:top w:val="none" w:sz="0" w:space="0" w:color="auto"/>
        <w:left w:val="none" w:sz="0" w:space="0" w:color="auto"/>
        <w:bottom w:val="none" w:sz="0" w:space="0" w:color="auto"/>
        <w:right w:val="none" w:sz="0" w:space="0" w:color="auto"/>
      </w:divBdr>
    </w:div>
    <w:div w:id="716778633">
      <w:bodyDiv w:val="1"/>
      <w:marLeft w:val="0"/>
      <w:marRight w:val="0"/>
      <w:marTop w:val="0"/>
      <w:marBottom w:val="0"/>
      <w:divBdr>
        <w:top w:val="none" w:sz="0" w:space="0" w:color="auto"/>
        <w:left w:val="none" w:sz="0" w:space="0" w:color="auto"/>
        <w:bottom w:val="none" w:sz="0" w:space="0" w:color="auto"/>
        <w:right w:val="none" w:sz="0" w:space="0" w:color="auto"/>
      </w:divBdr>
    </w:div>
    <w:div w:id="726997132">
      <w:bodyDiv w:val="1"/>
      <w:marLeft w:val="0"/>
      <w:marRight w:val="0"/>
      <w:marTop w:val="0"/>
      <w:marBottom w:val="0"/>
      <w:divBdr>
        <w:top w:val="none" w:sz="0" w:space="0" w:color="auto"/>
        <w:left w:val="none" w:sz="0" w:space="0" w:color="auto"/>
        <w:bottom w:val="none" w:sz="0" w:space="0" w:color="auto"/>
        <w:right w:val="none" w:sz="0" w:space="0" w:color="auto"/>
      </w:divBdr>
    </w:div>
    <w:div w:id="727343066">
      <w:bodyDiv w:val="1"/>
      <w:marLeft w:val="0"/>
      <w:marRight w:val="0"/>
      <w:marTop w:val="0"/>
      <w:marBottom w:val="0"/>
      <w:divBdr>
        <w:top w:val="none" w:sz="0" w:space="0" w:color="auto"/>
        <w:left w:val="none" w:sz="0" w:space="0" w:color="auto"/>
        <w:bottom w:val="none" w:sz="0" w:space="0" w:color="auto"/>
        <w:right w:val="none" w:sz="0" w:space="0" w:color="auto"/>
      </w:divBdr>
    </w:div>
    <w:div w:id="732124300">
      <w:bodyDiv w:val="1"/>
      <w:marLeft w:val="0"/>
      <w:marRight w:val="0"/>
      <w:marTop w:val="0"/>
      <w:marBottom w:val="0"/>
      <w:divBdr>
        <w:top w:val="none" w:sz="0" w:space="0" w:color="auto"/>
        <w:left w:val="none" w:sz="0" w:space="0" w:color="auto"/>
        <w:bottom w:val="none" w:sz="0" w:space="0" w:color="auto"/>
        <w:right w:val="none" w:sz="0" w:space="0" w:color="auto"/>
      </w:divBdr>
    </w:div>
    <w:div w:id="732583035">
      <w:bodyDiv w:val="1"/>
      <w:marLeft w:val="0"/>
      <w:marRight w:val="0"/>
      <w:marTop w:val="0"/>
      <w:marBottom w:val="0"/>
      <w:divBdr>
        <w:top w:val="none" w:sz="0" w:space="0" w:color="auto"/>
        <w:left w:val="none" w:sz="0" w:space="0" w:color="auto"/>
        <w:bottom w:val="none" w:sz="0" w:space="0" w:color="auto"/>
        <w:right w:val="none" w:sz="0" w:space="0" w:color="auto"/>
      </w:divBdr>
    </w:div>
    <w:div w:id="735930774">
      <w:bodyDiv w:val="1"/>
      <w:marLeft w:val="0"/>
      <w:marRight w:val="0"/>
      <w:marTop w:val="0"/>
      <w:marBottom w:val="0"/>
      <w:divBdr>
        <w:top w:val="none" w:sz="0" w:space="0" w:color="auto"/>
        <w:left w:val="none" w:sz="0" w:space="0" w:color="auto"/>
        <w:bottom w:val="none" w:sz="0" w:space="0" w:color="auto"/>
        <w:right w:val="none" w:sz="0" w:space="0" w:color="auto"/>
      </w:divBdr>
    </w:div>
    <w:div w:id="739058317">
      <w:bodyDiv w:val="1"/>
      <w:marLeft w:val="0"/>
      <w:marRight w:val="0"/>
      <w:marTop w:val="0"/>
      <w:marBottom w:val="0"/>
      <w:divBdr>
        <w:top w:val="none" w:sz="0" w:space="0" w:color="auto"/>
        <w:left w:val="none" w:sz="0" w:space="0" w:color="auto"/>
        <w:bottom w:val="none" w:sz="0" w:space="0" w:color="auto"/>
        <w:right w:val="none" w:sz="0" w:space="0" w:color="auto"/>
      </w:divBdr>
    </w:div>
    <w:div w:id="747117869">
      <w:bodyDiv w:val="1"/>
      <w:marLeft w:val="0"/>
      <w:marRight w:val="0"/>
      <w:marTop w:val="0"/>
      <w:marBottom w:val="0"/>
      <w:divBdr>
        <w:top w:val="none" w:sz="0" w:space="0" w:color="auto"/>
        <w:left w:val="none" w:sz="0" w:space="0" w:color="auto"/>
        <w:bottom w:val="none" w:sz="0" w:space="0" w:color="auto"/>
        <w:right w:val="none" w:sz="0" w:space="0" w:color="auto"/>
      </w:divBdr>
    </w:div>
    <w:div w:id="754859286">
      <w:bodyDiv w:val="1"/>
      <w:marLeft w:val="0"/>
      <w:marRight w:val="0"/>
      <w:marTop w:val="0"/>
      <w:marBottom w:val="0"/>
      <w:divBdr>
        <w:top w:val="none" w:sz="0" w:space="0" w:color="auto"/>
        <w:left w:val="none" w:sz="0" w:space="0" w:color="auto"/>
        <w:bottom w:val="none" w:sz="0" w:space="0" w:color="auto"/>
        <w:right w:val="none" w:sz="0" w:space="0" w:color="auto"/>
      </w:divBdr>
    </w:div>
    <w:div w:id="766534339">
      <w:bodyDiv w:val="1"/>
      <w:marLeft w:val="0"/>
      <w:marRight w:val="0"/>
      <w:marTop w:val="0"/>
      <w:marBottom w:val="0"/>
      <w:divBdr>
        <w:top w:val="none" w:sz="0" w:space="0" w:color="auto"/>
        <w:left w:val="none" w:sz="0" w:space="0" w:color="auto"/>
        <w:bottom w:val="none" w:sz="0" w:space="0" w:color="auto"/>
        <w:right w:val="none" w:sz="0" w:space="0" w:color="auto"/>
      </w:divBdr>
    </w:div>
    <w:div w:id="767895361">
      <w:bodyDiv w:val="1"/>
      <w:marLeft w:val="0"/>
      <w:marRight w:val="0"/>
      <w:marTop w:val="0"/>
      <w:marBottom w:val="0"/>
      <w:divBdr>
        <w:top w:val="none" w:sz="0" w:space="0" w:color="auto"/>
        <w:left w:val="none" w:sz="0" w:space="0" w:color="auto"/>
        <w:bottom w:val="none" w:sz="0" w:space="0" w:color="auto"/>
        <w:right w:val="none" w:sz="0" w:space="0" w:color="auto"/>
      </w:divBdr>
    </w:div>
    <w:div w:id="772212979">
      <w:bodyDiv w:val="1"/>
      <w:marLeft w:val="0"/>
      <w:marRight w:val="0"/>
      <w:marTop w:val="0"/>
      <w:marBottom w:val="0"/>
      <w:divBdr>
        <w:top w:val="none" w:sz="0" w:space="0" w:color="auto"/>
        <w:left w:val="none" w:sz="0" w:space="0" w:color="auto"/>
        <w:bottom w:val="none" w:sz="0" w:space="0" w:color="auto"/>
        <w:right w:val="none" w:sz="0" w:space="0" w:color="auto"/>
      </w:divBdr>
    </w:div>
    <w:div w:id="776170455">
      <w:bodyDiv w:val="1"/>
      <w:marLeft w:val="0"/>
      <w:marRight w:val="0"/>
      <w:marTop w:val="0"/>
      <w:marBottom w:val="0"/>
      <w:divBdr>
        <w:top w:val="none" w:sz="0" w:space="0" w:color="auto"/>
        <w:left w:val="none" w:sz="0" w:space="0" w:color="auto"/>
        <w:bottom w:val="none" w:sz="0" w:space="0" w:color="auto"/>
        <w:right w:val="none" w:sz="0" w:space="0" w:color="auto"/>
      </w:divBdr>
    </w:div>
    <w:div w:id="781648168">
      <w:bodyDiv w:val="1"/>
      <w:marLeft w:val="0"/>
      <w:marRight w:val="0"/>
      <w:marTop w:val="0"/>
      <w:marBottom w:val="0"/>
      <w:divBdr>
        <w:top w:val="none" w:sz="0" w:space="0" w:color="auto"/>
        <w:left w:val="none" w:sz="0" w:space="0" w:color="auto"/>
        <w:bottom w:val="none" w:sz="0" w:space="0" w:color="auto"/>
        <w:right w:val="none" w:sz="0" w:space="0" w:color="auto"/>
      </w:divBdr>
    </w:div>
    <w:div w:id="784158308">
      <w:bodyDiv w:val="1"/>
      <w:marLeft w:val="0"/>
      <w:marRight w:val="0"/>
      <w:marTop w:val="0"/>
      <w:marBottom w:val="0"/>
      <w:divBdr>
        <w:top w:val="none" w:sz="0" w:space="0" w:color="auto"/>
        <w:left w:val="none" w:sz="0" w:space="0" w:color="auto"/>
        <w:bottom w:val="none" w:sz="0" w:space="0" w:color="auto"/>
        <w:right w:val="none" w:sz="0" w:space="0" w:color="auto"/>
      </w:divBdr>
    </w:div>
    <w:div w:id="797185738">
      <w:bodyDiv w:val="1"/>
      <w:marLeft w:val="0"/>
      <w:marRight w:val="0"/>
      <w:marTop w:val="0"/>
      <w:marBottom w:val="0"/>
      <w:divBdr>
        <w:top w:val="none" w:sz="0" w:space="0" w:color="auto"/>
        <w:left w:val="none" w:sz="0" w:space="0" w:color="auto"/>
        <w:bottom w:val="none" w:sz="0" w:space="0" w:color="auto"/>
        <w:right w:val="none" w:sz="0" w:space="0" w:color="auto"/>
      </w:divBdr>
    </w:div>
    <w:div w:id="797602692">
      <w:bodyDiv w:val="1"/>
      <w:marLeft w:val="0"/>
      <w:marRight w:val="0"/>
      <w:marTop w:val="0"/>
      <w:marBottom w:val="0"/>
      <w:divBdr>
        <w:top w:val="none" w:sz="0" w:space="0" w:color="auto"/>
        <w:left w:val="none" w:sz="0" w:space="0" w:color="auto"/>
        <w:bottom w:val="none" w:sz="0" w:space="0" w:color="auto"/>
        <w:right w:val="none" w:sz="0" w:space="0" w:color="auto"/>
      </w:divBdr>
    </w:div>
    <w:div w:id="800194943">
      <w:bodyDiv w:val="1"/>
      <w:marLeft w:val="0"/>
      <w:marRight w:val="0"/>
      <w:marTop w:val="0"/>
      <w:marBottom w:val="0"/>
      <w:divBdr>
        <w:top w:val="none" w:sz="0" w:space="0" w:color="auto"/>
        <w:left w:val="none" w:sz="0" w:space="0" w:color="auto"/>
        <w:bottom w:val="none" w:sz="0" w:space="0" w:color="auto"/>
        <w:right w:val="none" w:sz="0" w:space="0" w:color="auto"/>
      </w:divBdr>
    </w:div>
    <w:div w:id="811096049">
      <w:bodyDiv w:val="1"/>
      <w:marLeft w:val="0"/>
      <w:marRight w:val="0"/>
      <w:marTop w:val="0"/>
      <w:marBottom w:val="0"/>
      <w:divBdr>
        <w:top w:val="none" w:sz="0" w:space="0" w:color="auto"/>
        <w:left w:val="none" w:sz="0" w:space="0" w:color="auto"/>
        <w:bottom w:val="none" w:sz="0" w:space="0" w:color="auto"/>
        <w:right w:val="none" w:sz="0" w:space="0" w:color="auto"/>
      </w:divBdr>
    </w:div>
    <w:div w:id="813565122">
      <w:bodyDiv w:val="1"/>
      <w:marLeft w:val="0"/>
      <w:marRight w:val="0"/>
      <w:marTop w:val="0"/>
      <w:marBottom w:val="0"/>
      <w:divBdr>
        <w:top w:val="none" w:sz="0" w:space="0" w:color="auto"/>
        <w:left w:val="none" w:sz="0" w:space="0" w:color="auto"/>
        <w:bottom w:val="none" w:sz="0" w:space="0" w:color="auto"/>
        <w:right w:val="none" w:sz="0" w:space="0" w:color="auto"/>
      </w:divBdr>
    </w:div>
    <w:div w:id="815269304">
      <w:bodyDiv w:val="1"/>
      <w:marLeft w:val="0"/>
      <w:marRight w:val="0"/>
      <w:marTop w:val="0"/>
      <w:marBottom w:val="0"/>
      <w:divBdr>
        <w:top w:val="none" w:sz="0" w:space="0" w:color="auto"/>
        <w:left w:val="none" w:sz="0" w:space="0" w:color="auto"/>
        <w:bottom w:val="none" w:sz="0" w:space="0" w:color="auto"/>
        <w:right w:val="none" w:sz="0" w:space="0" w:color="auto"/>
      </w:divBdr>
    </w:div>
    <w:div w:id="826631269">
      <w:bodyDiv w:val="1"/>
      <w:marLeft w:val="0"/>
      <w:marRight w:val="0"/>
      <w:marTop w:val="0"/>
      <w:marBottom w:val="0"/>
      <w:divBdr>
        <w:top w:val="none" w:sz="0" w:space="0" w:color="auto"/>
        <w:left w:val="none" w:sz="0" w:space="0" w:color="auto"/>
        <w:bottom w:val="none" w:sz="0" w:space="0" w:color="auto"/>
        <w:right w:val="none" w:sz="0" w:space="0" w:color="auto"/>
      </w:divBdr>
    </w:div>
    <w:div w:id="831455540">
      <w:bodyDiv w:val="1"/>
      <w:marLeft w:val="0"/>
      <w:marRight w:val="0"/>
      <w:marTop w:val="0"/>
      <w:marBottom w:val="0"/>
      <w:divBdr>
        <w:top w:val="none" w:sz="0" w:space="0" w:color="auto"/>
        <w:left w:val="none" w:sz="0" w:space="0" w:color="auto"/>
        <w:bottom w:val="none" w:sz="0" w:space="0" w:color="auto"/>
        <w:right w:val="none" w:sz="0" w:space="0" w:color="auto"/>
      </w:divBdr>
    </w:div>
    <w:div w:id="832645074">
      <w:bodyDiv w:val="1"/>
      <w:marLeft w:val="0"/>
      <w:marRight w:val="0"/>
      <w:marTop w:val="0"/>
      <w:marBottom w:val="0"/>
      <w:divBdr>
        <w:top w:val="none" w:sz="0" w:space="0" w:color="auto"/>
        <w:left w:val="none" w:sz="0" w:space="0" w:color="auto"/>
        <w:bottom w:val="none" w:sz="0" w:space="0" w:color="auto"/>
        <w:right w:val="none" w:sz="0" w:space="0" w:color="auto"/>
      </w:divBdr>
    </w:div>
    <w:div w:id="833763575">
      <w:bodyDiv w:val="1"/>
      <w:marLeft w:val="0"/>
      <w:marRight w:val="0"/>
      <w:marTop w:val="0"/>
      <w:marBottom w:val="0"/>
      <w:divBdr>
        <w:top w:val="none" w:sz="0" w:space="0" w:color="auto"/>
        <w:left w:val="none" w:sz="0" w:space="0" w:color="auto"/>
        <w:bottom w:val="none" w:sz="0" w:space="0" w:color="auto"/>
        <w:right w:val="none" w:sz="0" w:space="0" w:color="auto"/>
      </w:divBdr>
    </w:div>
    <w:div w:id="837043392">
      <w:bodyDiv w:val="1"/>
      <w:marLeft w:val="0"/>
      <w:marRight w:val="0"/>
      <w:marTop w:val="0"/>
      <w:marBottom w:val="0"/>
      <w:divBdr>
        <w:top w:val="none" w:sz="0" w:space="0" w:color="auto"/>
        <w:left w:val="none" w:sz="0" w:space="0" w:color="auto"/>
        <w:bottom w:val="none" w:sz="0" w:space="0" w:color="auto"/>
        <w:right w:val="none" w:sz="0" w:space="0" w:color="auto"/>
      </w:divBdr>
    </w:div>
    <w:div w:id="841355223">
      <w:bodyDiv w:val="1"/>
      <w:marLeft w:val="0"/>
      <w:marRight w:val="0"/>
      <w:marTop w:val="0"/>
      <w:marBottom w:val="0"/>
      <w:divBdr>
        <w:top w:val="none" w:sz="0" w:space="0" w:color="auto"/>
        <w:left w:val="none" w:sz="0" w:space="0" w:color="auto"/>
        <w:bottom w:val="none" w:sz="0" w:space="0" w:color="auto"/>
        <w:right w:val="none" w:sz="0" w:space="0" w:color="auto"/>
      </w:divBdr>
    </w:div>
    <w:div w:id="851184941">
      <w:bodyDiv w:val="1"/>
      <w:marLeft w:val="0"/>
      <w:marRight w:val="0"/>
      <w:marTop w:val="0"/>
      <w:marBottom w:val="0"/>
      <w:divBdr>
        <w:top w:val="none" w:sz="0" w:space="0" w:color="auto"/>
        <w:left w:val="none" w:sz="0" w:space="0" w:color="auto"/>
        <w:bottom w:val="none" w:sz="0" w:space="0" w:color="auto"/>
        <w:right w:val="none" w:sz="0" w:space="0" w:color="auto"/>
      </w:divBdr>
    </w:div>
    <w:div w:id="872766425">
      <w:bodyDiv w:val="1"/>
      <w:marLeft w:val="0"/>
      <w:marRight w:val="0"/>
      <w:marTop w:val="0"/>
      <w:marBottom w:val="0"/>
      <w:divBdr>
        <w:top w:val="none" w:sz="0" w:space="0" w:color="auto"/>
        <w:left w:val="none" w:sz="0" w:space="0" w:color="auto"/>
        <w:bottom w:val="none" w:sz="0" w:space="0" w:color="auto"/>
        <w:right w:val="none" w:sz="0" w:space="0" w:color="auto"/>
      </w:divBdr>
    </w:div>
    <w:div w:id="883759415">
      <w:bodyDiv w:val="1"/>
      <w:marLeft w:val="0"/>
      <w:marRight w:val="0"/>
      <w:marTop w:val="0"/>
      <w:marBottom w:val="0"/>
      <w:divBdr>
        <w:top w:val="none" w:sz="0" w:space="0" w:color="auto"/>
        <w:left w:val="none" w:sz="0" w:space="0" w:color="auto"/>
        <w:bottom w:val="none" w:sz="0" w:space="0" w:color="auto"/>
        <w:right w:val="none" w:sz="0" w:space="0" w:color="auto"/>
      </w:divBdr>
    </w:div>
    <w:div w:id="895236593">
      <w:bodyDiv w:val="1"/>
      <w:marLeft w:val="0"/>
      <w:marRight w:val="0"/>
      <w:marTop w:val="0"/>
      <w:marBottom w:val="0"/>
      <w:divBdr>
        <w:top w:val="none" w:sz="0" w:space="0" w:color="auto"/>
        <w:left w:val="none" w:sz="0" w:space="0" w:color="auto"/>
        <w:bottom w:val="none" w:sz="0" w:space="0" w:color="auto"/>
        <w:right w:val="none" w:sz="0" w:space="0" w:color="auto"/>
      </w:divBdr>
    </w:div>
    <w:div w:id="895969470">
      <w:bodyDiv w:val="1"/>
      <w:marLeft w:val="0"/>
      <w:marRight w:val="0"/>
      <w:marTop w:val="0"/>
      <w:marBottom w:val="0"/>
      <w:divBdr>
        <w:top w:val="none" w:sz="0" w:space="0" w:color="auto"/>
        <w:left w:val="none" w:sz="0" w:space="0" w:color="auto"/>
        <w:bottom w:val="none" w:sz="0" w:space="0" w:color="auto"/>
        <w:right w:val="none" w:sz="0" w:space="0" w:color="auto"/>
      </w:divBdr>
    </w:div>
    <w:div w:id="897016794">
      <w:bodyDiv w:val="1"/>
      <w:marLeft w:val="0"/>
      <w:marRight w:val="0"/>
      <w:marTop w:val="0"/>
      <w:marBottom w:val="0"/>
      <w:divBdr>
        <w:top w:val="none" w:sz="0" w:space="0" w:color="auto"/>
        <w:left w:val="none" w:sz="0" w:space="0" w:color="auto"/>
        <w:bottom w:val="none" w:sz="0" w:space="0" w:color="auto"/>
        <w:right w:val="none" w:sz="0" w:space="0" w:color="auto"/>
      </w:divBdr>
    </w:div>
    <w:div w:id="899025393">
      <w:bodyDiv w:val="1"/>
      <w:marLeft w:val="0"/>
      <w:marRight w:val="0"/>
      <w:marTop w:val="0"/>
      <w:marBottom w:val="0"/>
      <w:divBdr>
        <w:top w:val="none" w:sz="0" w:space="0" w:color="auto"/>
        <w:left w:val="none" w:sz="0" w:space="0" w:color="auto"/>
        <w:bottom w:val="none" w:sz="0" w:space="0" w:color="auto"/>
        <w:right w:val="none" w:sz="0" w:space="0" w:color="auto"/>
      </w:divBdr>
      <w:divsChild>
        <w:div w:id="932512329">
          <w:marLeft w:val="547"/>
          <w:marRight w:val="0"/>
          <w:marTop w:val="0"/>
          <w:marBottom w:val="0"/>
          <w:divBdr>
            <w:top w:val="none" w:sz="0" w:space="0" w:color="auto"/>
            <w:left w:val="none" w:sz="0" w:space="0" w:color="auto"/>
            <w:bottom w:val="none" w:sz="0" w:space="0" w:color="auto"/>
            <w:right w:val="none" w:sz="0" w:space="0" w:color="auto"/>
          </w:divBdr>
        </w:div>
      </w:divsChild>
    </w:div>
    <w:div w:id="901255176">
      <w:bodyDiv w:val="1"/>
      <w:marLeft w:val="0"/>
      <w:marRight w:val="0"/>
      <w:marTop w:val="0"/>
      <w:marBottom w:val="0"/>
      <w:divBdr>
        <w:top w:val="none" w:sz="0" w:space="0" w:color="auto"/>
        <w:left w:val="none" w:sz="0" w:space="0" w:color="auto"/>
        <w:bottom w:val="none" w:sz="0" w:space="0" w:color="auto"/>
        <w:right w:val="none" w:sz="0" w:space="0" w:color="auto"/>
      </w:divBdr>
    </w:div>
    <w:div w:id="901401594">
      <w:bodyDiv w:val="1"/>
      <w:marLeft w:val="0"/>
      <w:marRight w:val="0"/>
      <w:marTop w:val="0"/>
      <w:marBottom w:val="0"/>
      <w:divBdr>
        <w:top w:val="none" w:sz="0" w:space="0" w:color="auto"/>
        <w:left w:val="none" w:sz="0" w:space="0" w:color="auto"/>
        <w:bottom w:val="none" w:sz="0" w:space="0" w:color="auto"/>
        <w:right w:val="none" w:sz="0" w:space="0" w:color="auto"/>
      </w:divBdr>
    </w:div>
    <w:div w:id="908996565">
      <w:bodyDiv w:val="1"/>
      <w:marLeft w:val="0"/>
      <w:marRight w:val="0"/>
      <w:marTop w:val="0"/>
      <w:marBottom w:val="0"/>
      <w:divBdr>
        <w:top w:val="none" w:sz="0" w:space="0" w:color="auto"/>
        <w:left w:val="none" w:sz="0" w:space="0" w:color="auto"/>
        <w:bottom w:val="none" w:sz="0" w:space="0" w:color="auto"/>
        <w:right w:val="none" w:sz="0" w:space="0" w:color="auto"/>
      </w:divBdr>
    </w:div>
    <w:div w:id="916785896">
      <w:bodyDiv w:val="1"/>
      <w:marLeft w:val="0"/>
      <w:marRight w:val="0"/>
      <w:marTop w:val="0"/>
      <w:marBottom w:val="0"/>
      <w:divBdr>
        <w:top w:val="none" w:sz="0" w:space="0" w:color="auto"/>
        <w:left w:val="none" w:sz="0" w:space="0" w:color="auto"/>
        <w:bottom w:val="none" w:sz="0" w:space="0" w:color="auto"/>
        <w:right w:val="none" w:sz="0" w:space="0" w:color="auto"/>
      </w:divBdr>
    </w:div>
    <w:div w:id="922179309">
      <w:bodyDiv w:val="1"/>
      <w:marLeft w:val="0"/>
      <w:marRight w:val="0"/>
      <w:marTop w:val="0"/>
      <w:marBottom w:val="0"/>
      <w:divBdr>
        <w:top w:val="none" w:sz="0" w:space="0" w:color="auto"/>
        <w:left w:val="none" w:sz="0" w:space="0" w:color="auto"/>
        <w:bottom w:val="none" w:sz="0" w:space="0" w:color="auto"/>
        <w:right w:val="none" w:sz="0" w:space="0" w:color="auto"/>
      </w:divBdr>
    </w:div>
    <w:div w:id="922883556">
      <w:bodyDiv w:val="1"/>
      <w:marLeft w:val="0"/>
      <w:marRight w:val="0"/>
      <w:marTop w:val="0"/>
      <w:marBottom w:val="0"/>
      <w:divBdr>
        <w:top w:val="none" w:sz="0" w:space="0" w:color="auto"/>
        <w:left w:val="none" w:sz="0" w:space="0" w:color="auto"/>
        <w:bottom w:val="none" w:sz="0" w:space="0" w:color="auto"/>
        <w:right w:val="none" w:sz="0" w:space="0" w:color="auto"/>
      </w:divBdr>
    </w:div>
    <w:div w:id="925268271">
      <w:bodyDiv w:val="1"/>
      <w:marLeft w:val="0"/>
      <w:marRight w:val="0"/>
      <w:marTop w:val="0"/>
      <w:marBottom w:val="0"/>
      <w:divBdr>
        <w:top w:val="none" w:sz="0" w:space="0" w:color="auto"/>
        <w:left w:val="none" w:sz="0" w:space="0" w:color="auto"/>
        <w:bottom w:val="none" w:sz="0" w:space="0" w:color="auto"/>
        <w:right w:val="none" w:sz="0" w:space="0" w:color="auto"/>
      </w:divBdr>
    </w:div>
    <w:div w:id="932932993">
      <w:bodyDiv w:val="1"/>
      <w:marLeft w:val="0"/>
      <w:marRight w:val="0"/>
      <w:marTop w:val="0"/>
      <w:marBottom w:val="0"/>
      <w:divBdr>
        <w:top w:val="none" w:sz="0" w:space="0" w:color="auto"/>
        <w:left w:val="none" w:sz="0" w:space="0" w:color="auto"/>
        <w:bottom w:val="none" w:sz="0" w:space="0" w:color="auto"/>
        <w:right w:val="none" w:sz="0" w:space="0" w:color="auto"/>
      </w:divBdr>
    </w:div>
    <w:div w:id="937907311">
      <w:bodyDiv w:val="1"/>
      <w:marLeft w:val="0"/>
      <w:marRight w:val="0"/>
      <w:marTop w:val="0"/>
      <w:marBottom w:val="0"/>
      <w:divBdr>
        <w:top w:val="none" w:sz="0" w:space="0" w:color="auto"/>
        <w:left w:val="none" w:sz="0" w:space="0" w:color="auto"/>
        <w:bottom w:val="none" w:sz="0" w:space="0" w:color="auto"/>
        <w:right w:val="none" w:sz="0" w:space="0" w:color="auto"/>
      </w:divBdr>
    </w:div>
    <w:div w:id="939025036">
      <w:bodyDiv w:val="1"/>
      <w:marLeft w:val="0"/>
      <w:marRight w:val="0"/>
      <w:marTop w:val="0"/>
      <w:marBottom w:val="0"/>
      <w:divBdr>
        <w:top w:val="none" w:sz="0" w:space="0" w:color="auto"/>
        <w:left w:val="none" w:sz="0" w:space="0" w:color="auto"/>
        <w:bottom w:val="none" w:sz="0" w:space="0" w:color="auto"/>
        <w:right w:val="none" w:sz="0" w:space="0" w:color="auto"/>
      </w:divBdr>
    </w:div>
    <w:div w:id="940717944">
      <w:bodyDiv w:val="1"/>
      <w:marLeft w:val="0"/>
      <w:marRight w:val="0"/>
      <w:marTop w:val="0"/>
      <w:marBottom w:val="0"/>
      <w:divBdr>
        <w:top w:val="none" w:sz="0" w:space="0" w:color="auto"/>
        <w:left w:val="none" w:sz="0" w:space="0" w:color="auto"/>
        <w:bottom w:val="none" w:sz="0" w:space="0" w:color="auto"/>
        <w:right w:val="none" w:sz="0" w:space="0" w:color="auto"/>
      </w:divBdr>
    </w:div>
    <w:div w:id="941031997">
      <w:bodyDiv w:val="1"/>
      <w:marLeft w:val="0"/>
      <w:marRight w:val="0"/>
      <w:marTop w:val="0"/>
      <w:marBottom w:val="0"/>
      <w:divBdr>
        <w:top w:val="none" w:sz="0" w:space="0" w:color="auto"/>
        <w:left w:val="none" w:sz="0" w:space="0" w:color="auto"/>
        <w:bottom w:val="none" w:sz="0" w:space="0" w:color="auto"/>
        <w:right w:val="none" w:sz="0" w:space="0" w:color="auto"/>
      </w:divBdr>
    </w:div>
    <w:div w:id="943876148">
      <w:bodyDiv w:val="1"/>
      <w:marLeft w:val="0"/>
      <w:marRight w:val="0"/>
      <w:marTop w:val="0"/>
      <w:marBottom w:val="0"/>
      <w:divBdr>
        <w:top w:val="none" w:sz="0" w:space="0" w:color="auto"/>
        <w:left w:val="none" w:sz="0" w:space="0" w:color="auto"/>
        <w:bottom w:val="none" w:sz="0" w:space="0" w:color="auto"/>
        <w:right w:val="none" w:sz="0" w:space="0" w:color="auto"/>
      </w:divBdr>
    </w:div>
    <w:div w:id="947465022">
      <w:bodyDiv w:val="1"/>
      <w:marLeft w:val="0"/>
      <w:marRight w:val="0"/>
      <w:marTop w:val="0"/>
      <w:marBottom w:val="0"/>
      <w:divBdr>
        <w:top w:val="none" w:sz="0" w:space="0" w:color="auto"/>
        <w:left w:val="none" w:sz="0" w:space="0" w:color="auto"/>
        <w:bottom w:val="none" w:sz="0" w:space="0" w:color="auto"/>
        <w:right w:val="none" w:sz="0" w:space="0" w:color="auto"/>
      </w:divBdr>
    </w:div>
    <w:div w:id="947741846">
      <w:bodyDiv w:val="1"/>
      <w:marLeft w:val="0"/>
      <w:marRight w:val="0"/>
      <w:marTop w:val="0"/>
      <w:marBottom w:val="0"/>
      <w:divBdr>
        <w:top w:val="none" w:sz="0" w:space="0" w:color="auto"/>
        <w:left w:val="none" w:sz="0" w:space="0" w:color="auto"/>
        <w:bottom w:val="none" w:sz="0" w:space="0" w:color="auto"/>
        <w:right w:val="none" w:sz="0" w:space="0" w:color="auto"/>
      </w:divBdr>
    </w:div>
    <w:div w:id="949361072">
      <w:bodyDiv w:val="1"/>
      <w:marLeft w:val="0"/>
      <w:marRight w:val="0"/>
      <w:marTop w:val="0"/>
      <w:marBottom w:val="0"/>
      <w:divBdr>
        <w:top w:val="none" w:sz="0" w:space="0" w:color="auto"/>
        <w:left w:val="none" w:sz="0" w:space="0" w:color="auto"/>
        <w:bottom w:val="none" w:sz="0" w:space="0" w:color="auto"/>
        <w:right w:val="none" w:sz="0" w:space="0" w:color="auto"/>
      </w:divBdr>
    </w:div>
    <w:div w:id="955060304">
      <w:bodyDiv w:val="1"/>
      <w:marLeft w:val="0"/>
      <w:marRight w:val="0"/>
      <w:marTop w:val="0"/>
      <w:marBottom w:val="0"/>
      <w:divBdr>
        <w:top w:val="none" w:sz="0" w:space="0" w:color="auto"/>
        <w:left w:val="none" w:sz="0" w:space="0" w:color="auto"/>
        <w:bottom w:val="none" w:sz="0" w:space="0" w:color="auto"/>
        <w:right w:val="none" w:sz="0" w:space="0" w:color="auto"/>
      </w:divBdr>
    </w:div>
    <w:div w:id="964581058">
      <w:bodyDiv w:val="1"/>
      <w:marLeft w:val="0"/>
      <w:marRight w:val="0"/>
      <w:marTop w:val="0"/>
      <w:marBottom w:val="0"/>
      <w:divBdr>
        <w:top w:val="none" w:sz="0" w:space="0" w:color="auto"/>
        <w:left w:val="none" w:sz="0" w:space="0" w:color="auto"/>
        <w:bottom w:val="none" w:sz="0" w:space="0" w:color="auto"/>
        <w:right w:val="none" w:sz="0" w:space="0" w:color="auto"/>
      </w:divBdr>
    </w:div>
    <w:div w:id="966275098">
      <w:bodyDiv w:val="1"/>
      <w:marLeft w:val="0"/>
      <w:marRight w:val="0"/>
      <w:marTop w:val="0"/>
      <w:marBottom w:val="0"/>
      <w:divBdr>
        <w:top w:val="none" w:sz="0" w:space="0" w:color="auto"/>
        <w:left w:val="none" w:sz="0" w:space="0" w:color="auto"/>
        <w:bottom w:val="none" w:sz="0" w:space="0" w:color="auto"/>
        <w:right w:val="none" w:sz="0" w:space="0" w:color="auto"/>
      </w:divBdr>
    </w:div>
    <w:div w:id="972443654">
      <w:bodyDiv w:val="1"/>
      <w:marLeft w:val="0"/>
      <w:marRight w:val="0"/>
      <w:marTop w:val="0"/>
      <w:marBottom w:val="0"/>
      <w:divBdr>
        <w:top w:val="none" w:sz="0" w:space="0" w:color="auto"/>
        <w:left w:val="none" w:sz="0" w:space="0" w:color="auto"/>
        <w:bottom w:val="none" w:sz="0" w:space="0" w:color="auto"/>
        <w:right w:val="none" w:sz="0" w:space="0" w:color="auto"/>
      </w:divBdr>
    </w:div>
    <w:div w:id="976185440">
      <w:bodyDiv w:val="1"/>
      <w:marLeft w:val="0"/>
      <w:marRight w:val="0"/>
      <w:marTop w:val="0"/>
      <w:marBottom w:val="0"/>
      <w:divBdr>
        <w:top w:val="none" w:sz="0" w:space="0" w:color="auto"/>
        <w:left w:val="none" w:sz="0" w:space="0" w:color="auto"/>
        <w:bottom w:val="none" w:sz="0" w:space="0" w:color="auto"/>
        <w:right w:val="none" w:sz="0" w:space="0" w:color="auto"/>
      </w:divBdr>
    </w:div>
    <w:div w:id="978610636">
      <w:bodyDiv w:val="1"/>
      <w:marLeft w:val="0"/>
      <w:marRight w:val="0"/>
      <w:marTop w:val="0"/>
      <w:marBottom w:val="0"/>
      <w:divBdr>
        <w:top w:val="none" w:sz="0" w:space="0" w:color="auto"/>
        <w:left w:val="none" w:sz="0" w:space="0" w:color="auto"/>
        <w:bottom w:val="none" w:sz="0" w:space="0" w:color="auto"/>
        <w:right w:val="none" w:sz="0" w:space="0" w:color="auto"/>
      </w:divBdr>
    </w:div>
    <w:div w:id="986200814">
      <w:bodyDiv w:val="1"/>
      <w:marLeft w:val="0"/>
      <w:marRight w:val="0"/>
      <w:marTop w:val="0"/>
      <w:marBottom w:val="0"/>
      <w:divBdr>
        <w:top w:val="none" w:sz="0" w:space="0" w:color="auto"/>
        <w:left w:val="none" w:sz="0" w:space="0" w:color="auto"/>
        <w:bottom w:val="none" w:sz="0" w:space="0" w:color="auto"/>
        <w:right w:val="none" w:sz="0" w:space="0" w:color="auto"/>
      </w:divBdr>
    </w:div>
    <w:div w:id="994912027">
      <w:bodyDiv w:val="1"/>
      <w:marLeft w:val="0"/>
      <w:marRight w:val="0"/>
      <w:marTop w:val="0"/>
      <w:marBottom w:val="0"/>
      <w:divBdr>
        <w:top w:val="none" w:sz="0" w:space="0" w:color="auto"/>
        <w:left w:val="none" w:sz="0" w:space="0" w:color="auto"/>
        <w:bottom w:val="none" w:sz="0" w:space="0" w:color="auto"/>
        <w:right w:val="none" w:sz="0" w:space="0" w:color="auto"/>
      </w:divBdr>
    </w:div>
    <w:div w:id="1001852158">
      <w:bodyDiv w:val="1"/>
      <w:marLeft w:val="0"/>
      <w:marRight w:val="0"/>
      <w:marTop w:val="0"/>
      <w:marBottom w:val="0"/>
      <w:divBdr>
        <w:top w:val="none" w:sz="0" w:space="0" w:color="auto"/>
        <w:left w:val="none" w:sz="0" w:space="0" w:color="auto"/>
        <w:bottom w:val="none" w:sz="0" w:space="0" w:color="auto"/>
        <w:right w:val="none" w:sz="0" w:space="0" w:color="auto"/>
      </w:divBdr>
    </w:div>
    <w:div w:id="1010065449">
      <w:bodyDiv w:val="1"/>
      <w:marLeft w:val="0"/>
      <w:marRight w:val="0"/>
      <w:marTop w:val="0"/>
      <w:marBottom w:val="0"/>
      <w:divBdr>
        <w:top w:val="none" w:sz="0" w:space="0" w:color="auto"/>
        <w:left w:val="none" w:sz="0" w:space="0" w:color="auto"/>
        <w:bottom w:val="none" w:sz="0" w:space="0" w:color="auto"/>
        <w:right w:val="none" w:sz="0" w:space="0" w:color="auto"/>
      </w:divBdr>
    </w:div>
    <w:div w:id="1015574789">
      <w:bodyDiv w:val="1"/>
      <w:marLeft w:val="0"/>
      <w:marRight w:val="0"/>
      <w:marTop w:val="0"/>
      <w:marBottom w:val="0"/>
      <w:divBdr>
        <w:top w:val="none" w:sz="0" w:space="0" w:color="auto"/>
        <w:left w:val="none" w:sz="0" w:space="0" w:color="auto"/>
        <w:bottom w:val="none" w:sz="0" w:space="0" w:color="auto"/>
        <w:right w:val="none" w:sz="0" w:space="0" w:color="auto"/>
      </w:divBdr>
    </w:div>
    <w:div w:id="1030687279">
      <w:bodyDiv w:val="1"/>
      <w:marLeft w:val="0"/>
      <w:marRight w:val="0"/>
      <w:marTop w:val="0"/>
      <w:marBottom w:val="0"/>
      <w:divBdr>
        <w:top w:val="none" w:sz="0" w:space="0" w:color="auto"/>
        <w:left w:val="none" w:sz="0" w:space="0" w:color="auto"/>
        <w:bottom w:val="none" w:sz="0" w:space="0" w:color="auto"/>
        <w:right w:val="none" w:sz="0" w:space="0" w:color="auto"/>
      </w:divBdr>
    </w:div>
    <w:div w:id="1034383218">
      <w:bodyDiv w:val="1"/>
      <w:marLeft w:val="0"/>
      <w:marRight w:val="0"/>
      <w:marTop w:val="0"/>
      <w:marBottom w:val="0"/>
      <w:divBdr>
        <w:top w:val="none" w:sz="0" w:space="0" w:color="auto"/>
        <w:left w:val="none" w:sz="0" w:space="0" w:color="auto"/>
        <w:bottom w:val="none" w:sz="0" w:space="0" w:color="auto"/>
        <w:right w:val="none" w:sz="0" w:space="0" w:color="auto"/>
      </w:divBdr>
    </w:div>
    <w:div w:id="1035815354">
      <w:bodyDiv w:val="1"/>
      <w:marLeft w:val="0"/>
      <w:marRight w:val="0"/>
      <w:marTop w:val="0"/>
      <w:marBottom w:val="0"/>
      <w:divBdr>
        <w:top w:val="none" w:sz="0" w:space="0" w:color="auto"/>
        <w:left w:val="none" w:sz="0" w:space="0" w:color="auto"/>
        <w:bottom w:val="none" w:sz="0" w:space="0" w:color="auto"/>
        <w:right w:val="none" w:sz="0" w:space="0" w:color="auto"/>
      </w:divBdr>
    </w:div>
    <w:div w:id="1037466831">
      <w:bodyDiv w:val="1"/>
      <w:marLeft w:val="0"/>
      <w:marRight w:val="0"/>
      <w:marTop w:val="0"/>
      <w:marBottom w:val="0"/>
      <w:divBdr>
        <w:top w:val="none" w:sz="0" w:space="0" w:color="auto"/>
        <w:left w:val="none" w:sz="0" w:space="0" w:color="auto"/>
        <w:bottom w:val="none" w:sz="0" w:space="0" w:color="auto"/>
        <w:right w:val="none" w:sz="0" w:space="0" w:color="auto"/>
      </w:divBdr>
    </w:div>
    <w:div w:id="1040086222">
      <w:bodyDiv w:val="1"/>
      <w:marLeft w:val="0"/>
      <w:marRight w:val="0"/>
      <w:marTop w:val="0"/>
      <w:marBottom w:val="0"/>
      <w:divBdr>
        <w:top w:val="none" w:sz="0" w:space="0" w:color="auto"/>
        <w:left w:val="none" w:sz="0" w:space="0" w:color="auto"/>
        <w:bottom w:val="none" w:sz="0" w:space="0" w:color="auto"/>
        <w:right w:val="none" w:sz="0" w:space="0" w:color="auto"/>
      </w:divBdr>
    </w:div>
    <w:div w:id="1041442974">
      <w:bodyDiv w:val="1"/>
      <w:marLeft w:val="0"/>
      <w:marRight w:val="0"/>
      <w:marTop w:val="0"/>
      <w:marBottom w:val="0"/>
      <w:divBdr>
        <w:top w:val="none" w:sz="0" w:space="0" w:color="auto"/>
        <w:left w:val="none" w:sz="0" w:space="0" w:color="auto"/>
        <w:bottom w:val="none" w:sz="0" w:space="0" w:color="auto"/>
        <w:right w:val="none" w:sz="0" w:space="0" w:color="auto"/>
      </w:divBdr>
    </w:div>
    <w:div w:id="1041706899">
      <w:bodyDiv w:val="1"/>
      <w:marLeft w:val="0"/>
      <w:marRight w:val="0"/>
      <w:marTop w:val="0"/>
      <w:marBottom w:val="0"/>
      <w:divBdr>
        <w:top w:val="none" w:sz="0" w:space="0" w:color="auto"/>
        <w:left w:val="none" w:sz="0" w:space="0" w:color="auto"/>
        <w:bottom w:val="none" w:sz="0" w:space="0" w:color="auto"/>
        <w:right w:val="none" w:sz="0" w:space="0" w:color="auto"/>
      </w:divBdr>
    </w:div>
    <w:div w:id="1047996256">
      <w:bodyDiv w:val="1"/>
      <w:marLeft w:val="0"/>
      <w:marRight w:val="0"/>
      <w:marTop w:val="0"/>
      <w:marBottom w:val="0"/>
      <w:divBdr>
        <w:top w:val="none" w:sz="0" w:space="0" w:color="auto"/>
        <w:left w:val="none" w:sz="0" w:space="0" w:color="auto"/>
        <w:bottom w:val="none" w:sz="0" w:space="0" w:color="auto"/>
        <w:right w:val="none" w:sz="0" w:space="0" w:color="auto"/>
      </w:divBdr>
    </w:div>
    <w:div w:id="1052732139">
      <w:bodyDiv w:val="1"/>
      <w:marLeft w:val="0"/>
      <w:marRight w:val="0"/>
      <w:marTop w:val="0"/>
      <w:marBottom w:val="0"/>
      <w:divBdr>
        <w:top w:val="none" w:sz="0" w:space="0" w:color="auto"/>
        <w:left w:val="none" w:sz="0" w:space="0" w:color="auto"/>
        <w:bottom w:val="none" w:sz="0" w:space="0" w:color="auto"/>
        <w:right w:val="none" w:sz="0" w:space="0" w:color="auto"/>
      </w:divBdr>
    </w:div>
    <w:div w:id="1057240784">
      <w:bodyDiv w:val="1"/>
      <w:marLeft w:val="0"/>
      <w:marRight w:val="0"/>
      <w:marTop w:val="0"/>
      <w:marBottom w:val="0"/>
      <w:divBdr>
        <w:top w:val="none" w:sz="0" w:space="0" w:color="auto"/>
        <w:left w:val="none" w:sz="0" w:space="0" w:color="auto"/>
        <w:bottom w:val="none" w:sz="0" w:space="0" w:color="auto"/>
        <w:right w:val="none" w:sz="0" w:space="0" w:color="auto"/>
      </w:divBdr>
      <w:divsChild>
        <w:div w:id="899293605">
          <w:marLeft w:val="1080"/>
          <w:marRight w:val="0"/>
          <w:marTop w:val="100"/>
          <w:marBottom w:val="0"/>
          <w:divBdr>
            <w:top w:val="none" w:sz="0" w:space="0" w:color="auto"/>
            <w:left w:val="none" w:sz="0" w:space="0" w:color="auto"/>
            <w:bottom w:val="none" w:sz="0" w:space="0" w:color="auto"/>
            <w:right w:val="none" w:sz="0" w:space="0" w:color="auto"/>
          </w:divBdr>
        </w:div>
      </w:divsChild>
    </w:div>
    <w:div w:id="1066293687">
      <w:bodyDiv w:val="1"/>
      <w:marLeft w:val="0"/>
      <w:marRight w:val="0"/>
      <w:marTop w:val="0"/>
      <w:marBottom w:val="0"/>
      <w:divBdr>
        <w:top w:val="none" w:sz="0" w:space="0" w:color="auto"/>
        <w:left w:val="none" w:sz="0" w:space="0" w:color="auto"/>
        <w:bottom w:val="none" w:sz="0" w:space="0" w:color="auto"/>
        <w:right w:val="none" w:sz="0" w:space="0" w:color="auto"/>
      </w:divBdr>
    </w:div>
    <w:div w:id="1069032761">
      <w:bodyDiv w:val="1"/>
      <w:marLeft w:val="0"/>
      <w:marRight w:val="0"/>
      <w:marTop w:val="0"/>
      <w:marBottom w:val="0"/>
      <w:divBdr>
        <w:top w:val="none" w:sz="0" w:space="0" w:color="auto"/>
        <w:left w:val="none" w:sz="0" w:space="0" w:color="auto"/>
        <w:bottom w:val="none" w:sz="0" w:space="0" w:color="auto"/>
        <w:right w:val="none" w:sz="0" w:space="0" w:color="auto"/>
      </w:divBdr>
    </w:div>
    <w:div w:id="1070152811">
      <w:bodyDiv w:val="1"/>
      <w:marLeft w:val="0"/>
      <w:marRight w:val="0"/>
      <w:marTop w:val="0"/>
      <w:marBottom w:val="0"/>
      <w:divBdr>
        <w:top w:val="none" w:sz="0" w:space="0" w:color="auto"/>
        <w:left w:val="none" w:sz="0" w:space="0" w:color="auto"/>
        <w:bottom w:val="none" w:sz="0" w:space="0" w:color="auto"/>
        <w:right w:val="none" w:sz="0" w:space="0" w:color="auto"/>
      </w:divBdr>
    </w:div>
    <w:div w:id="1075125400">
      <w:bodyDiv w:val="1"/>
      <w:marLeft w:val="0"/>
      <w:marRight w:val="0"/>
      <w:marTop w:val="0"/>
      <w:marBottom w:val="0"/>
      <w:divBdr>
        <w:top w:val="none" w:sz="0" w:space="0" w:color="auto"/>
        <w:left w:val="none" w:sz="0" w:space="0" w:color="auto"/>
        <w:bottom w:val="none" w:sz="0" w:space="0" w:color="auto"/>
        <w:right w:val="none" w:sz="0" w:space="0" w:color="auto"/>
      </w:divBdr>
    </w:div>
    <w:div w:id="1085801664">
      <w:bodyDiv w:val="1"/>
      <w:marLeft w:val="0"/>
      <w:marRight w:val="0"/>
      <w:marTop w:val="0"/>
      <w:marBottom w:val="0"/>
      <w:divBdr>
        <w:top w:val="none" w:sz="0" w:space="0" w:color="auto"/>
        <w:left w:val="none" w:sz="0" w:space="0" w:color="auto"/>
        <w:bottom w:val="none" w:sz="0" w:space="0" w:color="auto"/>
        <w:right w:val="none" w:sz="0" w:space="0" w:color="auto"/>
      </w:divBdr>
    </w:div>
    <w:div w:id="1088890371">
      <w:bodyDiv w:val="1"/>
      <w:marLeft w:val="0"/>
      <w:marRight w:val="0"/>
      <w:marTop w:val="0"/>
      <w:marBottom w:val="0"/>
      <w:divBdr>
        <w:top w:val="none" w:sz="0" w:space="0" w:color="auto"/>
        <w:left w:val="none" w:sz="0" w:space="0" w:color="auto"/>
        <w:bottom w:val="none" w:sz="0" w:space="0" w:color="auto"/>
        <w:right w:val="none" w:sz="0" w:space="0" w:color="auto"/>
      </w:divBdr>
    </w:div>
    <w:div w:id="1090657448">
      <w:bodyDiv w:val="1"/>
      <w:marLeft w:val="0"/>
      <w:marRight w:val="0"/>
      <w:marTop w:val="0"/>
      <w:marBottom w:val="0"/>
      <w:divBdr>
        <w:top w:val="none" w:sz="0" w:space="0" w:color="auto"/>
        <w:left w:val="none" w:sz="0" w:space="0" w:color="auto"/>
        <w:bottom w:val="none" w:sz="0" w:space="0" w:color="auto"/>
        <w:right w:val="none" w:sz="0" w:space="0" w:color="auto"/>
      </w:divBdr>
    </w:div>
    <w:div w:id="1092555218">
      <w:bodyDiv w:val="1"/>
      <w:marLeft w:val="0"/>
      <w:marRight w:val="0"/>
      <w:marTop w:val="0"/>
      <w:marBottom w:val="0"/>
      <w:divBdr>
        <w:top w:val="none" w:sz="0" w:space="0" w:color="auto"/>
        <w:left w:val="none" w:sz="0" w:space="0" w:color="auto"/>
        <w:bottom w:val="none" w:sz="0" w:space="0" w:color="auto"/>
        <w:right w:val="none" w:sz="0" w:space="0" w:color="auto"/>
      </w:divBdr>
    </w:div>
    <w:div w:id="1093357102">
      <w:bodyDiv w:val="1"/>
      <w:marLeft w:val="0"/>
      <w:marRight w:val="0"/>
      <w:marTop w:val="0"/>
      <w:marBottom w:val="0"/>
      <w:divBdr>
        <w:top w:val="none" w:sz="0" w:space="0" w:color="auto"/>
        <w:left w:val="none" w:sz="0" w:space="0" w:color="auto"/>
        <w:bottom w:val="none" w:sz="0" w:space="0" w:color="auto"/>
        <w:right w:val="none" w:sz="0" w:space="0" w:color="auto"/>
      </w:divBdr>
      <w:divsChild>
        <w:div w:id="11928518">
          <w:blockQuote w:val="1"/>
          <w:marLeft w:val="0"/>
          <w:marRight w:val="17"/>
          <w:marTop w:val="100"/>
          <w:marBottom w:val="100"/>
          <w:divBdr>
            <w:top w:val="none" w:sz="0" w:space="0" w:color="auto"/>
            <w:left w:val="none" w:sz="0" w:space="0" w:color="auto"/>
            <w:bottom w:val="none" w:sz="0" w:space="0" w:color="auto"/>
            <w:right w:val="none" w:sz="0" w:space="0" w:color="auto"/>
          </w:divBdr>
        </w:div>
        <w:div w:id="16738811">
          <w:blockQuote w:val="1"/>
          <w:marLeft w:val="567"/>
          <w:marRight w:val="567"/>
          <w:marTop w:val="100"/>
          <w:marBottom w:val="0"/>
          <w:divBdr>
            <w:top w:val="none" w:sz="0" w:space="0" w:color="auto"/>
            <w:left w:val="none" w:sz="0" w:space="0" w:color="auto"/>
            <w:bottom w:val="none" w:sz="0" w:space="0" w:color="auto"/>
            <w:right w:val="none" w:sz="0" w:space="0" w:color="auto"/>
          </w:divBdr>
        </w:div>
        <w:div w:id="46421937">
          <w:blockQuote w:val="1"/>
          <w:marLeft w:val="567"/>
          <w:marRight w:val="567"/>
          <w:marTop w:val="100"/>
          <w:marBottom w:val="0"/>
          <w:divBdr>
            <w:top w:val="none" w:sz="0" w:space="0" w:color="auto"/>
            <w:left w:val="none" w:sz="0" w:space="0" w:color="auto"/>
            <w:bottom w:val="none" w:sz="0" w:space="0" w:color="auto"/>
            <w:right w:val="none" w:sz="0" w:space="0" w:color="auto"/>
          </w:divBdr>
        </w:div>
        <w:div w:id="75447023">
          <w:blockQuote w:val="1"/>
          <w:marLeft w:val="0"/>
          <w:marRight w:val="567"/>
          <w:marTop w:val="100"/>
          <w:marBottom w:val="100"/>
          <w:divBdr>
            <w:top w:val="none" w:sz="0" w:space="0" w:color="auto"/>
            <w:left w:val="none" w:sz="0" w:space="0" w:color="auto"/>
            <w:bottom w:val="none" w:sz="0" w:space="0" w:color="auto"/>
            <w:right w:val="none" w:sz="0" w:space="0" w:color="auto"/>
          </w:divBdr>
        </w:div>
        <w:div w:id="259484943">
          <w:blockQuote w:val="1"/>
          <w:marLeft w:val="0"/>
          <w:marRight w:val="567"/>
          <w:marTop w:val="100"/>
          <w:marBottom w:val="100"/>
          <w:divBdr>
            <w:top w:val="none" w:sz="0" w:space="0" w:color="auto"/>
            <w:left w:val="none" w:sz="0" w:space="0" w:color="auto"/>
            <w:bottom w:val="none" w:sz="0" w:space="0" w:color="auto"/>
            <w:right w:val="none" w:sz="0" w:space="0" w:color="auto"/>
          </w:divBdr>
        </w:div>
        <w:div w:id="452483317">
          <w:blockQuote w:val="1"/>
          <w:marLeft w:val="567"/>
          <w:marRight w:val="567"/>
          <w:marTop w:val="100"/>
          <w:marBottom w:val="0"/>
          <w:divBdr>
            <w:top w:val="none" w:sz="0" w:space="0" w:color="auto"/>
            <w:left w:val="none" w:sz="0" w:space="0" w:color="auto"/>
            <w:bottom w:val="none" w:sz="0" w:space="0" w:color="auto"/>
            <w:right w:val="none" w:sz="0" w:space="0" w:color="auto"/>
          </w:divBdr>
        </w:div>
        <w:div w:id="571545868">
          <w:blockQuote w:val="1"/>
          <w:marLeft w:val="567"/>
          <w:marRight w:val="567"/>
          <w:marTop w:val="100"/>
          <w:marBottom w:val="0"/>
          <w:divBdr>
            <w:top w:val="none" w:sz="0" w:space="0" w:color="auto"/>
            <w:left w:val="none" w:sz="0" w:space="0" w:color="auto"/>
            <w:bottom w:val="none" w:sz="0" w:space="0" w:color="auto"/>
            <w:right w:val="none" w:sz="0" w:space="0" w:color="auto"/>
          </w:divBdr>
        </w:div>
        <w:div w:id="602106721">
          <w:blockQuote w:val="1"/>
          <w:marLeft w:val="567"/>
          <w:marRight w:val="567"/>
          <w:marTop w:val="100"/>
          <w:marBottom w:val="0"/>
          <w:divBdr>
            <w:top w:val="none" w:sz="0" w:space="0" w:color="auto"/>
            <w:left w:val="none" w:sz="0" w:space="0" w:color="auto"/>
            <w:bottom w:val="none" w:sz="0" w:space="0" w:color="auto"/>
            <w:right w:val="none" w:sz="0" w:space="0" w:color="auto"/>
          </w:divBdr>
        </w:div>
        <w:div w:id="1013141620">
          <w:blockQuote w:val="1"/>
          <w:marLeft w:val="567"/>
          <w:marRight w:val="567"/>
          <w:marTop w:val="100"/>
          <w:marBottom w:val="0"/>
          <w:divBdr>
            <w:top w:val="none" w:sz="0" w:space="0" w:color="auto"/>
            <w:left w:val="none" w:sz="0" w:space="0" w:color="auto"/>
            <w:bottom w:val="none" w:sz="0" w:space="0" w:color="auto"/>
            <w:right w:val="none" w:sz="0" w:space="0" w:color="auto"/>
          </w:divBdr>
        </w:div>
        <w:div w:id="1312128399">
          <w:blockQuote w:val="1"/>
          <w:marLeft w:val="567"/>
          <w:marRight w:val="567"/>
          <w:marTop w:val="100"/>
          <w:marBottom w:val="100"/>
          <w:divBdr>
            <w:top w:val="none" w:sz="0" w:space="0" w:color="auto"/>
            <w:left w:val="none" w:sz="0" w:space="0" w:color="auto"/>
            <w:bottom w:val="none" w:sz="0" w:space="0" w:color="auto"/>
            <w:right w:val="none" w:sz="0" w:space="0" w:color="auto"/>
          </w:divBdr>
        </w:div>
        <w:div w:id="1324628268">
          <w:blockQuote w:val="1"/>
          <w:marLeft w:val="0"/>
          <w:marRight w:val="17"/>
          <w:marTop w:val="100"/>
          <w:marBottom w:val="100"/>
          <w:divBdr>
            <w:top w:val="none" w:sz="0" w:space="0" w:color="auto"/>
            <w:left w:val="none" w:sz="0" w:space="0" w:color="auto"/>
            <w:bottom w:val="none" w:sz="0" w:space="0" w:color="auto"/>
            <w:right w:val="none" w:sz="0" w:space="0" w:color="auto"/>
          </w:divBdr>
        </w:div>
        <w:div w:id="2028941544">
          <w:blockQuote w:val="1"/>
          <w:marLeft w:val="0"/>
          <w:marRight w:val="17"/>
          <w:marTop w:val="100"/>
          <w:marBottom w:val="0"/>
          <w:divBdr>
            <w:top w:val="none" w:sz="0" w:space="0" w:color="auto"/>
            <w:left w:val="none" w:sz="0" w:space="0" w:color="auto"/>
            <w:bottom w:val="none" w:sz="0" w:space="0" w:color="auto"/>
            <w:right w:val="none" w:sz="0" w:space="0" w:color="auto"/>
          </w:divBdr>
        </w:div>
        <w:div w:id="2053192875">
          <w:blockQuote w:val="1"/>
          <w:marLeft w:val="567"/>
          <w:marRight w:val="567"/>
          <w:marTop w:val="100"/>
          <w:marBottom w:val="0"/>
          <w:divBdr>
            <w:top w:val="none" w:sz="0" w:space="0" w:color="auto"/>
            <w:left w:val="none" w:sz="0" w:space="0" w:color="auto"/>
            <w:bottom w:val="none" w:sz="0" w:space="0" w:color="auto"/>
            <w:right w:val="none" w:sz="0" w:space="0" w:color="auto"/>
          </w:divBdr>
        </w:div>
        <w:div w:id="2090882398">
          <w:blockQuote w:val="1"/>
          <w:marLeft w:val="567"/>
          <w:marRight w:val="567"/>
          <w:marTop w:val="100"/>
          <w:marBottom w:val="0"/>
          <w:divBdr>
            <w:top w:val="none" w:sz="0" w:space="0" w:color="auto"/>
            <w:left w:val="none" w:sz="0" w:space="0" w:color="auto"/>
            <w:bottom w:val="none" w:sz="0" w:space="0" w:color="auto"/>
            <w:right w:val="none" w:sz="0" w:space="0" w:color="auto"/>
          </w:divBdr>
        </w:div>
      </w:divsChild>
    </w:div>
    <w:div w:id="1110005836">
      <w:bodyDiv w:val="1"/>
      <w:marLeft w:val="0"/>
      <w:marRight w:val="0"/>
      <w:marTop w:val="0"/>
      <w:marBottom w:val="0"/>
      <w:divBdr>
        <w:top w:val="none" w:sz="0" w:space="0" w:color="auto"/>
        <w:left w:val="none" w:sz="0" w:space="0" w:color="auto"/>
        <w:bottom w:val="none" w:sz="0" w:space="0" w:color="auto"/>
        <w:right w:val="none" w:sz="0" w:space="0" w:color="auto"/>
      </w:divBdr>
    </w:div>
    <w:div w:id="1116827656">
      <w:bodyDiv w:val="1"/>
      <w:marLeft w:val="0"/>
      <w:marRight w:val="0"/>
      <w:marTop w:val="0"/>
      <w:marBottom w:val="0"/>
      <w:divBdr>
        <w:top w:val="none" w:sz="0" w:space="0" w:color="auto"/>
        <w:left w:val="none" w:sz="0" w:space="0" w:color="auto"/>
        <w:bottom w:val="none" w:sz="0" w:space="0" w:color="auto"/>
        <w:right w:val="none" w:sz="0" w:space="0" w:color="auto"/>
      </w:divBdr>
    </w:div>
    <w:div w:id="1129864310">
      <w:bodyDiv w:val="1"/>
      <w:marLeft w:val="0"/>
      <w:marRight w:val="0"/>
      <w:marTop w:val="0"/>
      <w:marBottom w:val="0"/>
      <w:divBdr>
        <w:top w:val="none" w:sz="0" w:space="0" w:color="auto"/>
        <w:left w:val="none" w:sz="0" w:space="0" w:color="auto"/>
        <w:bottom w:val="none" w:sz="0" w:space="0" w:color="auto"/>
        <w:right w:val="none" w:sz="0" w:space="0" w:color="auto"/>
      </w:divBdr>
    </w:div>
    <w:div w:id="1135220130">
      <w:bodyDiv w:val="1"/>
      <w:marLeft w:val="0"/>
      <w:marRight w:val="0"/>
      <w:marTop w:val="0"/>
      <w:marBottom w:val="0"/>
      <w:divBdr>
        <w:top w:val="none" w:sz="0" w:space="0" w:color="auto"/>
        <w:left w:val="none" w:sz="0" w:space="0" w:color="auto"/>
        <w:bottom w:val="none" w:sz="0" w:space="0" w:color="auto"/>
        <w:right w:val="none" w:sz="0" w:space="0" w:color="auto"/>
      </w:divBdr>
    </w:div>
    <w:div w:id="1136605238">
      <w:bodyDiv w:val="1"/>
      <w:marLeft w:val="0"/>
      <w:marRight w:val="0"/>
      <w:marTop w:val="0"/>
      <w:marBottom w:val="0"/>
      <w:divBdr>
        <w:top w:val="none" w:sz="0" w:space="0" w:color="auto"/>
        <w:left w:val="none" w:sz="0" w:space="0" w:color="auto"/>
        <w:bottom w:val="none" w:sz="0" w:space="0" w:color="auto"/>
        <w:right w:val="none" w:sz="0" w:space="0" w:color="auto"/>
      </w:divBdr>
    </w:div>
    <w:div w:id="1138954652">
      <w:bodyDiv w:val="1"/>
      <w:marLeft w:val="0"/>
      <w:marRight w:val="0"/>
      <w:marTop w:val="0"/>
      <w:marBottom w:val="0"/>
      <w:divBdr>
        <w:top w:val="none" w:sz="0" w:space="0" w:color="auto"/>
        <w:left w:val="none" w:sz="0" w:space="0" w:color="auto"/>
        <w:bottom w:val="none" w:sz="0" w:space="0" w:color="auto"/>
        <w:right w:val="none" w:sz="0" w:space="0" w:color="auto"/>
      </w:divBdr>
    </w:div>
    <w:div w:id="1148325360">
      <w:bodyDiv w:val="1"/>
      <w:marLeft w:val="0"/>
      <w:marRight w:val="0"/>
      <w:marTop w:val="0"/>
      <w:marBottom w:val="0"/>
      <w:divBdr>
        <w:top w:val="none" w:sz="0" w:space="0" w:color="auto"/>
        <w:left w:val="none" w:sz="0" w:space="0" w:color="auto"/>
        <w:bottom w:val="none" w:sz="0" w:space="0" w:color="auto"/>
        <w:right w:val="none" w:sz="0" w:space="0" w:color="auto"/>
      </w:divBdr>
    </w:div>
    <w:div w:id="1149055027">
      <w:bodyDiv w:val="1"/>
      <w:marLeft w:val="0"/>
      <w:marRight w:val="0"/>
      <w:marTop w:val="0"/>
      <w:marBottom w:val="0"/>
      <w:divBdr>
        <w:top w:val="none" w:sz="0" w:space="0" w:color="auto"/>
        <w:left w:val="none" w:sz="0" w:space="0" w:color="auto"/>
        <w:bottom w:val="none" w:sz="0" w:space="0" w:color="auto"/>
        <w:right w:val="none" w:sz="0" w:space="0" w:color="auto"/>
      </w:divBdr>
    </w:div>
    <w:div w:id="1152143265">
      <w:bodyDiv w:val="1"/>
      <w:marLeft w:val="0"/>
      <w:marRight w:val="0"/>
      <w:marTop w:val="0"/>
      <w:marBottom w:val="0"/>
      <w:divBdr>
        <w:top w:val="none" w:sz="0" w:space="0" w:color="auto"/>
        <w:left w:val="none" w:sz="0" w:space="0" w:color="auto"/>
        <w:bottom w:val="none" w:sz="0" w:space="0" w:color="auto"/>
        <w:right w:val="none" w:sz="0" w:space="0" w:color="auto"/>
      </w:divBdr>
    </w:div>
    <w:div w:id="1152327445">
      <w:bodyDiv w:val="1"/>
      <w:marLeft w:val="0"/>
      <w:marRight w:val="0"/>
      <w:marTop w:val="0"/>
      <w:marBottom w:val="0"/>
      <w:divBdr>
        <w:top w:val="none" w:sz="0" w:space="0" w:color="auto"/>
        <w:left w:val="none" w:sz="0" w:space="0" w:color="auto"/>
        <w:bottom w:val="none" w:sz="0" w:space="0" w:color="auto"/>
        <w:right w:val="none" w:sz="0" w:space="0" w:color="auto"/>
      </w:divBdr>
    </w:div>
    <w:div w:id="1155731071">
      <w:bodyDiv w:val="1"/>
      <w:marLeft w:val="0"/>
      <w:marRight w:val="0"/>
      <w:marTop w:val="0"/>
      <w:marBottom w:val="0"/>
      <w:divBdr>
        <w:top w:val="none" w:sz="0" w:space="0" w:color="auto"/>
        <w:left w:val="none" w:sz="0" w:space="0" w:color="auto"/>
        <w:bottom w:val="none" w:sz="0" w:space="0" w:color="auto"/>
        <w:right w:val="none" w:sz="0" w:space="0" w:color="auto"/>
      </w:divBdr>
    </w:div>
    <w:div w:id="1157258093">
      <w:bodyDiv w:val="1"/>
      <w:marLeft w:val="0"/>
      <w:marRight w:val="0"/>
      <w:marTop w:val="0"/>
      <w:marBottom w:val="0"/>
      <w:divBdr>
        <w:top w:val="none" w:sz="0" w:space="0" w:color="auto"/>
        <w:left w:val="none" w:sz="0" w:space="0" w:color="auto"/>
        <w:bottom w:val="none" w:sz="0" w:space="0" w:color="auto"/>
        <w:right w:val="none" w:sz="0" w:space="0" w:color="auto"/>
      </w:divBdr>
    </w:div>
    <w:div w:id="1164131039">
      <w:bodyDiv w:val="1"/>
      <w:marLeft w:val="0"/>
      <w:marRight w:val="0"/>
      <w:marTop w:val="0"/>
      <w:marBottom w:val="0"/>
      <w:divBdr>
        <w:top w:val="none" w:sz="0" w:space="0" w:color="auto"/>
        <w:left w:val="none" w:sz="0" w:space="0" w:color="auto"/>
        <w:bottom w:val="none" w:sz="0" w:space="0" w:color="auto"/>
        <w:right w:val="none" w:sz="0" w:space="0" w:color="auto"/>
      </w:divBdr>
    </w:div>
    <w:div w:id="1193104894">
      <w:bodyDiv w:val="1"/>
      <w:marLeft w:val="0"/>
      <w:marRight w:val="0"/>
      <w:marTop w:val="0"/>
      <w:marBottom w:val="0"/>
      <w:divBdr>
        <w:top w:val="none" w:sz="0" w:space="0" w:color="auto"/>
        <w:left w:val="none" w:sz="0" w:space="0" w:color="auto"/>
        <w:bottom w:val="none" w:sz="0" w:space="0" w:color="auto"/>
        <w:right w:val="none" w:sz="0" w:space="0" w:color="auto"/>
      </w:divBdr>
    </w:div>
    <w:div w:id="1207179463">
      <w:bodyDiv w:val="1"/>
      <w:marLeft w:val="0"/>
      <w:marRight w:val="0"/>
      <w:marTop w:val="0"/>
      <w:marBottom w:val="0"/>
      <w:divBdr>
        <w:top w:val="none" w:sz="0" w:space="0" w:color="auto"/>
        <w:left w:val="none" w:sz="0" w:space="0" w:color="auto"/>
        <w:bottom w:val="none" w:sz="0" w:space="0" w:color="auto"/>
        <w:right w:val="none" w:sz="0" w:space="0" w:color="auto"/>
      </w:divBdr>
    </w:div>
    <w:div w:id="1208882026">
      <w:bodyDiv w:val="1"/>
      <w:marLeft w:val="0"/>
      <w:marRight w:val="0"/>
      <w:marTop w:val="0"/>
      <w:marBottom w:val="0"/>
      <w:divBdr>
        <w:top w:val="none" w:sz="0" w:space="0" w:color="auto"/>
        <w:left w:val="none" w:sz="0" w:space="0" w:color="auto"/>
        <w:bottom w:val="none" w:sz="0" w:space="0" w:color="auto"/>
        <w:right w:val="none" w:sz="0" w:space="0" w:color="auto"/>
      </w:divBdr>
    </w:div>
    <w:div w:id="1213736122">
      <w:bodyDiv w:val="1"/>
      <w:marLeft w:val="0"/>
      <w:marRight w:val="0"/>
      <w:marTop w:val="0"/>
      <w:marBottom w:val="0"/>
      <w:divBdr>
        <w:top w:val="none" w:sz="0" w:space="0" w:color="auto"/>
        <w:left w:val="none" w:sz="0" w:space="0" w:color="auto"/>
        <w:bottom w:val="none" w:sz="0" w:space="0" w:color="auto"/>
        <w:right w:val="none" w:sz="0" w:space="0" w:color="auto"/>
      </w:divBdr>
    </w:div>
    <w:div w:id="1214779735">
      <w:bodyDiv w:val="1"/>
      <w:marLeft w:val="0"/>
      <w:marRight w:val="0"/>
      <w:marTop w:val="0"/>
      <w:marBottom w:val="0"/>
      <w:divBdr>
        <w:top w:val="none" w:sz="0" w:space="0" w:color="auto"/>
        <w:left w:val="none" w:sz="0" w:space="0" w:color="auto"/>
        <w:bottom w:val="none" w:sz="0" w:space="0" w:color="auto"/>
        <w:right w:val="none" w:sz="0" w:space="0" w:color="auto"/>
      </w:divBdr>
    </w:div>
    <w:div w:id="1214926986">
      <w:bodyDiv w:val="1"/>
      <w:marLeft w:val="0"/>
      <w:marRight w:val="0"/>
      <w:marTop w:val="0"/>
      <w:marBottom w:val="0"/>
      <w:divBdr>
        <w:top w:val="none" w:sz="0" w:space="0" w:color="auto"/>
        <w:left w:val="none" w:sz="0" w:space="0" w:color="auto"/>
        <w:bottom w:val="none" w:sz="0" w:space="0" w:color="auto"/>
        <w:right w:val="none" w:sz="0" w:space="0" w:color="auto"/>
      </w:divBdr>
    </w:div>
    <w:div w:id="1227112051">
      <w:bodyDiv w:val="1"/>
      <w:marLeft w:val="0"/>
      <w:marRight w:val="0"/>
      <w:marTop w:val="0"/>
      <w:marBottom w:val="0"/>
      <w:divBdr>
        <w:top w:val="none" w:sz="0" w:space="0" w:color="auto"/>
        <w:left w:val="none" w:sz="0" w:space="0" w:color="auto"/>
        <w:bottom w:val="none" w:sz="0" w:space="0" w:color="auto"/>
        <w:right w:val="none" w:sz="0" w:space="0" w:color="auto"/>
      </w:divBdr>
    </w:div>
    <w:div w:id="1229920026">
      <w:bodyDiv w:val="1"/>
      <w:marLeft w:val="0"/>
      <w:marRight w:val="0"/>
      <w:marTop w:val="0"/>
      <w:marBottom w:val="0"/>
      <w:divBdr>
        <w:top w:val="none" w:sz="0" w:space="0" w:color="auto"/>
        <w:left w:val="none" w:sz="0" w:space="0" w:color="auto"/>
        <w:bottom w:val="none" w:sz="0" w:space="0" w:color="auto"/>
        <w:right w:val="none" w:sz="0" w:space="0" w:color="auto"/>
      </w:divBdr>
    </w:div>
    <w:div w:id="1230382548">
      <w:bodyDiv w:val="1"/>
      <w:marLeft w:val="0"/>
      <w:marRight w:val="0"/>
      <w:marTop w:val="0"/>
      <w:marBottom w:val="0"/>
      <w:divBdr>
        <w:top w:val="none" w:sz="0" w:space="0" w:color="auto"/>
        <w:left w:val="none" w:sz="0" w:space="0" w:color="auto"/>
        <w:bottom w:val="none" w:sz="0" w:space="0" w:color="auto"/>
        <w:right w:val="none" w:sz="0" w:space="0" w:color="auto"/>
      </w:divBdr>
    </w:div>
    <w:div w:id="1230651284">
      <w:bodyDiv w:val="1"/>
      <w:marLeft w:val="0"/>
      <w:marRight w:val="0"/>
      <w:marTop w:val="0"/>
      <w:marBottom w:val="0"/>
      <w:divBdr>
        <w:top w:val="none" w:sz="0" w:space="0" w:color="auto"/>
        <w:left w:val="none" w:sz="0" w:space="0" w:color="auto"/>
        <w:bottom w:val="none" w:sz="0" w:space="0" w:color="auto"/>
        <w:right w:val="none" w:sz="0" w:space="0" w:color="auto"/>
      </w:divBdr>
    </w:div>
    <w:div w:id="1239023861">
      <w:bodyDiv w:val="1"/>
      <w:marLeft w:val="0"/>
      <w:marRight w:val="0"/>
      <w:marTop w:val="0"/>
      <w:marBottom w:val="0"/>
      <w:divBdr>
        <w:top w:val="none" w:sz="0" w:space="0" w:color="auto"/>
        <w:left w:val="none" w:sz="0" w:space="0" w:color="auto"/>
        <w:bottom w:val="none" w:sz="0" w:space="0" w:color="auto"/>
        <w:right w:val="none" w:sz="0" w:space="0" w:color="auto"/>
      </w:divBdr>
    </w:div>
    <w:div w:id="1240209964">
      <w:bodyDiv w:val="1"/>
      <w:marLeft w:val="0"/>
      <w:marRight w:val="0"/>
      <w:marTop w:val="0"/>
      <w:marBottom w:val="0"/>
      <w:divBdr>
        <w:top w:val="none" w:sz="0" w:space="0" w:color="auto"/>
        <w:left w:val="none" w:sz="0" w:space="0" w:color="auto"/>
        <w:bottom w:val="none" w:sz="0" w:space="0" w:color="auto"/>
        <w:right w:val="none" w:sz="0" w:space="0" w:color="auto"/>
      </w:divBdr>
    </w:div>
    <w:div w:id="1243106735">
      <w:bodyDiv w:val="1"/>
      <w:marLeft w:val="0"/>
      <w:marRight w:val="0"/>
      <w:marTop w:val="0"/>
      <w:marBottom w:val="0"/>
      <w:divBdr>
        <w:top w:val="none" w:sz="0" w:space="0" w:color="auto"/>
        <w:left w:val="none" w:sz="0" w:space="0" w:color="auto"/>
        <w:bottom w:val="none" w:sz="0" w:space="0" w:color="auto"/>
        <w:right w:val="none" w:sz="0" w:space="0" w:color="auto"/>
      </w:divBdr>
    </w:div>
    <w:div w:id="1247424892">
      <w:bodyDiv w:val="1"/>
      <w:marLeft w:val="0"/>
      <w:marRight w:val="0"/>
      <w:marTop w:val="0"/>
      <w:marBottom w:val="0"/>
      <w:divBdr>
        <w:top w:val="none" w:sz="0" w:space="0" w:color="auto"/>
        <w:left w:val="none" w:sz="0" w:space="0" w:color="auto"/>
        <w:bottom w:val="none" w:sz="0" w:space="0" w:color="auto"/>
        <w:right w:val="none" w:sz="0" w:space="0" w:color="auto"/>
      </w:divBdr>
    </w:div>
    <w:div w:id="1256094498">
      <w:bodyDiv w:val="1"/>
      <w:marLeft w:val="0"/>
      <w:marRight w:val="0"/>
      <w:marTop w:val="0"/>
      <w:marBottom w:val="0"/>
      <w:divBdr>
        <w:top w:val="none" w:sz="0" w:space="0" w:color="auto"/>
        <w:left w:val="none" w:sz="0" w:space="0" w:color="auto"/>
        <w:bottom w:val="none" w:sz="0" w:space="0" w:color="auto"/>
        <w:right w:val="none" w:sz="0" w:space="0" w:color="auto"/>
      </w:divBdr>
    </w:div>
    <w:div w:id="1259947914">
      <w:bodyDiv w:val="1"/>
      <w:marLeft w:val="0"/>
      <w:marRight w:val="0"/>
      <w:marTop w:val="0"/>
      <w:marBottom w:val="0"/>
      <w:divBdr>
        <w:top w:val="none" w:sz="0" w:space="0" w:color="auto"/>
        <w:left w:val="none" w:sz="0" w:space="0" w:color="auto"/>
        <w:bottom w:val="none" w:sz="0" w:space="0" w:color="auto"/>
        <w:right w:val="none" w:sz="0" w:space="0" w:color="auto"/>
      </w:divBdr>
    </w:div>
    <w:div w:id="1259950857">
      <w:bodyDiv w:val="1"/>
      <w:marLeft w:val="0"/>
      <w:marRight w:val="0"/>
      <w:marTop w:val="0"/>
      <w:marBottom w:val="0"/>
      <w:divBdr>
        <w:top w:val="none" w:sz="0" w:space="0" w:color="auto"/>
        <w:left w:val="none" w:sz="0" w:space="0" w:color="auto"/>
        <w:bottom w:val="none" w:sz="0" w:space="0" w:color="auto"/>
        <w:right w:val="none" w:sz="0" w:space="0" w:color="auto"/>
      </w:divBdr>
    </w:div>
    <w:div w:id="1269970904">
      <w:bodyDiv w:val="1"/>
      <w:marLeft w:val="0"/>
      <w:marRight w:val="0"/>
      <w:marTop w:val="0"/>
      <w:marBottom w:val="0"/>
      <w:divBdr>
        <w:top w:val="none" w:sz="0" w:space="0" w:color="auto"/>
        <w:left w:val="none" w:sz="0" w:space="0" w:color="auto"/>
        <w:bottom w:val="none" w:sz="0" w:space="0" w:color="auto"/>
        <w:right w:val="none" w:sz="0" w:space="0" w:color="auto"/>
      </w:divBdr>
    </w:div>
    <w:div w:id="1285306109">
      <w:bodyDiv w:val="1"/>
      <w:marLeft w:val="0"/>
      <w:marRight w:val="0"/>
      <w:marTop w:val="0"/>
      <w:marBottom w:val="0"/>
      <w:divBdr>
        <w:top w:val="none" w:sz="0" w:space="0" w:color="auto"/>
        <w:left w:val="none" w:sz="0" w:space="0" w:color="auto"/>
        <w:bottom w:val="none" w:sz="0" w:space="0" w:color="auto"/>
        <w:right w:val="none" w:sz="0" w:space="0" w:color="auto"/>
      </w:divBdr>
    </w:div>
    <w:div w:id="1285963322">
      <w:bodyDiv w:val="1"/>
      <w:marLeft w:val="0"/>
      <w:marRight w:val="0"/>
      <w:marTop w:val="0"/>
      <w:marBottom w:val="0"/>
      <w:divBdr>
        <w:top w:val="none" w:sz="0" w:space="0" w:color="auto"/>
        <w:left w:val="none" w:sz="0" w:space="0" w:color="auto"/>
        <w:bottom w:val="none" w:sz="0" w:space="0" w:color="auto"/>
        <w:right w:val="none" w:sz="0" w:space="0" w:color="auto"/>
      </w:divBdr>
    </w:div>
    <w:div w:id="1287085384">
      <w:bodyDiv w:val="1"/>
      <w:marLeft w:val="0"/>
      <w:marRight w:val="0"/>
      <w:marTop w:val="0"/>
      <w:marBottom w:val="0"/>
      <w:divBdr>
        <w:top w:val="none" w:sz="0" w:space="0" w:color="auto"/>
        <w:left w:val="none" w:sz="0" w:space="0" w:color="auto"/>
        <w:bottom w:val="none" w:sz="0" w:space="0" w:color="auto"/>
        <w:right w:val="none" w:sz="0" w:space="0" w:color="auto"/>
      </w:divBdr>
    </w:div>
    <w:div w:id="1289314338">
      <w:bodyDiv w:val="1"/>
      <w:marLeft w:val="0"/>
      <w:marRight w:val="0"/>
      <w:marTop w:val="0"/>
      <w:marBottom w:val="0"/>
      <w:divBdr>
        <w:top w:val="none" w:sz="0" w:space="0" w:color="auto"/>
        <w:left w:val="none" w:sz="0" w:space="0" w:color="auto"/>
        <w:bottom w:val="none" w:sz="0" w:space="0" w:color="auto"/>
        <w:right w:val="none" w:sz="0" w:space="0" w:color="auto"/>
      </w:divBdr>
    </w:div>
    <w:div w:id="1290284479">
      <w:bodyDiv w:val="1"/>
      <w:marLeft w:val="0"/>
      <w:marRight w:val="0"/>
      <w:marTop w:val="0"/>
      <w:marBottom w:val="0"/>
      <w:divBdr>
        <w:top w:val="none" w:sz="0" w:space="0" w:color="auto"/>
        <w:left w:val="none" w:sz="0" w:space="0" w:color="auto"/>
        <w:bottom w:val="none" w:sz="0" w:space="0" w:color="auto"/>
        <w:right w:val="none" w:sz="0" w:space="0" w:color="auto"/>
      </w:divBdr>
    </w:div>
    <w:div w:id="1301763009">
      <w:bodyDiv w:val="1"/>
      <w:marLeft w:val="0"/>
      <w:marRight w:val="0"/>
      <w:marTop w:val="0"/>
      <w:marBottom w:val="0"/>
      <w:divBdr>
        <w:top w:val="none" w:sz="0" w:space="0" w:color="auto"/>
        <w:left w:val="none" w:sz="0" w:space="0" w:color="auto"/>
        <w:bottom w:val="none" w:sz="0" w:space="0" w:color="auto"/>
        <w:right w:val="none" w:sz="0" w:space="0" w:color="auto"/>
      </w:divBdr>
    </w:div>
    <w:div w:id="1302230704">
      <w:bodyDiv w:val="1"/>
      <w:marLeft w:val="0"/>
      <w:marRight w:val="0"/>
      <w:marTop w:val="0"/>
      <w:marBottom w:val="0"/>
      <w:divBdr>
        <w:top w:val="none" w:sz="0" w:space="0" w:color="auto"/>
        <w:left w:val="none" w:sz="0" w:space="0" w:color="auto"/>
        <w:bottom w:val="none" w:sz="0" w:space="0" w:color="auto"/>
        <w:right w:val="none" w:sz="0" w:space="0" w:color="auto"/>
      </w:divBdr>
    </w:div>
    <w:div w:id="1311327265">
      <w:bodyDiv w:val="1"/>
      <w:marLeft w:val="0"/>
      <w:marRight w:val="0"/>
      <w:marTop w:val="0"/>
      <w:marBottom w:val="0"/>
      <w:divBdr>
        <w:top w:val="none" w:sz="0" w:space="0" w:color="auto"/>
        <w:left w:val="none" w:sz="0" w:space="0" w:color="auto"/>
        <w:bottom w:val="none" w:sz="0" w:space="0" w:color="auto"/>
        <w:right w:val="none" w:sz="0" w:space="0" w:color="auto"/>
      </w:divBdr>
    </w:div>
    <w:div w:id="1312978594">
      <w:bodyDiv w:val="1"/>
      <w:marLeft w:val="0"/>
      <w:marRight w:val="0"/>
      <w:marTop w:val="0"/>
      <w:marBottom w:val="0"/>
      <w:divBdr>
        <w:top w:val="none" w:sz="0" w:space="0" w:color="auto"/>
        <w:left w:val="none" w:sz="0" w:space="0" w:color="auto"/>
        <w:bottom w:val="none" w:sz="0" w:space="0" w:color="auto"/>
        <w:right w:val="none" w:sz="0" w:space="0" w:color="auto"/>
      </w:divBdr>
    </w:div>
    <w:div w:id="1313801278">
      <w:bodyDiv w:val="1"/>
      <w:marLeft w:val="0"/>
      <w:marRight w:val="0"/>
      <w:marTop w:val="0"/>
      <w:marBottom w:val="0"/>
      <w:divBdr>
        <w:top w:val="none" w:sz="0" w:space="0" w:color="auto"/>
        <w:left w:val="none" w:sz="0" w:space="0" w:color="auto"/>
        <w:bottom w:val="none" w:sz="0" w:space="0" w:color="auto"/>
        <w:right w:val="none" w:sz="0" w:space="0" w:color="auto"/>
      </w:divBdr>
    </w:div>
    <w:div w:id="1314216525">
      <w:bodyDiv w:val="1"/>
      <w:marLeft w:val="0"/>
      <w:marRight w:val="0"/>
      <w:marTop w:val="0"/>
      <w:marBottom w:val="0"/>
      <w:divBdr>
        <w:top w:val="none" w:sz="0" w:space="0" w:color="auto"/>
        <w:left w:val="none" w:sz="0" w:space="0" w:color="auto"/>
        <w:bottom w:val="none" w:sz="0" w:space="0" w:color="auto"/>
        <w:right w:val="none" w:sz="0" w:space="0" w:color="auto"/>
      </w:divBdr>
    </w:div>
    <w:div w:id="1314800316">
      <w:bodyDiv w:val="1"/>
      <w:marLeft w:val="0"/>
      <w:marRight w:val="0"/>
      <w:marTop w:val="0"/>
      <w:marBottom w:val="0"/>
      <w:divBdr>
        <w:top w:val="none" w:sz="0" w:space="0" w:color="auto"/>
        <w:left w:val="none" w:sz="0" w:space="0" w:color="auto"/>
        <w:bottom w:val="none" w:sz="0" w:space="0" w:color="auto"/>
        <w:right w:val="none" w:sz="0" w:space="0" w:color="auto"/>
      </w:divBdr>
    </w:div>
    <w:div w:id="1320117841">
      <w:bodyDiv w:val="1"/>
      <w:marLeft w:val="0"/>
      <w:marRight w:val="0"/>
      <w:marTop w:val="0"/>
      <w:marBottom w:val="0"/>
      <w:divBdr>
        <w:top w:val="none" w:sz="0" w:space="0" w:color="auto"/>
        <w:left w:val="none" w:sz="0" w:space="0" w:color="auto"/>
        <w:bottom w:val="none" w:sz="0" w:space="0" w:color="auto"/>
        <w:right w:val="none" w:sz="0" w:space="0" w:color="auto"/>
      </w:divBdr>
    </w:div>
    <w:div w:id="1321883041">
      <w:bodyDiv w:val="1"/>
      <w:marLeft w:val="0"/>
      <w:marRight w:val="0"/>
      <w:marTop w:val="0"/>
      <w:marBottom w:val="0"/>
      <w:divBdr>
        <w:top w:val="none" w:sz="0" w:space="0" w:color="auto"/>
        <w:left w:val="none" w:sz="0" w:space="0" w:color="auto"/>
        <w:bottom w:val="none" w:sz="0" w:space="0" w:color="auto"/>
        <w:right w:val="none" w:sz="0" w:space="0" w:color="auto"/>
      </w:divBdr>
    </w:div>
    <w:div w:id="1325085535">
      <w:bodyDiv w:val="1"/>
      <w:marLeft w:val="0"/>
      <w:marRight w:val="0"/>
      <w:marTop w:val="0"/>
      <w:marBottom w:val="0"/>
      <w:divBdr>
        <w:top w:val="none" w:sz="0" w:space="0" w:color="auto"/>
        <w:left w:val="none" w:sz="0" w:space="0" w:color="auto"/>
        <w:bottom w:val="none" w:sz="0" w:space="0" w:color="auto"/>
        <w:right w:val="none" w:sz="0" w:space="0" w:color="auto"/>
      </w:divBdr>
    </w:div>
    <w:div w:id="1326124767">
      <w:bodyDiv w:val="1"/>
      <w:marLeft w:val="0"/>
      <w:marRight w:val="0"/>
      <w:marTop w:val="0"/>
      <w:marBottom w:val="0"/>
      <w:divBdr>
        <w:top w:val="none" w:sz="0" w:space="0" w:color="auto"/>
        <w:left w:val="none" w:sz="0" w:space="0" w:color="auto"/>
        <w:bottom w:val="none" w:sz="0" w:space="0" w:color="auto"/>
        <w:right w:val="none" w:sz="0" w:space="0" w:color="auto"/>
      </w:divBdr>
    </w:div>
    <w:div w:id="1329556872">
      <w:bodyDiv w:val="1"/>
      <w:marLeft w:val="0"/>
      <w:marRight w:val="0"/>
      <w:marTop w:val="0"/>
      <w:marBottom w:val="0"/>
      <w:divBdr>
        <w:top w:val="none" w:sz="0" w:space="0" w:color="auto"/>
        <w:left w:val="none" w:sz="0" w:space="0" w:color="auto"/>
        <w:bottom w:val="none" w:sz="0" w:space="0" w:color="auto"/>
        <w:right w:val="none" w:sz="0" w:space="0" w:color="auto"/>
      </w:divBdr>
    </w:div>
    <w:div w:id="1337852579">
      <w:bodyDiv w:val="1"/>
      <w:marLeft w:val="0"/>
      <w:marRight w:val="0"/>
      <w:marTop w:val="0"/>
      <w:marBottom w:val="0"/>
      <w:divBdr>
        <w:top w:val="none" w:sz="0" w:space="0" w:color="auto"/>
        <w:left w:val="none" w:sz="0" w:space="0" w:color="auto"/>
        <w:bottom w:val="none" w:sz="0" w:space="0" w:color="auto"/>
        <w:right w:val="none" w:sz="0" w:space="0" w:color="auto"/>
      </w:divBdr>
    </w:div>
    <w:div w:id="1341153800">
      <w:bodyDiv w:val="1"/>
      <w:marLeft w:val="0"/>
      <w:marRight w:val="0"/>
      <w:marTop w:val="0"/>
      <w:marBottom w:val="0"/>
      <w:divBdr>
        <w:top w:val="none" w:sz="0" w:space="0" w:color="auto"/>
        <w:left w:val="none" w:sz="0" w:space="0" w:color="auto"/>
        <w:bottom w:val="none" w:sz="0" w:space="0" w:color="auto"/>
        <w:right w:val="none" w:sz="0" w:space="0" w:color="auto"/>
      </w:divBdr>
    </w:div>
    <w:div w:id="1342463857">
      <w:bodyDiv w:val="1"/>
      <w:marLeft w:val="0"/>
      <w:marRight w:val="0"/>
      <w:marTop w:val="0"/>
      <w:marBottom w:val="0"/>
      <w:divBdr>
        <w:top w:val="none" w:sz="0" w:space="0" w:color="auto"/>
        <w:left w:val="none" w:sz="0" w:space="0" w:color="auto"/>
        <w:bottom w:val="none" w:sz="0" w:space="0" w:color="auto"/>
        <w:right w:val="none" w:sz="0" w:space="0" w:color="auto"/>
      </w:divBdr>
    </w:div>
    <w:div w:id="1343822747">
      <w:bodyDiv w:val="1"/>
      <w:marLeft w:val="0"/>
      <w:marRight w:val="0"/>
      <w:marTop w:val="0"/>
      <w:marBottom w:val="0"/>
      <w:divBdr>
        <w:top w:val="none" w:sz="0" w:space="0" w:color="auto"/>
        <w:left w:val="none" w:sz="0" w:space="0" w:color="auto"/>
        <w:bottom w:val="none" w:sz="0" w:space="0" w:color="auto"/>
        <w:right w:val="none" w:sz="0" w:space="0" w:color="auto"/>
      </w:divBdr>
    </w:div>
    <w:div w:id="1346976522">
      <w:bodyDiv w:val="1"/>
      <w:marLeft w:val="0"/>
      <w:marRight w:val="0"/>
      <w:marTop w:val="0"/>
      <w:marBottom w:val="0"/>
      <w:divBdr>
        <w:top w:val="none" w:sz="0" w:space="0" w:color="auto"/>
        <w:left w:val="none" w:sz="0" w:space="0" w:color="auto"/>
        <w:bottom w:val="none" w:sz="0" w:space="0" w:color="auto"/>
        <w:right w:val="none" w:sz="0" w:space="0" w:color="auto"/>
      </w:divBdr>
    </w:div>
    <w:div w:id="1357581722">
      <w:bodyDiv w:val="1"/>
      <w:marLeft w:val="0"/>
      <w:marRight w:val="0"/>
      <w:marTop w:val="0"/>
      <w:marBottom w:val="0"/>
      <w:divBdr>
        <w:top w:val="none" w:sz="0" w:space="0" w:color="auto"/>
        <w:left w:val="none" w:sz="0" w:space="0" w:color="auto"/>
        <w:bottom w:val="none" w:sz="0" w:space="0" w:color="auto"/>
        <w:right w:val="none" w:sz="0" w:space="0" w:color="auto"/>
      </w:divBdr>
    </w:div>
    <w:div w:id="1358192522">
      <w:bodyDiv w:val="1"/>
      <w:marLeft w:val="0"/>
      <w:marRight w:val="0"/>
      <w:marTop w:val="0"/>
      <w:marBottom w:val="0"/>
      <w:divBdr>
        <w:top w:val="none" w:sz="0" w:space="0" w:color="auto"/>
        <w:left w:val="none" w:sz="0" w:space="0" w:color="auto"/>
        <w:bottom w:val="none" w:sz="0" w:space="0" w:color="auto"/>
        <w:right w:val="none" w:sz="0" w:space="0" w:color="auto"/>
      </w:divBdr>
    </w:div>
    <w:div w:id="1386296736">
      <w:bodyDiv w:val="1"/>
      <w:marLeft w:val="0"/>
      <w:marRight w:val="0"/>
      <w:marTop w:val="0"/>
      <w:marBottom w:val="0"/>
      <w:divBdr>
        <w:top w:val="none" w:sz="0" w:space="0" w:color="auto"/>
        <w:left w:val="none" w:sz="0" w:space="0" w:color="auto"/>
        <w:bottom w:val="none" w:sz="0" w:space="0" w:color="auto"/>
        <w:right w:val="none" w:sz="0" w:space="0" w:color="auto"/>
      </w:divBdr>
    </w:div>
    <w:div w:id="1386484382">
      <w:bodyDiv w:val="1"/>
      <w:marLeft w:val="0"/>
      <w:marRight w:val="0"/>
      <w:marTop w:val="0"/>
      <w:marBottom w:val="0"/>
      <w:divBdr>
        <w:top w:val="none" w:sz="0" w:space="0" w:color="auto"/>
        <w:left w:val="none" w:sz="0" w:space="0" w:color="auto"/>
        <w:bottom w:val="none" w:sz="0" w:space="0" w:color="auto"/>
        <w:right w:val="none" w:sz="0" w:space="0" w:color="auto"/>
      </w:divBdr>
    </w:div>
    <w:div w:id="1388987709">
      <w:bodyDiv w:val="1"/>
      <w:marLeft w:val="0"/>
      <w:marRight w:val="0"/>
      <w:marTop w:val="0"/>
      <w:marBottom w:val="0"/>
      <w:divBdr>
        <w:top w:val="none" w:sz="0" w:space="0" w:color="auto"/>
        <w:left w:val="none" w:sz="0" w:space="0" w:color="auto"/>
        <w:bottom w:val="none" w:sz="0" w:space="0" w:color="auto"/>
        <w:right w:val="none" w:sz="0" w:space="0" w:color="auto"/>
      </w:divBdr>
    </w:div>
    <w:div w:id="1390298061">
      <w:bodyDiv w:val="1"/>
      <w:marLeft w:val="0"/>
      <w:marRight w:val="0"/>
      <w:marTop w:val="0"/>
      <w:marBottom w:val="0"/>
      <w:divBdr>
        <w:top w:val="none" w:sz="0" w:space="0" w:color="auto"/>
        <w:left w:val="none" w:sz="0" w:space="0" w:color="auto"/>
        <w:bottom w:val="none" w:sz="0" w:space="0" w:color="auto"/>
        <w:right w:val="none" w:sz="0" w:space="0" w:color="auto"/>
      </w:divBdr>
    </w:div>
    <w:div w:id="1392340064">
      <w:bodyDiv w:val="1"/>
      <w:marLeft w:val="0"/>
      <w:marRight w:val="0"/>
      <w:marTop w:val="0"/>
      <w:marBottom w:val="0"/>
      <w:divBdr>
        <w:top w:val="none" w:sz="0" w:space="0" w:color="auto"/>
        <w:left w:val="none" w:sz="0" w:space="0" w:color="auto"/>
        <w:bottom w:val="none" w:sz="0" w:space="0" w:color="auto"/>
        <w:right w:val="none" w:sz="0" w:space="0" w:color="auto"/>
      </w:divBdr>
    </w:div>
    <w:div w:id="1394086881">
      <w:bodyDiv w:val="1"/>
      <w:marLeft w:val="0"/>
      <w:marRight w:val="0"/>
      <w:marTop w:val="0"/>
      <w:marBottom w:val="0"/>
      <w:divBdr>
        <w:top w:val="none" w:sz="0" w:space="0" w:color="auto"/>
        <w:left w:val="none" w:sz="0" w:space="0" w:color="auto"/>
        <w:bottom w:val="none" w:sz="0" w:space="0" w:color="auto"/>
        <w:right w:val="none" w:sz="0" w:space="0" w:color="auto"/>
      </w:divBdr>
    </w:div>
    <w:div w:id="1398046347">
      <w:bodyDiv w:val="1"/>
      <w:marLeft w:val="0"/>
      <w:marRight w:val="0"/>
      <w:marTop w:val="0"/>
      <w:marBottom w:val="0"/>
      <w:divBdr>
        <w:top w:val="none" w:sz="0" w:space="0" w:color="auto"/>
        <w:left w:val="none" w:sz="0" w:space="0" w:color="auto"/>
        <w:bottom w:val="none" w:sz="0" w:space="0" w:color="auto"/>
        <w:right w:val="none" w:sz="0" w:space="0" w:color="auto"/>
      </w:divBdr>
    </w:div>
    <w:div w:id="1398170112">
      <w:bodyDiv w:val="1"/>
      <w:marLeft w:val="0"/>
      <w:marRight w:val="0"/>
      <w:marTop w:val="0"/>
      <w:marBottom w:val="0"/>
      <w:divBdr>
        <w:top w:val="none" w:sz="0" w:space="0" w:color="auto"/>
        <w:left w:val="none" w:sz="0" w:space="0" w:color="auto"/>
        <w:bottom w:val="none" w:sz="0" w:space="0" w:color="auto"/>
        <w:right w:val="none" w:sz="0" w:space="0" w:color="auto"/>
      </w:divBdr>
    </w:div>
    <w:div w:id="1401905419">
      <w:bodyDiv w:val="1"/>
      <w:marLeft w:val="0"/>
      <w:marRight w:val="0"/>
      <w:marTop w:val="0"/>
      <w:marBottom w:val="0"/>
      <w:divBdr>
        <w:top w:val="none" w:sz="0" w:space="0" w:color="auto"/>
        <w:left w:val="none" w:sz="0" w:space="0" w:color="auto"/>
        <w:bottom w:val="none" w:sz="0" w:space="0" w:color="auto"/>
        <w:right w:val="none" w:sz="0" w:space="0" w:color="auto"/>
      </w:divBdr>
    </w:div>
    <w:div w:id="1417482524">
      <w:bodyDiv w:val="1"/>
      <w:marLeft w:val="0"/>
      <w:marRight w:val="0"/>
      <w:marTop w:val="0"/>
      <w:marBottom w:val="0"/>
      <w:divBdr>
        <w:top w:val="none" w:sz="0" w:space="0" w:color="auto"/>
        <w:left w:val="none" w:sz="0" w:space="0" w:color="auto"/>
        <w:bottom w:val="none" w:sz="0" w:space="0" w:color="auto"/>
        <w:right w:val="none" w:sz="0" w:space="0" w:color="auto"/>
      </w:divBdr>
    </w:div>
    <w:div w:id="1418134728">
      <w:bodyDiv w:val="1"/>
      <w:marLeft w:val="0"/>
      <w:marRight w:val="0"/>
      <w:marTop w:val="0"/>
      <w:marBottom w:val="0"/>
      <w:divBdr>
        <w:top w:val="none" w:sz="0" w:space="0" w:color="auto"/>
        <w:left w:val="none" w:sz="0" w:space="0" w:color="auto"/>
        <w:bottom w:val="none" w:sz="0" w:space="0" w:color="auto"/>
        <w:right w:val="none" w:sz="0" w:space="0" w:color="auto"/>
      </w:divBdr>
    </w:div>
    <w:div w:id="1433623961">
      <w:bodyDiv w:val="1"/>
      <w:marLeft w:val="0"/>
      <w:marRight w:val="0"/>
      <w:marTop w:val="0"/>
      <w:marBottom w:val="0"/>
      <w:divBdr>
        <w:top w:val="none" w:sz="0" w:space="0" w:color="auto"/>
        <w:left w:val="none" w:sz="0" w:space="0" w:color="auto"/>
        <w:bottom w:val="none" w:sz="0" w:space="0" w:color="auto"/>
        <w:right w:val="none" w:sz="0" w:space="0" w:color="auto"/>
      </w:divBdr>
    </w:div>
    <w:div w:id="1454253856">
      <w:bodyDiv w:val="1"/>
      <w:marLeft w:val="0"/>
      <w:marRight w:val="0"/>
      <w:marTop w:val="0"/>
      <w:marBottom w:val="0"/>
      <w:divBdr>
        <w:top w:val="none" w:sz="0" w:space="0" w:color="auto"/>
        <w:left w:val="none" w:sz="0" w:space="0" w:color="auto"/>
        <w:bottom w:val="none" w:sz="0" w:space="0" w:color="auto"/>
        <w:right w:val="none" w:sz="0" w:space="0" w:color="auto"/>
      </w:divBdr>
    </w:div>
    <w:div w:id="1458598733">
      <w:bodyDiv w:val="1"/>
      <w:marLeft w:val="0"/>
      <w:marRight w:val="0"/>
      <w:marTop w:val="0"/>
      <w:marBottom w:val="0"/>
      <w:divBdr>
        <w:top w:val="none" w:sz="0" w:space="0" w:color="auto"/>
        <w:left w:val="none" w:sz="0" w:space="0" w:color="auto"/>
        <w:bottom w:val="none" w:sz="0" w:space="0" w:color="auto"/>
        <w:right w:val="none" w:sz="0" w:space="0" w:color="auto"/>
      </w:divBdr>
    </w:div>
    <w:div w:id="1458792634">
      <w:bodyDiv w:val="1"/>
      <w:marLeft w:val="0"/>
      <w:marRight w:val="0"/>
      <w:marTop w:val="0"/>
      <w:marBottom w:val="0"/>
      <w:divBdr>
        <w:top w:val="none" w:sz="0" w:space="0" w:color="auto"/>
        <w:left w:val="none" w:sz="0" w:space="0" w:color="auto"/>
        <w:bottom w:val="none" w:sz="0" w:space="0" w:color="auto"/>
        <w:right w:val="none" w:sz="0" w:space="0" w:color="auto"/>
      </w:divBdr>
    </w:div>
    <w:div w:id="1465275372">
      <w:bodyDiv w:val="1"/>
      <w:marLeft w:val="0"/>
      <w:marRight w:val="0"/>
      <w:marTop w:val="0"/>
      <w:marBottom w:val="0"/>
      <w:divBdr>
        <w:top w:val="none" w:sz="0" w:space="0" w:color="auto"/>
        <w:left w:val="none" w:sz="0" w:space="0" w:color="auto"/>
        <w:bottom w:val="none" w:sz="0" w:space="0" w:color="auto"/>
        <w:right w:val="none" w:sz="0" w:space="0" w:color="auto"/>
      </w:divBdr>
    </w:div>
    <w:div w:id="1473518168">
      <w:bodyDiv w:val="1"/>
      <w:marLeft w:val="0"/>
      <w:marRight w:val="0"/>
      <w:marTop w:val="0"/>
      <w:marBottom w:val="0"/>
      <w:divBdr>
        <w:top w:val="none" w:sz="0" w:space="0" w:color="auto"/>
        <w:left w:val="none" w:sz="0" w:space="0" w:color="auto"/>
        <w:bottom w:val="none" w:sz="0" w:space="0" w:color="auto"/>
        <w:right w:val="none" w:sz="0" w:space="0" w:color="auto"/>
      </w:divBdr>
    </w:div>
    <w:div w:id="1478498740">
      <w:bodyDiv w:val="1"/>
      <w:marLeft w:val="0"/>
      <w:marRight w:val="0"/>
      <w:marTop w:val="0"/>
      <w:marBottom w:val="0"/>
      <w:divBdr>
        <w:top w:val="none" w:sz="0" w:space="0" w:color="auto"/>
        <w:left w:val="none" w:sz="0" w:space="0" w:color="auto"/>
        <w:bottom w:val="none" w:sz="0" w:space="0" w:color="auto"/>
        <w:right w:val="none" w:sz="0" w:space="0" w:color="auto"/>
      </w:divBdr>
    </w:div>
    <w:div w:id="1492018943">
      <w:bodyDiv w:val="1"/>
      <w:marLeft w:val="0"/>
      <w:marRight w:val="0"/>
      <w:marTop w:val="0"/>
      <w:marBottom w:val="0"/>
      <w:divBdr>
        <w:top w:val="none" w:sz="0" w:space="0" w:color="auto"/>
        <w:left w:val="none" w:sz="0" w:space="0" w:color="auto"/>
        <w:bottom w:val="none" w:sz="0" w:space="0" w:color="auto"/>
        <w:right w:val="none" w:sz="0" w:space="0" w:color="auto"/>
      </w:divBdr>
    </w:div>
    <w:div w:id="1505390839">
      <w:bodyDiv w:val="1"/>
      <w:marLeft w:val="0"/>
      <w:marRight w:val="0"/>
      <w:marTop w:val="0"/>
      <w:marBottom w:val="0"/>
      <w:divBdr>
        <w:top w:val="none" w:sz="0" w:space="0" w:color="auto"/>
        <w:left w:val="none" w:sz="0" w:space="0" w:color="auto"/>
        <w:bottom w:val="none" w:sz="0" w:space="0" w:color="auto"/>
        <w:right w:val="none" w:sz="0" w:space="0" w:color="auto"/>
      </w:divBdr>
    </w:div>
    <w:div w:id="1513766058">
      <w:bodyDiv w:val="1"/>
      <w:marLeft w:val="0"/>
      <w:marRight w:val="0"/>
      <w:marTop w:val="0"/>
      <w:marBottom w:val="0"/>
      <w:divBdr>
        <w:top w:val="none" w:sz="0" w:space="0" w:color="auto"/>
        <w:left w:val="none" w:sz="0" w:space="0" w:color="auto"/>
        <w:bottom w:val="none" w:sz="0" w:space="0" w:color="auto"/>
        <w:right w:val="none" w:sz="0" w:space="0" w:color="auto"/>
      </w:divBdr>
    </w:div>
    <w:div w:id="1514876561">
      <w:bodyDiv w:val="1"/>
      <w:marLeft w:val="0"/>
      <w:marRight w:val="0"/>
      <w:marTop w:val="0"/>
      <w:marBottom w:val="0"/>
      <w:divBdr>
        <w:top w:val="none" w:sz="0" w:space="0" w:color="auto"/>
        <w:left w:val="none" w:sz="0" w:space="0" w:color="auto"/>
        <w:bottom w:val="none" w:sz="0" w:space="0" w:color="auto"/>
        <w:right w:val="none" w:sz="0" w:space="0" w:color="auto"/>
      </w:divBdr>
      <w:divsChild>
        <w:div w:id="279344321">
          <w:marLeft w:val="0"/>
          <w:marRight w:val="0"/>
          <w:marTop w:val="0"/>
          <w:marBottom w:val="0"/>
          <w:divBdr>
            <w:top w:val="none" w:sz="0" w:space="0" w:color="auto"/>
            <w:left w:val="none" w:sz="0" w:space="0" w:color="auto"/>
            <w:bottom w:val="none" w:sz="0" w:space="0" w:color="auto"/>
            <w:right w:val="none" w:sz="0" w:space="0" w:color="auto"/>
          </w:divBdr>
        </w:div>
        <w:div w:id="1001467372">
          <w:marLeft w:val="0"/>
          <w:marRight w:val="0"/>
          <w:marTop w:val="0"/>
          <w:marBottom w:val="0"/>
          <w:divBdr>
            <w:top w:val="none" w:sz="0" w:space="0" w:color="auto"/>
            <w:left w:val="none" w:sz="0" w:space="0" w:color="auto"/>
            <w:bottom w:val="none" w:sz="0" w:space="0" w:color="auto"/>
            <w:right w:val="none" w:sz="0" w:space="0" w:color="auto"/>
          </w:divBdr>
        </w:div>
        <w:div w:id="1128351735">
          <w:marLeft w:val="0"/>
          <w:marRight w:val="0"/>
          <w:marTop w:val="0"/>
          <w:marBottom w:val="0"/>
          <w:divBdr>
            <w:top w:val="none" w:sz="0" w:space="0" w:color="auto"/>
            <w:left w:val="none" w:sz="0" w:space="0" w:color="auto"/>
            <w:bottom w:val="none" w:sz="0" w:space="0" w:color="auto"/>
            <w:right w:val="none" w:sz="0" w:space="0" w:color="auto"/>
          </w:divBdr>
        </w:div>
        <w:div w:id="1866364159">
          <w:marLeft w:val="0"/>
          <w:marRight w:val="0"/>
          <w:marTop w:val="0"/>
          <w:marBottom w:val="0"/>
          <w:divBdr>
            <w:top w:val="none" w:sz="0" w:space="0" w:color="auto"/>
            <w:left w:val="none" w:sz="0" w:space="0" w:color="auto"/>
            <w:bottom w:val="none" w:sz="0" w:space="0" w:color="auto"/>
            <w:right w:val="none" w:sz="0" w:space="0" w:color="auto"/>
          </w:divBdr>
        </w:div>
      </w:divsChild>
    </w:div>
    <w:div w:id="1518886943">
      <w:bodyDiv w:val="1"/>
      <w:marLeft w:val="0"/>
      <w:marRight w:val="0"/>
      <w:marTop w:val="0"/>
      <w:marBottom w:val="0"/>
      <w:divBdr>
        <w:top w:val="none" w:sz="0" w:space="0" w:color="auto"/>
        <w:left w:val="none" w:sz="0" w:space="0" w:color="auto"/>
        <w:bottom w:val="none" w:sz="0" w:space="0" w:color="auto"/>
        <w:right w:val="none" w:sz="0" w:space="0" w:color="auto"/>
      </w:divBdr>
    </w:div>
    <w:div w:id="1522694907">
      <w:bodyDiv w:val="1"/>
      <w:marLeft w:val="0"/>
      <w:marRight w:val="0"/>
      <w:marTop w:val="0"/>
      <w:marBottom w:val="0"/>
      <w:divBdr>
        <w:top w:val="none" w:sz="0" w:space="0" w:color="auto"/>
        <w:left w:val="none" w:sz="0" w:space="0" w:color="auto"/>
        <w:bottom w:val="none" w:sz="0" w:space="0" w:color="auto"/>
        <w:right w:val="none" w:sz="0" w:space="0" w:color="auto"/>
      </w:divBdr>
    </w:div>
    <w:div w:id="1523284335">
      <w:bodyDiv w:val="1"/>
      <w:marLeft w:val="0"/>
      <w:marRight w:val="0"/>
      <w:marTop w:val="0"/>
      <w:marBottom w:val="0"/>
      <w:divBdr>
        <w:top w:val="none" w:sz="0" w:space="0" w:color="auto"/>
        <w:left w:val="none" w:sz="0" w:space="0" w:color="auto"/>
        <w:bottom w:val="none" w:sz="0" w:space="0" w:color="auto"/>
        <w:right w:val="none" w:sz="0" w:space="0" w:color="auto"/>
      </w:divBdr>
    </w:div>
    <w:div w:id="1525946691">
      <w:bodyDiv w:val="1"/>
      <w:marLeft w:val="0"/>
      <w:marRight w:val="0"/>
      <w:marTop w:val="0"/>
      <w:marBottom w:val="0"/>
      <w:divBdr>
        <w:top w:val="none" w:sz="0" w:space="0" w:color="auto"/>
        <w:left w:val="none" w:sz="0" w:space="0" w:color="auto"/>
        <w:bottom w:val="none" w:sz="0" w:space="0" w:color="auto"/>
        <w:right w:val="none" w:sz="0" w:space="0" w:color="auto"/>
      </w:divBdr>
    </w:div>
    <w:div w:id="1531072051">
      <w:bodyDiv w:val="1"/>
      <w:marLeft w:val="0"/>
      <w:marRight w:val="0"/>
      <w:marTop w:val="0"/>
      <w:marBottom w:val="0"/>
      <w:divBdr>
        <w:top w:val="none" w:sz="0" w:space="0" w:color="auto"/>
        <w:left w:val="none" w:sz="0" w:space="0" w:color="auto"/>
        <w:bottom w:val="none" w:sz="0" w:space="0" w:color="auto"/>
        <w:right w:val="none" w:sz="0" w:space="0" w:color="auto"/>
      </w:divBdr>
    </w:div>
    <w:div w:id="1532911545">
      <w:bodyDiv w:val="1"/>
      <w:marLeft w:val="0"/>
      <w:marRight w:val="0"/>
      <w:marTop w:val="0"/>
      <w:marBottom w:val="0"/>
      <w:divBdr>
        <w:top w:val="none" w:sz="0" w:space="0" w:color="auto"/>
        <w:left w:val="none" w:sz="0" w:space="0" w:color="auto"/>
        <w:bottom w:val="none" w:sz="0" w:space="0" w:color="auto"/>
        <w:right w:val="none" w:sz="0" w:space="0" w:color="auto"/>
      </w:divBdr>
    </w:div>
    <w:div w:id="1543440280">
      <w:bodyDiv w:val="1"/>
      <w:marLeft w:val="0"/>
      <w:marRight w:val="0"/>
      <w:marTop w:val="0"/>
      <w:marBottom w:val="0"/>
      <w:divBdr>
        <w:top w:val="none" w:sz="0" w:space="0" w:color="auto"/>
        <w:left w:val="none" w:sz="0" w:space="0" w:color="auto"/>
        <w:bottom w:val="none" w:sz="0" w:space="0" w:color="auto"/>
        <w:right w:val="none" w:sz="0" w:space="0" w:color="auto"/>
      </w:divBdr>
    </w:div>
    <w:div w:id="1547057929">
      <w:bodyDiv w:val="1"/>
      <w:marLeft w:val="0"/>
      <w:marRight w:val="0"/>
      <w:marTop w:val="0"/>
      <w:marBottom w:val="0"/>
      <w:divBdr>
        <w:top w:val="none" w:sz="0" w:space="0" w:color="auto"/>
        <w:left w:val="none" w:sz="0" w:space="0" w:color="auto"/>
        <w:bottom w:val="none" w:sz="0" w:space="0" w:color="auto"/>
        <w:right w:val="none" w:sz="0" w:space="0" w:color="auto"/>
      </w:divBdr>
    </w:div>
    <w:div w:id="1550875944">
      <w:bodyDiv w:val="1"/>
      <w:marLeft w:val="0"/>
      <w:marRight w:val="0"/>
      <w:marTop w:val="0"/>
      <w:marBottom w:val="0"/>
      <w:divBdr>
        <w:top w:val="none" w:sz="0" w:space="0" w:color="auto"/>
        <w:left w:val="none" w:sz="0" w:space="0" w:color="auto"/>
        <w:bottom w:val="none" w:sz="0" w:space="0" w:color="auto"/>
        <w:right w:val="none" w:sz="0" w:space="0" w:color="auto"/>
      </w:divBdr>
    </w:div>
    <w:div w:id="1562983913">
      <w:bodyDiv w:val="1"/>
      <w:marLeft w:val="0"/>
      <w:marRight w:val="0"/>
      <w:marTop w:val="0"/>
      <w:marBottom w:val="0"/>
      <w:divBdr>
        <w:top w:val="none" w:sz="0" w:space="0" w:color="auto"/>
        <w:left w:val="none" w:sz="0" w:space="0" w:color="auto"/>
        <w:bottom w:val="none" w:sz="0" w:space="0" w:color="auto"/>
        <w:right w:val="none" w:sz="0" w:space="0" w:color="auto"/>
      </w:divBdr>
    </w:div>
    <w:div w:id="1570073338">
      <w:bodyDiv w:val="1"/>
      <w:marLeft w:val="0"/>
      <w:marRight w:val="0"/>
      <w:marTop w:val="0"/>
      <w:marBottom w:val="0"/>
      <w:divBdr>
        <w:top w:val="none" w:sz="0" w:space="0" w:color="auto"/>
        <w:left w:val="none" w:sz="0" w:space="0" w:color="auto"/>
        <w:bottom w:val="none" w:sz="0" w:space="0" w:color="auto"/>
        <w:right w:val="none" w:sz="0" w:space="0" w:color="auto"/>
      </w:divBdr>
    </w:div>
    <w:div w:id="1572957587">
      <w:bodyDiv w:val="1"/>
      <w:marLeft w:val="0"/>
      <w:marRight w:val="0"/>
      <w:marTop w:val="0"/>
      <w:marBottom w:val="0"/>
      <w:divBdr>
        <w:top w:val="none" w:sz="0" w:space="0" w:color="auto"/>
        <w:left w:val="none" w:sz="0" w:space="0" w:color="auto"/>
        <w:bottom w:val="none" w:sz="0" w:space="0" w:color="auto"/>
        <w:right w:val="none" w:sz="0" w:space="0" w:color="auto"/>
      </w:divBdr>
    </w:div>
    <w:div w:id="1579171575">
      <w:bodyDiv w:val="1"/>
      <w:marLeft w:val="0"/>
      <w:marRight w:val="0"/>
      <w:marTop w:val="0"/>
      <w:marBottom w:val="0"/>
      <w:divBdr>
        <w:top w:val="none" w:sz="0" w:space="0" w:color="auto"/>
        <w:left w:val="none" w:sz="0" w:space="0" w:color="auto"/>
        <w:bottom w:val="none" w:sz="0" w:space="0" w:color="auto"/>
        <w:right w:val="none" w:sz="0" w:space="0" w:color="auto"/>
      </w:divBdr>
    </w:div>
    <w:div w:id="1580554284">
      <w:bodyDiv w:val="1"/>
      <w:marLeft w:val="0"/>
      <w:marRight w:val="0"/>
      <w:marTop w:val="0"/>
      <w:marBottom w:val="0"/>
      <w:divBdr>
        <w:top w:val="none" w:sz="0" w:space="0" w:color="auto"/>
        <w:left w:val="none" w:sz="0" w:space="0" w:color="auto"/>
        <w:bottom w:val="none" w:sz="0" w:space="0" w:color="auto"/>
        <w:right w:val="none" w:sz="0" w:space="0" w:color="auto"/>
      </w:divBdr>
    </w:div>
    <w:div w:id="1593197180">
      <w:bodyDiv w:val="1"/>
      <w:marLeft w:val="0"/>
      <w:marRight w:val="0"/>
      <w:marTop w:val="0"/>
      <w:marBottom w:val="0"/>
      <w:divBdr>
        <w:top w:val="none" w:sz="0" w:space="0" w:color="auto"/>
        <w:left w:val="none" w:sz="0" w:space="0" w:color="auto"/>
        <w:bottom w:val="none" w:sz="0" w:space="0" w:color="auto"/>
        <w:right w:val="none" w:sz="0" w:space="0" w:color="auto"/>
      </w:divBdr>
    </w:div>
    <w:div w:id="1594702954">
      <w:bodyDiv w:val="1"/>
      <w:marLeft w:val="0"/>
      <w:marRight w:val="0"/>
      <w:marTop w:val="0"/>
      <w:marBottom w:val="0"/>
      <w:divBdr>
        <w:top w:val="none" w:sz="0" w:space="0" w:color="auto"/>
        <w:left w:val="none" w:sz="0" w:space="0" w:color="auto"/>
        <w:bottom w:val="none" w:sz="0" w:space="0" w:color="auto"/>
        <w:right w:val="none" w:sz="0" w:space="0" w:color="auto"/>
      </w:divBdr>
    </w:div>
    <w:div w:id="1600406282">
      <w:bodyDiv w:val="1"/>
      <w:marLeft w:val="0"/>
      <w:marRight w:val="0"/>
      <w:marTop w:val="0"/>
      <w:marBottom w:val="0"/>
      <w:divBdr>
        <w:top w:val="none" w:sz="0" w:space="0" w:color="auto"/>
        <w:left w:val="none" w:sz="0" w:space="0" w:color="auto"/>
        <w:bottom w:val="none" w:sz="0" w:space="0" w:color="auto"/>
        <w:right w:val="none" w:sz="0" w:space="0" w:color="auto"/>
      </w:divBdr>
      <w:divsChild>
        <w:div w:id="263998761">
          <w:marLeft w:val="0"/>
          <w:marRight w:val="0"/>
          <w:marTop w:val="0"/>
          <w:marBottom w:val="0"/>
          <w:divBdr>
            <w:top w:val="none" w:sz="0" w:space="0" w:color="auto"/>
            <w:left w:val="none" w:sz="0" w:space="0" w:color="auto"/>
            <w:bottom w:val="none" w:sz="0" w:space="0" w:color="auto"/>
            <w:right w:val="none" w:sz="0" w:space="0" w:color="auto"/>
          </w:divBdr>
        </w:div>
        <w:div w:id="406923715">
          <w:marLeft w:val="0"/>
          <w:marRight w:val="0"/>
          <w:marTop w:val="0"/>
          <w:marBottom w:val="0"/>
          <w:divBdr>
            <w:top w:val="none" w:sz="0" w:space="0" w:color="auto"/>
            <w:left w:val="none" w:sz="0" w:space="0" w:color="auto"/>
            <w:bottom w:val="none" w:sz="0" w:space="0" w:color="auto"/>
            <w:right w:val="none" w:sz="0" w:space="0" w:color="auto"/>
          </w:divBdr>
        </w:div>
        <w:div w:id="562103722">
          <w:marLeft w:val="0"/>
          <w:marRight w:val="0"/>
          <w:marTop w:val="0"/>
          <w:marBottom w:val="0"/>
          <w:divBdr>
            <w:top w:val="none" w:sz="0" w:space="0" w:color="auto"/>
            <w:left w:val="none" w:sz="0" w:space="0" w:color="auto"/>
            <w:bottom w:val="none" w:sz="0" w:space="0" w:color="auto"/>
            <w:right w:val="none" w:sz="0" w:space="0" w:color="auto"/>
          </w:divBdr>
        </w:div>
        <w:div w:id="613758003">
          <w:marLeft w:val="0"/>
          <w:marRight w:val="0"/>
          <w:marTop w:val="0"/>
          <w:marBottom w:val="0"/>
          <w:divBdr>
            <w:top w:val="none" w:sz="0" w:space="0" w:color="auto"/>
            <w:left w:val="none" w:sz="0" w:space="0" w:color="auto"/>
            <w:bottom w:val="none" w:sz="0" w:space="0" w:color="auto"/>
            <w:right w:val="none" w:sz="0" w:space="0" w:color="auto"/>
          </w:divBdr>
        </w:div>
        <w:div w:id="921716150">
          <w:marLeft w:val="0"/>
          <w:marRight w:val="0"/>
          <w:marTop w:val="0"/>
          <w:marBottom w:val="0"/>
          <w:divBdr>
            <w:top w:val="none" w:sz="0" w:space="0" w:color="auto"/>
            <w:left w:val="none" w:sz="0" w:space="0" w:color="auto"/>
            <w:bottom w:val="none" w:sz="0" w:space="0" w:color="auto"/>
            <w:right w:val="none" w:sz="0" w:space="0" w:color="auto"/>
          </w:divBdr>
        </w:div>
        <w:div w:id="1166364780">
          <w:marLeft w:val="0"/>
          <w:marRight w:val="0"/>
          <w:marTop w:val="0"/>
          <w:marBottom w:val="0"/>
          <w:divBdr>
            <w:top w:val="none" w:sz="0" w:space="0" w:color="auto"/>
            <w:left w:val="none" w:sz="0" w:space="0" w:color="auto"/>
            <w:bottom w:val="none" w:sz="0" w:space="0" w:color="auto"/>
            <w:right w:val="none" w:sz="0" w:space="0" w:color="auto"/>
          </w:divBdr>
        </w:div>
        <w:div w:id="1711611176">
          <w:marLeft w:val="0"/>
          <w:marRight w:val="0"/>
          <w:marTop w:val="0"/>
          <w:marBottom w:val="0"/>
          <w:divBdr>
            <w:top w:val="none" w:sz="0" w:space="0" w:color="auto"/>
            <w:left w:val="none" w:sz="0" w:space="0" w:color="auto"/>
            <w:bottom w:val="none" w:sz="0" w:space="0" w:color="auto"/>
            <w:right w:val="none" w:sz="0" w:space="0" w:color="auto"/>
          </w:divBdr>
        </w:div>
        <w:div w:id="1764757883">
          <w:marLeft w:val="0"/>
          <w:marRight w:val="0"/>
          <w:marTop w:val="0"/>
          <w:marBottom w:val="0"/>
          <w:divBdr>
            <w:top w:val="none" w:sz="0" w:space="0" w:color="auto"/>
            <w:left w:val="none" w:sz="0" w:space="0" w:color="auto"/>
            <w:bottom w:val="none" w:sz="0" w:space="0" w:color="auto"/>
            <w:right w:val="none" w:sz="0" w:space="0" w:color="auto"/>
          </w:divBdr>
        </w:div>
      </w:divsChild>
    </w:div>
    <w:div w:id="1603076149">
      <w:bodyDiv w:val="1"/>
      <w:marLeft w:val="0"/>
      <w:marRight w:val="0"/>
      <w:marTop w:val="0"/>
      <w:marBottom w:val="0"/>
      <w:divBdr>
        <w:top w:val="none" w:sz="0" w:space="0" w:color="auto"/>
        <w:left w:val="none" w:sz="0" w:space="0" w:color="auto"/>
        <w:bottom w:val="none" w:sz="0" w:space="0" w:color="auto"/>
        <w:right w:val="none" w:sz="0" w:space="0" w:color="auto"/>
      </w:divBdr>
    </w:div>
    <w:div w:id="1612660272">
      <w:bodyDiv w:val="1"/>
      <w:marLeft w:val="0"/>
      <w:marRight w:val="0"/>
      <w:marTop w:val="0"/>
      <w:marBottom w:val="0"/>
      <w:divBdr>
        <w:top w:val="none" w:sz="0" w:space="0" w:color="auto"/>
        <w:left w:val="none" w:sz="0" w:space="0" w:color="auto"/>
        <w:bottom w:val="none" w:sz="0" w:space="0" w:color="auto"/>
        <w:right w:val="none" w:sz="0" w:space="0" w:color="auto"/>
      </w:divBdr>
    </w:div>
    <w:div w:id="1616330442">
      <w:bodyDiv w:val="1"/>
      <w:marLeft w:val="0"/>
      <w:marRight w:val="0"/>
      <w:marTop w:val="0"/>
      <w:marBottom w:val="0"/>
      <w:divBdr>
        <w:top w:val="none" w:sz="0" w:space="0" w:color="auto"/>
        <w:left w:val="none" w:sz="0" w:space="0" w:color="auto"/>
        <w:bottom w:val="none" w:sz="0" w:space="0" w:color="auto"/>
        <w:right w:val="none" w:sz="0" w:space="0" w:color="auto"/>
      </w:divBdr>
    </w:div>
    <w:div w:id="1642886824">
      <w:bodyDiv w:val="1"/>
      <w:marLeft w:val="0"/>
      <w:marRight w:val="0"/>
      <w:marTop w:val="0"/>
      <w:marBottom w:val="0"/>
      <w:divBdr>
        <w:top w:val="none" w:sz="0" w:space="0" w:color="auto"/>
        <w:left w:val="none" w:sz="0" w:space="0" w:color="auto"/>
        <w:bottom w:val="none" w:sz="0" w:space="0" w:color="auto"/>
        <w:right w:val="none" w:sz="0" w:space="0" w:color="auto"/>
      </w:divBdr>
    </w:div>
    <w:div w:id="1646592863">
      <w:bodyDiv w:val="1"/>
      <w:marLeft w:val="0"/>
      <w:marRight w:val="0"/>
      <w:marTop w:val="0"/>
      <w:marBottom w:val="0"/>
      <w:divBdr>
        <w:top w:val="none" w:sz="0" w:space="0" w:color="auto"/>
        <w:left w:val="none" w:sz="0" w:space="0" w:color="auto"/>
        <w:bottom w:val="none" w:sz="0" w:space="0" w:color="auto"/>
        <w:right w:val="none" w:sz="0" w:space="0" w:color="auto"/>
      </w:divBdr>
    </w:div>
    <w:div w:id="1658266909">
      <w:bodyDiv w:val="1"/>
      <w:marLeft w:val="0"/>
      <w:marRight w:val="0"/>
      <w:marTop w:val="0"/>
      <w:marBottom w:val="0"/>
      <w:divBdr>
        <w:top w:val="none" w:sz="0" w:space="0" w:color="auto"/>
        <w:left w:val="none" w:sz="0" w:space="0" w:color="auto"/>
        <w:bottom w:val="none" w:sz="0" w:space="0" w:color="auto"/>
        <w:right w:val="none" w:sz="0" w:space="0" w:color="auto"/>
      </w:divBdr>
    </w:div>
    <w:div w:id="1660962215">
      <w:bodyDiv w:val="1"/>
      <w:marLeft w:val="0"/>
      <w:marRight w:val="0"/>
      <w:marTop w:val="0"/>
      <w:marBottom w:val="0"/>
      <w:divBdr>
        <w:top w:val="none" w:sz="0" w:space="0" w:color="auto"/>
        <w:left w:val="none" w:sz="0" w:space="0" w:color="auto"/>
        <w:bottom w:val="none" w:sz="0" w:space="0" w:color="auto"/>
        <w:right w:val="none" w:sz="0" w:space="0" w:color="auto"/>
      </w:divBdr>
    </w:div>
    <w:div w:id="1661613663">
      <w:bodyDiv w:val="1"/>
      <w:marLeft w:val="0"/>
      <w:marRight w:val="0"/>
      <w:marTop w:val="0"/>
      <w:marBottom w:val="0"/>
      <w:divBdr>
        <w:top w:val="none" w:sz="0" w:space="0" w:color="auto"/>
        <w:left w:val="none" w:sz="0" w:space="0" w:color="auto"/>
        <w:bottom w:val="none" w:sz="0" w:space="0" w:color="auto"/>
        <w:right w:val="none" w:sz="0" w:space="0" w:color="auto"/>
      </w:divBdr>
    </w:div>
    <w:div w:id="1662001102">
      <w:bodyDiv w:val="1"/>
      <w:marLeft w:val="0"/>
      <w:marRight w:val="0"/>
      <w:marTop w:val="0"/>
      <w:marBottom w:val="0"/>
      <w:divBdr>
        <w:top w:val="none" w:sz="0" w:space="0" w:color="auto"/>
        <w:left w:val="none" w:sz="0" w:space="0" w:color="auto"/>
        <w:bottom w:val="none" w:sz="0" w:space="0" w:color="auto"/>
        <w:right w:val="none" w:sz="0" w:space="0" w:color="auto"/>
      </w:divBdr>
    </w:div>
    <w:div w:id="1663897754">
      <w:bodyDiv w:val="1"/>
      <w:marLeft w:val="0"/>
      <w:marRight w:val="0"/>
      <w:marTop w:val="0"/>
      <w:marBottom w:val="0"/>
      <w:divBdr>
        <w:top w:val="none" w:sz="0" w:space="0" w:color="auto"/>
        <w:left w:val="none" w:sz="0" w:space="0" w:color="auto"/>
        <w:bottom w:val="none" w:sz="0" w:space="0" w:color="auto"/>
        <w:right w:val="none" w:sz="0" w:space="0" w:color="auto"/>
      </w:divBdr>
    </w:div>
    <w:div w:id="1675957197">
      <w:bodyDiv w:val="1"/>
      <w:marLeft w:val="0"/>
      <w:marRight w:val="0"/>
      <w:marTop w:val="0"/>
      <w:marBottom w:val="0"/>
      <w:divBdr>
        <w:top w:val="none" w:sz="0" w:space="0" w:color="auto"/>
        <w:left w:val="none" w:sz="0" w:space="0" w:color="auto"/>
        <w:bottom w:val="none" w:sz="0" w:space="0" w:color="auto"/>
        <w:right w:val="none" w:sz="0" w:space="0" w:color="auto"/>
      </w:divBdr>
    </w:div>
    <w:div w:id="1676419420">
      <w:bodyDiv w:val="1"/>
      <w:marLeft w:val="0"/>
      <w:marRight w:val="0"/>
      <w:marTop w:val="0"/>
      <w:marBottom w:val="0"/>
      <w:divBdr>
        <w:top w:val="none" w:sz="0" w:space="0" w:color="auto"/>
        <w:left w:val="none" w:sz="0" w:space="0" w:color="auto"/>
        <w:bottom w:val="none" w:sz="0" w:space="0" w:color="auto"/>
        <w:right w:val="none" w:sz="0" w:space="0" w:color="auto"/>
      </w:divBdr>
    </w:div>
    <w:div w:id="1681466478">
      <w:bodyDiv w:val="1"/>
      <w:marLeft w:val="0"/>
      <w:marRight w:val="0"/>
      <w:marTop w:val="0"/>
      <w:marBottom w:val="0"/>
      <w:divBdr>
        <w:top w:val="none" w:sz="0" w:space="0" w:color="auto"/>
        <w:left w:val="none" w:sz="0" w:space="0" w:color="auto"/>
        <w:bottom w:val="none" w:sz="0" w:space="0" w:color="auto"/>
        <w:right w:val="none" w:sz="0" w:space="0" w:color="auto"/>
      </w:divBdr>
    </w:div>
    <w:div w:id="1681538608">
      <w:bodyDiv w:val="1"/>
      <w:marLeft w:val="0"/>
      <w:marRight w:val="0"/>
      <w:marTop w:val="0"/>
      <w:marBottom w:val="0"/>
      <w:divBdr>
        <w:top w:val="none" w:sz="0" w:space="0" w:color="auto"/>
        <w:left w:val="none" w:sz="0" w:space="0" w:color="auto"/>
        <w:bottom w:val="none" w:sz="0" w:space="0" w:color="auto"/>
        <w:right w:val="none" w:sz="0" w:space="0" w:color="auto"/>
      </w:divBdr>
    </w:div>
    <w:div w:id="1681809813">
      <w:bodyDiv w:val="1"/>
      <w:marLeft w:val="0"/>
      <w:marRight w:val="0"/>
      <w:marTop w:val="0"/>
      <w:marBottom w:val="0"/>
      <w:divBdr>
        <w:top w:val="none" w:sz="0" w:space="0" w:color="auto"/>
        <w:left w:val="none" w:sz="0" w:space="0" w:color="auto"/>
        <w:bottom w:val="none" w:sz="0" w:space="0" w:color="auto"/>
        <w:right w:val="none" w:sz="0" w:space="0" w:color="auto"/>
      </w:divBdr>
    </w:div>
    <w:div w:id="1683705828">
      <w:bodyDiv w:val="1"/>
      <w:marLeft w:val="0"/>
      <w:marRight w:val="0"/>
      <w:marTop w:val="0"/>
      <w:marBottom w:val="0"/>
      <w:divBdr>
        <w:top w:val="none" w:sz="0" w:space="0" w:color="auto"/>
        <w:left w:val="none" w:sz="0" w:space="0" w:color="auto"/>
        <w:bottom w:val="none" w:sz="0" w:space="0" w:color="auto"/>
        <w:right w:val="none" w:sz="0" w:space="0" w:color="auto"/>
      </w:divBdr>
    </w:div>
    <w:div w:id="1691444664">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40712">
      <w:bodyDiv w:val="1"/>
      <w:marLeft w:val="0"/>
      <w:marRight w:val="0"/>
      <w:marTop w:val="0"/>
      <w:marBottom w:val="0"/>
      <w:divBdr>
        <w:top w:val="none" w:sz="0" w:space="0" w:color="auto"/>
        <w:left w:val="none" w:sz="0" w:space="0" w:color="auto"/>
        <w:bottom w:val="none" w:sz="0" w:space="0" w:color="auto"/>
        <w:right w:val="none" w:sz="0" w:space="0" w:color="auto"/>
      </w:divBdr>
    </w:div>
    <w:div w:id="1702703707">
      <w:bodyDiv w:val="1"/>
      <w:marLeft w:val="0"/>
      <w:marRight w:val="0"/>
      <w:marTop w:val="0"/>
      <w:marBottom w:val="0"/>
      <w:divBdr>
        <w:top w:val="none" w:sz="0" w:space="0" w:color="auto"/>
        <w:left w:val="none" w:sz="0" w:space="0" w:color="auto"/>
        <w:bottom w:val="none" w:sz="0" w:space="0" w:color="auto"/>
        <w:right w:val="none" w:sz="0" w:space="0" w:color="auto"/>
      </w:divBdr>
      <w:divsChild>
        <w:div w:id="937181261">
          <w:marLeft w:val="547"/>
          <w:marRight w:val="0"/>
          <w:marTop w:val="0"/>
          <w:marBottom w:val="0"/>
          <w:divBdr>
            <w:top w:val="none" w:sz="0" w:space="0" w:color="auto"/>
            <w:left w:val="none" w:sz="0" w:space="0" w:color="auto"/>
            <w:bottom w:val="none" w:sz="0" w:space="0" w:color="auto"/>
            <w:right w:val="none" w:sz="0" w:space="0" w:color="auto"/>
          </w:divBdr>
        </w:div>
      </w:divsChild>
    </w:div>
    <w:div w:id="1706590079">
      <w:bodyDiv w:val="1"/>
      <w:marLeft w:val="0"/>
      <w:marRight w:val="0"/>
      <w:marTop w:val="0"/>
      <w:marBottom w:val="0"/>
      <w:divBdr>
        <w:top w:val="none" w:sz="0" w:space="0" w:color="auto"/>
        <w:left w:val="none" w:sz="0" w:space="0" w:color="auto"/>
        <w:bottom w:val="none" w:sz="0" w:space="0" w:color="auto"/>
        <w:right w:val="none" w:sz="0" w:space="0" w:color="auto"/>
      </w:divBdr>
    </w:div>
    <w:div w:id="1708791811">
      <w:bodyDiv w:val="1"/>
      <w:marLeft w:val="0"/>
      <w:marRight w:val="0"/>
      <w:marTop w:val="0"/>
      <w:marBottom w:val="0"/>
      <w:divBdr>
        <w:top w:val="none" w:sz="0" w:space="0" w:color="auto"/>
        <w:left w:val="none" w:sz="0" w:space="0" w:color="auto"/>
        <w:bottom w:val="none" w:sz="0" w:space="0" w:color="auto"/>
        <w:right w:val="none" w:sz="0" w:space="0" w:color="auto"/>
      </w:divBdr>
    </w:div>
    <w:div w:id="1716387989">
      <w:bodyDiv w:val="1"/>
      <w:marLeft w:val="0"/>
      <w:marRight w:val="0"/>
      <w:marTop w:val="0"/>
      <w:marBottom w:val="0"/>
      <w:divBdr>
        <w:top w:val="none" w:sz="0" w:space="0" w:color="auto"/>
        <w:left w:val="none" w:sz="0" w:space="0" w:color="auto"/>
        <w:bottom w:val="none" w:sz="0" w:space="0" w:color="auto"/>
        <w:right w:val="none" w:sz="0" w:space="0" w:color="auto"/>
      </w:divBdr>
    </w:div>
    <w:div w:id="1729262978">
      <w:bodyDiv w:val="1"/>
      <w:marLeft w:val="0"/>
      <w:marRight w:val="0"/>
      <w:marTop w:val="0"/>
      <w:marBottom w:val="0"/>
      <w:divBdr>
        <w:top w:val="none" w:sz="0" w:space="0" w:color="auto"/>
        <w:left w:val="none" w:sz="0" w:space="0" w:color="auto"/>
        <w:bottom w:val="none" w:sz="0" w:space="0" w:color="auto"/>
        <w:right w:val="none" w:sz="0" w:space="0" w:color="auto"/>
      </w:divBdr>
    </w:div>
    <w:div w:id="1730153054">
      <w:bodyDiv w:val="1"/>
      <w:marLeft w:val="0"/>
      <w:marRight w:val="0"/>
      <w:marTop w:val="0"/>
      <w:marBottom w:val="0"/>
      <w:divBdr>
        <w:top w:val="none" w:sz="0" w:space="0" w:color="auto"/>
        <w:left w:val="none" w:sz="0" w:space="0" w:color="auto"/>
        <w:bottom w:val="none" w:sz="0" w:space="0" w:color="auto"/>
        <w:right w:val="none" w:sz="0" w:space="0" w:color="auto"/>
      </w:divBdr>
    </w:div>
    <w:div w:id="1734498908">
      <w:bodyDiv w:val="1"/>
      <w:marLeft w:val="0"/>
      <w:marRight w:val="0"/>
      <w:marTop w:val="0"/>
      <w:marBottom w:val="0"/>
      <w:divBdr>
        <w:top w:val="none" w:sz="0" w:space="0" w:color="auto"/>
        <w:left w:val="none" w:sz="0" w:space="0" w:color="auto"/>
        <w:bottom w:val="none" w:sz="0" w:space="0" w:color="auto"/>
        <w:right w:val="none" w:sz="0" w:space="0" w:color="auto"/>
      </w:divBdr>
    </w:div>
    <w:div w:id="1738433685">
      <w:bodyDiv w:val="1"/>
      <w:marLeft w:val="0"/>
      <w:marRight w:val="0"/>
      <w:marTop w:val="0"/>
      <w:marBottom w:val="0"/>
      <w:divBdr>
        <w:top w:val="none" w:sz="0" w:space="0" w:color="auto"/>
        <w:left w:val="none" w:sz="0" w:space="0" w:color="auto"/>
        <w:bottom w:val="none" w:sz="0" w:space="0" w:color="auto"/>
        <w:right w:val="none" w:sz="0" w:space="0" w:color="auto"/>
      </w:divBdr>
    </w:div>
    <w:div w:id="1743941468">
      <w:bodyDiv w:val="1"/>
      <w:marLeft w:val="0"/>
      <w:marRight w:val="0"/>
      <w:marTop w:val="0"/>
      <w:marBottom w:val="0"/>
      <w:divBdr>
        <w:top w:val="none" w:sz="0" w:space="0" w:color="auto"/>
        <w:left w:val="none" w:sz="0" w:space="0" w:color="auto"/>
        <w:bottom w:val="none" w:sz="0" w:space="0" w:color="auto"/>
        <w:right w:val="none" w:sz="0" w:space="0" w:color="auto"/>
      </w:divBdr>
    </w:div>
    <w:div w:id="1749769837">
      <w:bodyDiv w:val="1"/>
      <w:marLeft w:val="0"/>
      <w:marRight w:val="0"/>
      <w:marTop w:val="0"/>
      <w:marBottom w:val="0"/>
      <w:divBdr>
        <w:top w:val="none" w:sz="0" w:space="0" w:color="auto"/>
        <w:left w:val="none" w:sz="0" w:space="0" w:color="auto"/>
        <w:bottom w:val="none" w:sz="0" w:space="0" w:color="auto"/>
        <w:right w:val="none" w:sz="0" w:space="0" w:color="auto"/>
      </w:divBdr>
      <w:divsChild>
        <w:div w:id="244917832">
          <w:marLeft w:val="0"/>
          <w:marRight w:val="0"/>
          <w:marTop w:val="0"/>
          <w:marBottom w:val="0"/>
          <w:divBdr>
            <w:top w:val="none" w:sz="0" w:space="0" w:color="auto"/>
            <w:left w:val="none" w:sz="0" w:space="0" w:color="auto"/>
            <w:bottom w:val="none" w:sz="0" w:space="0" w:color="auto"/>
            <w:right w:val="none" w:sz="0" w:space="0" w:color="auto"/>
          </w:divBdr>
        </w:div>
        <w:div w:id="728380205">
          <w:marLeft w:val="0"/>
          <w:marRight w:val="0"/>
          <w:marTop w:val="0"/>
          <w:marBottom w:val="0"/>
          <w:divBdr>
            <w:top w:val="none" w:sz="0" w:space="0" w:color="auto"/>
            <w:left w:val="none" w:sz="0" w:space="0" w:color="auto"/>
            <w:bottom w:val="none" w:sz="0" w:space="0" w:color="auto"/>
            <w:right w:val="none" w:sz="0" w:space="0" w:color="auto"/>
          </w:divBdr>
        </w:div>
        <w:div w:id="1719739975">
          <w:marLeft w:val="0"/>
          <w:marRight w:val="0"/>
          <w:marTop w:val="0"/>
          <w:marBottom w:val="0"/>
          <w:divBdr>
            <w:top w:val="none" w:sz="0" w:space="0" w:color="auto"/>
            <w:left w:val="none" w:sz="0" w:space="0" w:color="auto"/>
            <w:bottom w:val="none" w:sz="0" w:space="0" w:color="auto"/>
            <w:right w:val="none" w:sz="0" w:space="0" w:color="auto"/>
          </w:divBdr>
        </w:div>
      </w:divsChild>
    </w:div>
    <w:div w:id="1751466034">
      <w:bodyDiv w:val="1"/>
      <w:marLeft w:val="0"/>
      <w:marRight w:val="0"/>
      <w:marTop w:val="0"/>
      <w:marBottom w:val="0"/>
      <w:divBdr>
        <w:top w:val="none" w:sz="0" w:space="0" w:color="auto"/>
        <w:left w:val="none" w:sz="0" w:space="0" w:color="auto"/>
        <w:bottom w:val="none" w:sz="0" w:space="0" w:color="auto"/>
        <w:right w:val="none" w:sz="0" w:space="0" w:color="auto"/>
      </w:divBdr>
    </w:div>
    <w:div w:id="1752308572">
      <w:bodyDiv w:val="1"/>
      <w:marLeft w:val="0"/>
      <w:marRight w:val="0"/>
      <w:marTop w:val="0"/>
      <w:marBottom w:val="0"/>
      <w:divBdr>
        <w:top w:val="none" w:sz="0" w:space="0" w:color="auto"/>
        <w:left w:val="none" w:sz="0" w:space="0" w:color="auto"/>
        <w:bottom w:val="none" w:sz="0" w:space="0" w:color="auto"/>
        <w:right w:val="none" w:sz="0" w:space="0" w:color="auto"/>
      </w:divBdr>
    </w:div>
    <w:div w:id="1758742695">
      <w:bodyDiv w:val="1"/>
      <w:marLeft w:val="0"/>
      <w:marRight w:val="0"/>
      <w:marTop w:val="0"/>
      <w:marBottom w:val="0"/>
      <w:divBdr>
        <w:top w:val="none" w:sz="0" w:space="0" w:color="auto"/>
        <w:left w:val="none" w:sz="0" w:space="0" w:color="auto"/>
        <w:bottom w:val="none" w:sz="0" w:space="0" w:color="auto"/>
        <w:right w:val="none" w:sz="0" w:space="0" w:color="auto"/>
      </w:divBdr>
    </w:div>
    <w:div w:id="1768843696">
      <w:bodyDiv w:val="1"/>
      <w:marLeft w:val="0"/>
      <w:marRight w:val="0"/>
      <w:marTop w:val="0"/>
      <w:marBottom w:val="0"/>
      <w:divBdr>
        <w:top w:val="none" w:sz="0" w:space="0" w:color="auto"/>
        <w:left w:val="none" w:sz="0" w:space="0" w:color="auto"/>
        <w:bottom w:val="none" w:sz="0" w:space="0" w:color="auto"/>
        <w:right w:val="none" w:sz="0" w:space="0" w:color="auto"/>
      </w:divBdr>
    </w:div>
    <w:div w:id="1770277242">
      <w:bodyDiv w:val="1"/>
      <w:marLeft w:val="0"/>
      <w:marRight w:val="0"/>
      <w:marTop w:val="0"/>
      <w:marBottom w:val="0"/>
      <w:divBdr>
        <w:top w:val="none" w:sz="0" w:space="0" w:color="auto"/>
        <w:left w:val="none" w:sz="0" w:space="0" w:color="auto"/>
        <w:bottom w:val="none" w:sz="0" w:space="0" w:color="auto"/>
        <w:right w:val="none" w:sz="0" w:space="0" w:color="auto"/>
      </w:divBdr>
      <w:divsChild>
        <w:div w:id="180825983">
          <w:marLeft w:val="0"/>
          <w:marRight w:val="0"/>
          <w:marTop w:val="0"/>
          <w:marBottom w:val="0"/>
          <w:divBdr>
            <w:top w:val="none" w:sz="0" w:space="0" w:color="auto"/>
            <w:left w:val="none" w:sz="0" w:space="0" w:color="auto"/>
            <w:bottom w:val="none" w:sz="0" w:space="0" w:color="auto"/>
            <w:right w:val="none" w:sz="0" w:space="0" w:color="auto"/>
          </w:divBdr>
        </w:div>
        <w:div w:id="608436579">
          <w:marLeft w:val="0"/>
          <w:marRight w:val="0"/>
          <w:marTop w:val="0"/>
          <w:marBottom w:val="0"/>
          <w:divBdr>
            <w:top w:val="none" w:sz="0" w:space="0" w:color="auto"/>
            <w:left w:val="none" w:sz="0" w:space="0" w:color="auto"/>
            <w:bottom w:val="none" w:sz="0" w:space="0" w:color="auto"/>
            <w:right w:val="none" w:sz="0" w:space="0" w:color="auto"/>
          </w:divBdr>
        </w:div>
        <w:div w:id="804470653">
          <w:marLeft w:val="0"/>
          <w:marRight w:val="0"/>
          <w:marTop w:val="0"/>
          <w:marBottom w:val="0"/>
          <w:divBdr>
            <w:top w:val="none" w:sz="0" w:space="0" w:color="auto"/>
            <w:left w:val="none" w:sz="0" w:space="0" w:color="auto"/>
            <w:bottom w:val="none" w:sz="0" w:space="0" w:color="auto"/>
            <w:right w:val="none" w:sz="0" w:space="0" w:color="auto"/>
          </w:divBdr>
        </w:div>
        <w:div w:id="859120894">
          <w:marLeft w:val="0"/>
          <w:marRight w:val="0"/>
          <w:marTop w:val="0"/>
          <w:marBottom w:val="0"/>
          <w:divBdr>
            <w:top w:val="none" w:sz="0" w:space="0" w:color="auto"/>
            <w:left w:val="none" w:sz="0" w:space="0" w:color="auto"/>
            <w:bottom w:val="none" w:sz="0" w:space="0" w:color="auto"/>
            <w:right w:val="none" w:sz="0" w:space="0" w:color="auto"/>
          </w:divBdr>
        </w:div>
        <w:div w:id="895437723">
          <w:marLeft w:val="0"/>
          <w:marRight w:val="0"/>
          <w:marTop w:val="0"/>
          <w:marBottom w:val="0"/>
          <w:divBdr>
            <w:top w:val="none" w:sz="0" w:space="0" w:color="auto"/>
            <w:left w:val="none" w:sz="0" w:space="0" w:color="auto"/>
            <w:bottom w:val="none" w:sz="0" w:space="0" w:color="auto"/>
            <w:right w:val="none" w:sz="0" w:space="0" w:color="auto"/>
          </w:divBdr>
        </w:div>
        <w:div w:id="918250578">
          <w:marLeft w:val="0"/>
          <w:marRight w:val="0"/>
          <w:marTop w:val="0"/>
          <w:marBottom w:val="0"/>
          <w:divBdr>
            <w:top w:val="none" w:sz="0" w:space="0" w:color="auto"/>
            <w:left w:val="none" w:sz="0" w:space="0" w:color="auto"/>
            <w:bottom w:val="none" w:sz="0" w:space="0" w:color="auto"/>
            <w:right w:val="none" w:sz="0" w:space="0" w:color="auto"/>
          </w:divBdr>
        </w:div>
        <w:div w:id="1064140348">
          <w:marLeft w:val="0"/>
          <w:marRight w:val="0"/>
          <w:marTop w:val="0"/>
          <w:marBottom w:val="0"/>
          <w:divBdr>
            <w:top w:val="none" w:sz="0" w:space="0" w:color="auto"/>
            <w:left w:val="none" w:sz="0" w:space="0" w:color="auto"/>
            <w:bottom w:val="none" w:sz="0" w:space="0" w:color="auto"/>
            <w:right w:val="none" w:sz="0" w:space="0" w:color="auto"/>
          </w:divBdr>
        </w:div>
        <w:div w:id="1189948758">
          <w:marLeft w:val="0"/>
          <w:marRight w:val="0"/>
          <w:marTop w:val="0"/>
          <w:marBottom w:val="0"/>
          <w:divBdr>
            <w:top w:val="none" w:sz="0" w:space="0" w:color="auto"/>
            <w:left w:val="none" w:sz="0" w:space="0" w:color="auto"/>
            <w:bottom w:val="none" w:sz="0" w:space="0" w:color="auto"/>
            <w:right w:val="none" w:sz="0" w:space="0" w:color="auto"/>
          </w:divBdr>
        </w:div>
      </w:divsChild>
    </w:div>
    <w:div w:id="1773668502">
      <w:bodyDiv w:val="1"/>
      <w:marLeft w:val="0"/>
      <w:marRight w:val="0"/>
      <w:marTop w:val="0"/>
      <w:marBottom w:val="0"/>
      <w:divBdr>
        <w:top w:val="none" w:sz="0" w:space="0" w:color="auto"/>
        <w:left w:val="none" w:sz="0" w:space="0" w:color="auto"/>
        <w:bottom w:val="none" w:sz="0" w:space="0" w:color="auto"/>
        <w:right w:val="none" w:sz="0" w:space="0" w:color="auto"/>
      </w:divBdr>
    </w:div>
    <w:div w:id="1774549598">
      <w:bodyDiv w:val="1"/>
      <w:marLeft w:val="0"/>
      <w:marRight w:val="0"/>
      <w:marTop w:val="0"/>
      <w:marBottom w:val="0"/>
      <w:divBdr>
        <w:top w:val="none" w:sz="0" w:space="0" w:color="auto"/>
        <w:left w:val="none" w:sz="0" w:space="0" w:color="auto"/>
        <w:bottom w:val="none" w:sz="0" w:space="0" w:color="auto"/>
        <w:right w:val="none" w:sz="0" w:space="0" w:color="auto"/>
      </w:divBdr>
    </w:div>
    <w:div w:id="1779761713">
      <w:bodyDiv w:val="1"/>
      <w:marLeft w:val="0"/>
      <w:marRight w:val="0"/>
      <w:marTop w:val="0"/>
      <w:marBottom w:val="0"/>
      <w:divBdr>
        <w:top w:val="none" w:sz="0" w:space="0" w:color="auto"/>
        <w:left w:val="none" w:sz="0" w:space="0" w:color="auto"/>
        <w:bottom w:val="none" w:sz="0" w:space="0" w:color="auto"/>
        <w:right w:val="none" w:sz="0" w:space="0" w:color="auto"/>
      </w:divBdr>
    </w:div>
    <w:div w:id="1787115920">
      <w:bodyDiv w:val="1"/>
      <w:marLeft w:val="0"/>
      <w:marRight w:val="0"/>
      <w:marTop w:val="0"/>
      <w:marBottom w:val="0"/>
      <w:divBdr>
        <w:top w:val="none" w:sz="0" w:space="0" w:color="auto"/>
        <w:left w:val="none" w:sz="0" w:space="0" w:color="auto"/>
        <w:bottom w:val="none" w:sz="0" w:space="0" w:color="auto"/>
        <w:right w:val="none" w:sz="0" w:space="0" w:color="auto"/>
      </w:divBdr>
    </w:div>
    <w:div w:id="1789157409">
      <w:bodyDiv w:val="1"/>
      <w:marLeft w:val="0"/>
      <w:marRight w:val="0"/>
      <w:marTop w:val="0"/>
      <w:marBottom w:val="0"/>
      <w:divBdr>
        <w:top w:val="none" w:sz="0" w:space="0" w:color="auto"/>
        <w:left w:val="none" w:sz="0" w:space="0" w:color="auto"/>
        <w:bottom w:val="none" w:sz="0" w:space="0" w:color="auto"/>
        <w:right w:val="none" w:sz="0" w:space="0" w:color="auto"/>
      </w:divBdr>
    </w:div>
    <w:div w:id="1796171190">
      <w:bodyDiv w:val="1"/>
      <w:marLeft w:val="0"/>
      <w:marRight w:val="0"/>
      <w:marTop w:val="0"/>
      <w:marBottom w:val="0"/>
      <w:divBdr>
        <w:top w:val="none" w:sz="0" w:space="0" w:color="auto"/>
        <w:left w:val="none" w:sz="0" w:space="0" w:color="auto"/>
        <w:bottom w:val="none" w:sz="0" w:space="0" w:color="auto"/>
        <w:right w:val="none" w:sz="0" w:space="0" w:color="auto"/>
      </w:divBdr>
    </w:div>
    <w:div w:id="1797868055">
      <w:bodyDiv w:val="1"/>
      <w:marLeft w:val="0"/>
      <w:marRight w:val="0"/>
      <w:marTop w:val="0"/>
      <w:marBottom w:val="0"/>
      <w:divBdr>
        <w:top w:val="none" w:sz="0" w:space="0" w:color="auto"/>
        <w:left w:val="none" w:sz="0" w:space="0" w:color="auto"/>
        <w:bottom w:val="none" w:sz="0" w:space="0" w:color="auto"/>
        <w:right w:val="none" w:sz="0" w:space="0" w:color="auto"/>
      </w:divBdr>
    </w:div>
    <w:div w:id="1798143319">
      <w:bodyDiv w:val="1"/>
      <w:marLeft w:val="0"/>
      <w:marRight w:val="0"/>
      <w:marTop w:val="0"/>
      <w:marBottom w:val="0"/>
      <w:divBdr>
        <w:top w:val="none" w:sz="0" w:space="0" w:color="auto"/>
        <w:left w:val="none" w:sz="0" w:space="0" w:color="auto"/>
        <w:bottom w:val="none" w:sz="0" w:space="0" w:color="auto"/>
        <w:right w:val="none" w:sz="0" w:space="0" w:color="auto"/>
      </w:divBdr>
    </w:div>
    <w:div w:id="1804081707">
      <w:bodyDiv w:val="1"/>
      <w:marLeft w:val="0"/>
      <w:marRight w:val="0"/>
      <w:marTop w:val="0"/>
      <w:marBottom w:val="0"/>
      <w:divBdr>
        <w:top w:val="none" w:sz="0" w:space="0" w:color="auto"/>
        <w:left w:val="none" w:sz="0" w:space="0" w:color="auto"/>
        <w:bottom w:val="none" w:sz="0" w:space="0" w:color="auto"/>
        <w:right w:val="none" w:sz="0" w:space="0" w:color="auto"/>
      </w:divBdr>
    </w:div>
    <w:div w:id="1813794444">
      <w:bodyDiv w:val="1"/>
      <w:marLeft w:val="0"/>
      <w:marRight w:val="0"/>
      <w:marTop w:val="0"/>
      <w:marBottom w:val="0"/>
      <w:divBdr>
        <w:top w:val="none" w:sz="0" w:space="0" w:color="auto"/>
        <w:left w:val="none" w:sz="0" w:space="0" w:color="auto"/>
        <w:bottom w:val="none" w:sz="0" w:space="0" w:color="auto"/>
        <w:right w:val="none" w:sz="0" w:space="0" w:color="auto"/>
      </w:divBdr>
    </w:div>
    <w:div w:id="1814903582">
      <w:bodyDiv w:val="1"/>
      <w:marLeft w:val="0"/>
      <w:marRight w:val="0"/>
      <w:marTop w:val="0"/>
      <w:marBottom w:val="0"/>
      <w:divBdr>
        <w:top w:val="none" w:sz="0" w:space="0" w:color="auto"/>
        <w:left w:val="none" w:sz="0" w:space="0" w:color="auto"/>
        <w:bottom w:val="none" w:sz="0" w:space="0" w:color="auto"/>
        <w:right w:val="none" w:sz="0" w:space="0" w:color="auto"/>
      </w:divBdr>
    </w:div>
    <w:div w:id="1815099427">
      <w:bodyDiv w:val="1"/>
      <w:marLeft w:val="0"/>
      <w:marRight w:val="0"/>
      <w:marTop w:val="0"/>
      <w:marBottom w:val="0"/>
      <w:divBdr>
        <w:top w:val="none" w:sz="0" w:space="0" w:color="auto"/>
        <w:left w:val="none" w:sz="0" w:space="0" w:color="auto"/>
        <w:bottom w:val="none" w:sz="0" w:space="0" w:color="auto"/>
        <w:right w:val="none" w:sz="0" w:space="0" w:color="auto"/>
      </w:divBdr>
    </w:div>
    <w:div w:id="1820464443">
      <w:bodyDiv w:val="1"/>
      <w:marLeft w:val="0"/>
      <w:marRight w:val="0"/>
      <w:marTop w:val="0"/>
      <w:marBottom w:val="0"/>
      <w:divBdr>
        <w:top w:val="none" w:sz="0" w:space="0" w:color="auto"/>
        <w:left w:val="none" w:sz="0" w:space="0" w:color="auto"/>
        <w:bottom w:val="none" w:sz="0" w:space="0" w:color="auto"/>
        <w:right w:val="none" w:sz="0" w:space="0" w:color="auto"/>
      </w:divBdr>
    </w:div>
    <w:div w:id="1825580744">
      <w:bodyDiv w:val="1"/>
      <w:marLeft w:val="0"/>
      <w:marRight w:val="0"/>
      <w:marTop w:val="0"/>
      <w:marBottom w:val="0"/>
      <w:divBdr>
        <w:top w:val="none" w:sz="0" w:space="0" w:color="auto"/>
        <w:left w:val="none" w:sz="0" w:space="0" w:color="auto"/>
        <w:bottom w:val="none" w:sz="0" w:space="0" w:color="auto"/>
        <w:right w:val="none" w:sz="0" w:space="0" w:color="auto"/>
      </w:divBdr>
    </w:div>
    <w:div w:id="1828206420">
      <w:bodyDiv w:val="1"/>
      <w:marLeft w:val="0"/>
      <w:marRight w:val="0"/>
      <w:marTop w:val="0"/>
      <w:marBottom w:val="0"/>
      <w:divBdr>
        <w:top w:val="none" w:sz="0" w:space="0" w:color="auto"/>
        <w:left w:val="none" w:sz="0" w:space="0" w:color="auto"/>
        <w:bottom w:val="none" w:sz="0" w:space="0" w:color="auto"/>
        <w:right w:val="none" w:sz="0" w:space="0" w:color="auto"/>
      </w:divBdr>
    </w:div>
    <w:div w:id="1832863259">
      <w:bodyDiv w:val="1"/>
      <w:marLeft w:val="0"/>
      <w:marRight w:val="0"/>
      <w:marTop w:val="0"/>
      <w:marBottom w:val="0"/>
      <w:divBdr>
        <w:top w:val="none" w:sz="0" w:space="0" w:color="auto"/>
        <w:left w:val="none" w:sz="0" w:space="0" w:color="auto"/>
        <w:bottom w:val="none" w:sz="0" w:space="0" w:color="auto"/>
        <w:right w:val="none" w:sz="0" w:space="0" w:color="auto"/>
      </w:divBdr>
    </w:div>
    <w:div w:id="1848016373">
      <w:bodyDiv w:val="1"/>
      <w:marLeft w:val="0"/>
      <w:marRight w:val="0"/>
      <w:marTop w:val="0"/>
      <w:marBottom w:val="0"/>
      <w:divBdr>
        <w:top w:val="none" w:sz="0" w:space="0" w:color="auto"/>
        <w:left w:val="none" w:sz="0" w:space="0" w:color="auto"/>
        <w:bottom w:val="none" w:sz="0" w:space="0" w:color="auto"/>
        <w:right w:val="none" w:sz="0" w:space="0" w:color="auto"/>
      </w:divBdr>
    </w:div>
    <w:div w:id="1848864805">
      <w:bodyDiv w:val="1"/>
      <w:marLeft w:val="0"/>
      <w:marRight w:val="0"/>
      <w:marTop w:val="0"/>
      <w:marBottom w:val="0"/>
      <w:divBdr>
        <w:top w:val="none" w:sz="0" w:space="0" w:color="auto"/>
        <w:left w:val="none" w:sz="0" w:space="0" w:color="auto"/>
        <w:bottom w:val="none" w:sz="0" w:space="0" w:color="auto"/>
        <w:right w:val="none" w:sz="0" w:space="0" w:color="auto"/>
      </w:divBdr>
    </w:div>
    <w:div w:id="1850948262">
      <w:bodyDiv w:val="1"/>
      <w:marLeft w:val="0"/>
      <w:marRight w:val="0"/>
      <w:marTop w:val="0"/>
      <w:marBottom w:val="0"/>
      <w:divBdr>
        <w:top w:val="none" w:sz="0" w:space="0" w:color="auto"/>
        <w:left w:val="none" w:sz="0" w:space="0" w:color="auto"/>
        <w:bottom w:val="none" w:sz="0" w:space="0" w:color="auto"/>
        <w:right w:val="none" w:sz="0" w:space="0" w:color="auto"/>
      </w:divBdr>
    </w:div>
    <w:div w:id="1866558744">
      <w:bodyDiv w:val="1"/>
      <w:marLeft w:val="0"/>
      <w:marRight w:val="0"/>
      <w:marTop w:val="0"/>
      <w:marBottom w:val="0"/>
      <w:divBdr>
        <w:top w:val="none" w:sz="0" w:space="0" w:color="auto"/>
        <w:left w:val="none" w:sz="0" w:space="0" w:color="auto"/>
        <w:bottom w:val="none" w:sz="0" w:space="0" w:color="auto"/>
        <w:right w:val="none" w:sz="0" w:space="0" w:color="auto"/>
      </w:divBdr>
    </w:div>
    <w:div w:id="1867713477">
      <w:bodyDiv w:val="1"/>
      <w:marLeft w:val="0"/>
      <w:marRight w:val="0"/>
      <w:marTop w:val="0"/>
      <w:marBottom w:val="0"/>
      <w:divBdr>
        <w:top w:val="none" w:sz="0" w:space="0" w:color="auto"/>
        <w:left w:val="none" w:sz="0" w:space="0" w:color="auto"/>
        <w:bottom w:val="none" w:sz="0" w:space="0" w:color="auto"/>
        <w:right w:val="none" w:sz="0" w:space="0" w:color="auto"/>
      </w:divBdr>
    </w:div>
    <w:div w:id="1869096681">
      <w:bodyDiv w:val="1"/>
      <w:marLeft w:val="0"/>
      <w:marRight w:val="0"/>
      <w:marTop w:val="0"/>
      <w:marBottom w:val="0"/>
      <w:divBdr>
        <w:top w:val="none" w:sz="0" w:space="0" w:color="auto"/>
        <w:left w:val="none" w:sz="0" w:space="0" w:color="auto"/>
        <w:bottom w:val="none" w:sz="0" w:space="0" w:color="auto"/>
        <w:right w:val="none" w:sz="0" w:space="0" w:color="auto"/>
      </w:divBdr>
    </w:div>
    <w:div w:id="1871868590">
      <w:bodyDiv w:val="1"/>
      <w:marLeft w:val="0"/>
      <w:marRight w:val="0"/>
      <w:marTop w:val="0"/>
      <w:marBottom w:val="0"/>
      <w:divBdr>
        <w:top w:val="none" w:sz="0" w:space="0" w:color="auto"/>
        <w:left w:val="none" w:sz="0" w:space="0" w:color="auto"/>
        <w:bottom w:val="none" w:sz="0" w:space="0" w:color="auto"/>
        <w:right w:val="none" w:sz="0" w:space="0" w:color="auto"/>
      </w:divBdr>
    </w:div>
    <w:div w:id="1875917814">
      <w:bodyDiv w:val="1"/>
      <w:marLeft w:val="0"/>
      <w:marRight w:val="0"/>
      <w:marTop w:val="0"/>
      <w:marBottom w:val="0"/>
      <w:divBdr>
        <w:top w:val="none" w:sz="0" w:space="0" w:color="auto"/>
        <w:left w:val="none" w:sz="0" w:space="0" w:color="auto"/>
        <w:bottom w:val="none" w:sz="0" w:space="0" w:color="auto"/>
        <w:right w:val="none" w:sz="0" w:space="0" w:color="auto"/>
      </w:divBdr>
    </w:div>
    <w:div w:id="1878276997">
      <w:bodyDiv w:val="1"/>
      <w:marLeft w:val="0"/>
      <w:marRight w:val="0"/>
      <w:marTop w:val="0"/>
      <w:marBottom w:val="0"/>
      <w:divBdr>
        <w:top w:val="none" w:sz="0" w:space="0" w:color="auto"/>
        <w:left w:val="none" w:sz="0" w:space="0" w:color="auto"/>
        <w:bottom w:val="none" w:sz="0" w:space="0" w:color="auto"/>
        <w:right w:val="none" w:sz="0" w:space="0" w:color="auto"/>
      </w:divBdr>
    </w:div>
    <w:div w:id="1879587167">
      <w:bodyDiv w:val="1"/>
      <w:marLeft w:val="0"/>
      <w:marRight w:val="0"/>
      <w:marTop w:val="0"/>
      <w:marBottom w:val="0"/>
      <w:divBdr>
        <w:top w:val="none" w:sz="0" w:space="0" w:color="auto"/>
        <w:left w:val="none" w:sz="0" w:space="0" w:color="auto"/>
        <w:bottom w:val="none" w:sz="0" w:space="0" w:color="auto"/>
        <w:right w:val="none" w:sz="0" w:space="0" w:color="auto"/>
      </w:divBdr>
    </w:div>
    <w:div w:id="1889491763">
      <w:bodyDiv w:val="1"/>
      <w:marLeft w:val="0"/>
      <w:marRight w:val="0"/>
      <w:marTop w:val="0"/>
      <w:marBottom w:val="0"/>
      <w:divBdr>
        <w:top w:val="none" w:sz="0" w:space="0" w:color="auto"/>
        <w:left w:val="none" w:sz="0" w:space="0" w:color="auto"/>
        <w:bottom w:val="none" w:sz="0" w:space="0" w:color="auto"/>
        <w:right w:val="none" w:sz="0" w:space="0" w:color="auto"/>
      </w:divBdr>
    </w:div>
    <w:div w:id="1893348894">
      <w:bodyDiv w:val="1"/>
      <w:marLeft w:val="0"/>
      <w:marRight w:val="0"/>
      <w:marTop w:val="0"/>
      <w:marBottom w:val="0"/>
      <w:divBdr>
        <w:top w:val="none" w:sz="0" w:space="0" w:color="auto"/>
        <w:left w:val="none" w:sz="0" w:space="0" w:color="auto"/>
        <w:bottom w:val="none" w:sz="0" w:space="0" w:color="auto"/>
        <w:right w:val="none" w:sz="0" w:space="0" w:color="auto"/>
      </w:divBdr>
    </w:div>
    <w:div w:id="1894727582">
      <w:bodyDiv w:val="1"/>
      <w:marLeft w:val="0"/>
      <w:marRight w:val="0"/>
      <w:marTop w:val="0"/>
      <w:marBottom w:val="0"/>
      <w:divBdr>
        <w:top w:val="none" w:sz="0" w:space="0" w:color="auto"/>
        <w:left w:val="none" w:sz="0" w:space="0" w:color="auto"/>
        <w:bottom w:val="none" w:sz="0" w:space="0" w:color="auto"/>
        <w:right w:val="none" w:sz="0" w:space="0" w:color="auto"/>
      </w:divBdr>
    </w:div>
    <w:div w:id="1896771184">
      <w:bodyDiv w:val="1"/>
      <w:marLeft w:val="0"/>
      <w:marRight w:val="0"/>
      <w:marTop w:val="0"/>
      <w:marBottom w:val="0"/>
      <w:divBdr>
        <w:top w:val="none" w:sz="0" w:space="0" w:color="auto"/>
        <w:left w:val="none" w:sz="0" w:space="0" w:color="auto"/>
        <w:bottom w:val="none" w:sz="0" w:space="0" w:color="auto"/>
        <w:right w:val="none" w:sz="0" w:space="0" w:color="auto"/>
      </w:divBdr>
    </w:div>
    <w:div w:id="1899634332">
      <w:bodyDiv w:val="1"/>
      <w:marLeft w:val="0"/>
      <w:marRight w:val="0"/>
      <w:marTop w:val="0"/>
      <w:marBottom w:val="0"/>
      <w:divBdr>
        <w:top w:val="none" w:sz="0" w:space="0" w:color="auto"/>
        <w:left w:val="none" w:sz="0" w:space="0" w:color="auto"/>
        <w:bottom w:val="none" w:sz="0" w:space="0" w:color="auto"/>
        <w:right w:val="none" w:sz="0" w:space="0" w:color="auto"/>
      </w:divBdr>
    </w:div>
    <w:div w:id="1907491223">
      <w:bodyDiv w:val="1"/>
      <w:marLeft w:val="0"/>
      <w:marRight w:val="0"/>
      <w:marTop w:val="0"/>
      <w:marBottom w:val="0"/>
      <w:divBdr>
        <w:top w:val="none" w:sz="0" w:space="0" w:color="auto"/>
        <w:left w:val="none" w:sz="0" w:space="0" w:color="auto"/>
        <w:bottom w:val="none" w:sz="0" w:space="0" w:color="auto"/>
        <w:right w:val="none" w:sz="0" w:space="0" w:color="auto"/>
      </w:divBdr>
    </w:div>
    <w:div w:id="1909804036">
      <w:bodyDiv w:val="1"/>
      <w:marLeft w:val="0"/>
      <w:marRight w:val="0"/>
      <w:marTop w:val="0"/>
      <w:marBottom w:val="0"/>
      <w:divBdr>
        <w:top w:val="none" w:sz="0" w:space="0" w:color="auto"/>
        <w:left w:val="none" w:sz="0" w:space="0" w:color="auto"/>
        <w:bottom w:val="none" w:sz="0" w:space="0" w:color="auto"/>
        <w:right w:val="none" w:sz="0" w:space="0" w:color="auto"/>
      </w:divBdr>
    </w:div>
    <w:div w:id="1913928458">
      <w:bodyDiv w:val="1"/>
      <w:marLeft w:val="0"/>
      <w:marRight w:val="0"/>
      <w:marTop w:val="0"/>
      <w:marBottom w:val="0"/>
      <w:divBdr>
        <w:top w:val="none" w:sz="0" w:space="0" w:color="auto"/>
        <w:left w:val="none" w:sz="0" w:space="0" w:color="auto"/>
        <w:bottom w:val="none" w:sz="0" w:space="0" w:color="auto"/>
        <w:right w:val="none" w:sz="0" w:space="0" w:color="auto"/>
      </w:divBdr>
    </w:div>
    <w:div w:id="1921409195">
      <w:bodyDiv w:val="1"/>
      <w:marLeft w:val="0"/>
      <w:marRight w:val="0"/>
      <w:marTop w:val="0"/>
      <w:marBottom w:val="0"/>
      <w:divBdr>
        <w:top w:val="none" w:sz="0" w:space="0" w:color="auto"/>
        <w:left w:val="none" w:sz="0" w:space="0" w:color="auto"/>
        <w:bottom w:val="none" w:sz="0" w:space="0" w:color="auto"/>
        <w:right w:val="none" w:sz="0" w:space="0" w:color="auto"/>
      </w:divBdr>
    </w:div>
    <w:div w:id="1922325632">
      <w:bodyDiv w:val="1"/>
      <w:marLeft w:val="0"/>
      <w:marRight w:val="0"/>
      <w:marTop w:val="0"/>
      <w:marBottom w:val="0"/>
      <w:divBdr>
        <w:top w:val="none" w:sz="0" w:space="0" w:color="auto"/>
        <w:left w:val="none" w:sz="0" w:space="0" w:color="auto"/>
        <w:bottom w:val="none" w:sz="0" w:space="0" w:color="auto"/>
        <w:right w:val="none" w:sz="0" w:space="0" w:color="auto"/>
      </w:divBdr>
    </w:div>
    <w:div w:id="1934122919">
      <w:bodyDiv w:val="1"/>
      <w:marLeft w:val="0"/>
      <w:marRight w:val="0"/>
      <w:marTop w:val="0"/>
      <w:marBottom w:val="0"/>
      <w:divBdr>
        <w:top w:val="none" w:sz="0" w:space="0" w:color="auto"/>
        <w:left w:val="none" w:sz="0" w:space="0" w:color="auto"/>
        <w:bottom w:val="none" w:sz="0" w:space="0" w:color="auto"/>
        <w:right w:val="none" w:sz="0" w:space="0" w:color="auto"/>
      </w:divBdr>
    </w:div>
    <w:div w:id="1959529579">
      <w:bodyDiv w:val="1"/>
      <w:marLeft w:val="0"/>
      <w:marRight w:val="0"/>
      <w:marTop w:val="0"/>
      <w:marBottom w:val="0"/>
      <w:divBdr>
        <w:top w:val="none" w:sz="0" w:space="0" w:color="auto"/>
        <w:left w:val="none" w:sz="0" w:space="0" w:color="auto"/>
        <w:bottom w:val="none" w:sz="0" w:space="0" w:color="auto"/>
        <w:right w:val="none" w:sz="0" w:space="0" w:color="auto"/>
      </w:divBdr>
    </w:div>
    <w:div w:id="1964270005">
      <w:bodyDiv w:val="1"/>
      <w:marLeft w:val="0"/>
      <w:marRight w:val="0"/>
      <w:marTop w:val="0"/>
      <w:marBottom w:val="0"/>
      <w:divBdr>
        <w:top w:val="none" w:sz="0" w:space="0" w:color="auto"/>
        <w:left w:val="none" w:sz="0" w:space="0" w:color="auto"/>
        <w:bottom w:val="none" w:sz="0" w:space="0" w:color="auto"/>
        <w:right w:val="none" w:sz="0" w:space="0" w:color="auto"/>
      </w:divBdr>
    </w:div>
    <w:div w:id="1997296091">
      <w:bodyDiv w:val="1"/>
      <w:marLeft w:val="0"/>
      <w:marRight w:val="0"/>
      <w:marTop w:val="0"/>
      <w:marBottom w:val="0"/>
      <w:divBdr>
        <w:top w:val="none" w:sz="0" w:space="0" w:color="auto"/>
        <w:left w:val="none" w:sz="0" w:space="0" w:color="auto"/>
        <w:bottom w:val="none" w:sz="0" w:space="0" w:color="auto"/>
        <w:right w:val="none" w:sz="0" w:space="0" w:color="auto"/>
      </w:divBdr>
    </w:div>
    <w:div w:id="2003730425">
      <w:bodyDiv w:val="1"/>
      <w:marLeft w:val="0"/>
      <w:marRight w:val="0"/>
      <w:marTop w:val="0"/>
      <w:marBottom w:val="0"/>
      <w:divBdr>
        <w:top w:val="none" w:sz="0" w:space="0" w:color="auto"/>
        <w:left w:val="none" w:sz="0" w:space="0" w:color="auto"/>
        <w:bottom w:val="none" w:sz="0" w:space="0" w:color="auto"/>
        <w:right w:val="none" w:sz="0" w:space="0" w:color="auto"/>
      </w:divBdr>
    </w:div>
    <w:div w:id="2005814356">
      <w:bodyDiv w:val="1"/>
      <w:marLeft w:val="0"/>
      <w:marRight w:val="0"/>
      <w:marTop w:val="0"/>
      <w:marBottom w:val="0"/>
      <w:divBdr>
        <w:top w:val="none" w:sz="0" w:space="0" w:color="auto"/>
        <w:left w:val="none" w:sz="0" w:space="0" w:color="auto"/>
        <w:bottom w:val="none" w:sz="0" w:space="0" w:color="auto"/>
        <w:right w:val="none" w:sz="0" w:space="0" w:color="auto"/>
      </w:divBdr>
    </w:div>
    <w:div w:id="2016300291">
      <w:bodyDiv w:val="1"/>
      <w:marLeft w:val="0"/>
      <w:marRight w:val="0"/>
      <w:marTop w:val="0"/>
      <w:marBottom w:val="0"/>
      <w:divBdr>
        <w:top w:val="none" w:sz="0" w:space="0" w:color="auto"/>
        <w:left w:val="none" w:sz="0" w:space="0" w:color="auto"/>
        <w:bottom w:val="none" w:sz="0" w:space="0" w:color="auto"/>
        <w:right w:val="none" w:sz="0" w:space="0" w:color="auto"/>
      </w:divBdr>
    </w:div>
    <w:div w:id="2027055043">
      <w:bodyDiv w:val="1"/>
      <w:marLeft w:val="0"/>
      <w:marRight w:val="0"/>
      <w:marTop w:val="0"/>
      <w:marBottom w:val="0"/>
      <w:divBdr>
        <w:top w:val="none" w:sz="0" w:space="0" w:color="auto"/>
        <w:left w:val="none" w:sz="0" w:space="0" w:color="auto"/>
        <w:bottom w:val="none" w:sz="0" w:space="0" w:color="auto"/>
        <w:right w:val="none" w:sz="0" w:space="0" w:color="auto"/>
      </w:divBdr>
    </w:div>
    <w:div w:id="2029208453">
      <w:bodyDiv w:val="1"/>
      <w:marLeft w:val="0"/>
      <w:marRight w:val="0"/>
      <w:marTop w:val="0"/>
      <w:marBottom w:val="0"/>
      <w:divBdr>
        <w:top w:val="none" w:sz="0" w:space="0" w:color="auto"/>
        <w:left w:val="none" w:sz="0" w:space="0" w:color="auto"/>
        <w:bottom w:val="none" w:sz="0" w:space="0" w:color="auto"/>
        <w:right w:val="none" w:sz="0" w:space="0" w:color="auto"/>
      </w:divBdr>
    </w:div>
    <w:div w:id="2030568151">
      <w:bodyDiv w:val="1"/>
      <w:marLeft w:val="0"/>
      <w:marRight w:val="0"/>
      <w:marTop w:val="0"/>
      <w:marBottom w:val="0"/>
      <w:divBdr>
        <w:top w:val="none" w:sz="0" w:space="0" w:color="auto"/>
        <w:left w:val="none" w:sz="0" w:space="0" w:color="auto"/>
        <w:bottom w:val="none" w:sz="0" w:space="0" w:color="auto"/>
        <w:right w:val="none" w:sz="0" w:space="0" w:color="auto"/>
      </w:divBdr>
    </w:div>
    <w:div w:id="2038308007">
      <w:bodyDiv w:val="1"/>
      <w:marLeft w:val="0"/>
      <w:marRight w:val="0"/>
      <w:marTop w:val="0"/>
      <w:marBottom w:val="0"/>
      <w:divBdr>
        <w:top w:val="none" w:sz="0" w:space="0" w:color="auto"/>
        <w:left w:val="none" w:sz="0" w:space="0" w:color="auto"/>
        <w:bottom w:val="none" w:sz="0" w:space="0" w:color="auto"/>
        <w:right w:val="none" w:sz="0" w:space="0" w:color="auto"/>
      </w:divBdr>
    </w:div>
    <w:div w:id="2046370681">
      <w:bodyDiv w:val="1"/>
      <w:marLeft w:val="0"/>
      <w:marRight w:val="0"/>
      <w:marTop w:val="0"/>
      <w:marBottom w:val="0"/>
      <w:divBdr>
        <w:top w:val="none" w:sz="0" w:space="0" w:color="auto"/>
        <w:left w:val="none" w:sz="0" w:space="0" w:color="auto"/>
        <w:bottom w:val="none" w:sz="0" w:space="0" w:color="auto"/>
        <w:right w:val="none" w:sz="0" w:space="0" w:color="auto"/>
      </w:divBdr>
    </w:div>
    <w:div w:id="2057463313">
      <w:bodyDiv w:val="1"/>
      <w:marLeft w:val="0"/>
      <w:marRight w:val="0"/>
      <w:marTop w:val="0"/>
      <w:marBottom w:val="0"/>
      <w:divBdr>
        <w:top w:val="none" w:sz="0" w:space="0" w:color="auto"/>
        <w:left w:val="none" w:sz="0" w:space="0" w:color="auto"/>
        <w:bottom w:val="none" w:sz="0" w:space="0" w:color="auto"/>
        <w:right w:val="none" w:sz="0" w:space="0" w:color="auto"/>
      </w:divBdr>
    </w:div>
    <w:div w:id="2074160342">
      <w:bodyDiv w:val="1"/>
      <w:marLeft w:val="0"/>
      <w:marRight w:val="0"/>
      <w:marTop w:val="0"/>
      <w:marBottom w:val="0"/>
      <w:divBdr>
        <w:top w:val="none" w:sz="0" w:space="0" w:color="auto"/>
        <w:left w:val="none" w:sz="0" w:space="0" w:color="auto"/>
        <w:bottom w:val="none" w:sz="0" w:space="0" w:color="auto"/>
        <w:right w:val="none" w:sz="0" w:space="0" w:color="auto"/>
      </w:divBdr>
    </w:div>
    <w:div w:id="2087606494">
      <w:bodyDiv w:val="1"/>
      <w:marLeft w:val="0"/>
      <w:marRight w:val="0"/>
      <w:marTop w:val="0"/>
      <w:marBottom w:val="0"/>
      <w:divBdr>
        <w:top w:val="none" w:sz="0" w:space="0" w:color="auto"/>
        <w:left w:val="none" w:sz="0" w:space="0" w:color="auto"/>
        <w:bottom w:val="none" w:sz="0" w:space="0" w:color="auto"/>
        <w:right w:val="none" w:sz="0" w:space="0" w:color="auto"/>
      </w:divBdr>
    </w:div>
    <w:div w:id="2088650273">
      <w:bodyDiv w:val="1"/>
      <w:marLeft w:val="0"/>
      <w:marRight w:val="0"/>
      <w:marTop w:val="0"/>
      <w:marBottom w:val="0"/>
      <w:divBdr>
        <w:top w:val="none" w:sz="0" w:space="0" w:color="auto"/>
        <w:left w:val="none" w:sz="0" w:space="0" w:color="auto"/>
        <w:bottom w:val="none" w:sz="0" w:space="0" w:color="auto"/>
        <w:right w:val="none" w:sz="0" w:space="0" w:color="auto"/>
      </w:divBdr>
    </w:div>
    <w:div w:id="2091150764">
      <w:bodyDiv w:val="1"/>
      <w:marLeft w:val="0"/>
      <w:marRight w:val="0"/>
      <w:marTop w:val="0"/>
      <w:marBottom w:val="0"/>
      <w:divBdr>
        <w:top w:val="none" w:sz="0" w:space="0" w:color="auto"/>
        <w:left w:val="none" w:sz="0" w:space="0" w:color="auto"/>
        <w:bottom w:val="none" w:sz="0" w:space="0" w:color="auto"/>
        <w:right w:val="none" w:sz="0" w:space="0" w:color="auto"/>
      </w:divBdr>
    </w:div>
    <w:div w:id="2095738698">
      <w:bodyDiv w:val="1"/>
      <w:marLeft w:val="0"/>
      <w:marRight w:val="0"/>
      <w:marTop w:val="0"/>
      <w:marBottom w:val="0"/>
      <w:divBdr>
        <w:top w:val="none" w:sz="0" w:space="0" w:color="auto"/>
        <w:left w:val="none" w:sz="0" w:space="0" w:color="auto"/>
        <w:bottom w:val="none" w:sz="0" w:space="0" w:color="auto"/>
        <w:right w:val="none" w:sz="0" w:space="0" w:color="auto"/>
      </w:divBdr>
    </w:div>
    <w:div w:id="2098361265">
      <w:bodyDiv w:val="1"/>
      <w:marLeft w:val="0"/>
      <w:marRight w:val="0"/>
      <w:marTop w:val="0"/>
      <w:marBottom w:val="0"/>
      <w:divBdr>
        <w:top w:val="none" w:sz="0" w:space="0" w:color="auto"/>
        <w:left w:val="none" w:sz="0" w:space="0" w:color="auto"/>
        <w:bottom w:val="none" w:sz="0" w:space="0" w:color="auto"/>
        <w:right w:val="none" w:sz="0" w:space="0" w:color="auto"/>
      </w:divBdr>
    </w:div>
    <w:div w:id="2101216458">
      <w:bodyDiv w:val="1"/>
      <w:marLeft w:val="0"/>
      <w:marRight w:val="0"/>
      <w:marTop w:val="0"/>
      <w:marBottom w:val="0"/>
      <w:divBdr>
        <w:top w:val="none" w:sz="0" w:space="0" w:color="auto"/>
        <w:left w:val="none" w:sz="0" w:space="0" w:color="auto"/>
        <w:bottom w:val="none" w:sz="0" w:space="0" w:color="auto"/>
        <w:right w:val="none" w:sz="0" w:space="0" w:color="auto"/>
      </w:divBdr>
    </w:div>
    <w:div w:id="2102749379">
      <w:bodyDiv w:val="1"/>
      <w:marLeft w:val="0"/>
      <w:marRight w:val="0"/>
      <w:marTop w:val="0"/>
      <w:marBottom w:val="0"/>
      <w:divBdr>
        <w:top w:val="none" w:sz="0" w:space="0" w:color="auto"/>
        <w:left w:val="none" w:sz="0" w:space="0" w:color="auto"/>
        <w:bottom w:val="none" w:sz="0" w:space="0" w:color="auto"/>
        <w:right w:val="none" w:sz="0" w:space="0" w:color="auto"/>
      </w:divBdr>
    </w:div>
    <w:div w:id="2105612491">
      <w:bodyDiv w:val="1"/>
      <w:marLeft w:val="0"/>
      <w:marRight w:val="0"/>
      <w:marTop w:val="0"/>
      <w:marBottom w:val="0"/>
      <w:divBdr>
        <w:top w:val="none" w:sz="0" w:space="0" w:color="auto"/>
        <w:left w:val="none" w:sz="0" w:space="0" w:color="auto"/>
        <w:bottom w:val="none" w:sz="0" w:space="0" w:color="auto"/>
        <w:right w:val="none" w:sz="0" w:space="0" w:color="auto"/>
      </w:divBdr>
    </w:div>
    <w:div w:id="2125535720">
      <w:bodyDiv w:val="1"/>
      <w:marLeft w:val="0"/>
      <w:marRight w:val="0"/>
      <w:marTop w:val="0"/>
      <w:marBottom w:val="0"/>
      <w:divBdr>
        <w:top w:val="none" w:sz="0" w:space="0" w:color="auto"/>
        <w:left w:val="none" w:sz="0" w:space="0" w:color="auto"/>
        <w:bottom w:val="none" w:sz="0" w:space="0" w:color="auto"/>
        <w:right w:val="none" w:sz="0" w:space="0" w:color="auto"/>
      </w:divBdr>
    </w:div>
    <w:div w:id="2142913787">
      <w:bodyDiv w:val="1"/>
      <w:marLeft w:val="0"/>
      <w:marRight w:val="0"/>
      <w:marTop w:val="0"/>
      <w:marBottom w:val="0"/>
      <w:divBdr>
        <w:top w:val="none" w:sz="0" w:space="0" w:color="auto"/>
        <w:left w:val="none" w:sz="0" w:space="0" w:color="auto"/>
        <w:bottom w:val="none" w:sz="0" w:space="0" w:color="auto"/>
        <w:right w:val="none" w:sz="0" w:space="0" w:color="auto"/>
      </w:divBdr>
    </w:div>
    <w:div w:id="2144299452">
      <w:bodyDiv w:val="1"/>
      <w:marLeft w:val="0"/>
      <w:marRight w:val="0"/>
      <w:marTop w:val="0"/>
      <w:marBottom w:val="0"/>
      <w:divBdr>
        <w:top w:val="none" w:sz="0" w:space="0" w:color="auto"/>
        <w:left w:val="none" w:sz="0" w:space="0" w:color="auto"/>
        <w:bottom w:val="none" w:sz="0" w:space="0" w:color="auto"/>
        <w:right w:val="none" w:sz="0" w:space="0" w:color="auto"/>
      </w:divBdr>
    </w:div>
    <w:div w:id="21464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radprace.cz/evropske-sluzby-zamestnanosti-cr-ii" TargetMode="External"/><Relationship Id="rId1" Type="http://schemas.openxmlformats.org/officeDocument/2006/relationships/hyperlink" Target="https://www.uradprace.cz/eures-kdo-js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20Stanoev\Desktop\Dokumenty\SAB_ZZ_inboox_102021_FI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List1!$B$1</c:f>
              <c:strCache>
                <c:ptCount val="1"/>
                <c:pt idx="0">
                  <c:v>Hledám volné pracovní místo, ať je kdekoliv</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FFF3-4616-9851-A01B6838F9EE}"/>
                </c:ext>
              </c:extLst>
            </c:dLbl>
            <c:dLbl>
              <c:idx val="1"/>
              <c:delete val="1"/>
              <c:extLst>
                <c:ext xmlns:c15="http://schemas.microsoft.com/office/drawing/2012/chart" uri="{CE6537A1-D6FC-4f65-9D91-7224C49458BB}"/>
                <c:ext xmlns:c16="http://schemas.microsoft.com/office/drawing/2014/chart" uri="{C3380CC4-5D6E-409C-BE32-E72D297353CC}">
                  <c16:uniqueId val="{00000001-FFF3-4616-9851-A01B6838F9E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Královehradecký kraj N = 10</c:v>
                </c:pt>
                <c:pt idx="1">
                  <c:v>Liberecký kraj N = 4</c:v>
                </c:pt>
                <c:pt idx="2">
                  <c:v>Hlavní město Praha N = 83</c:v>
                </c:pt>
                <c:pt idx="3">
                  <c:v>Ústecký kraj N = 9</c:v>
                </c:pt>
                <c:pt idx="4">
                  <c:v>Jihomoravský kraj N = 45</c:v>
                </c:pt>
                <c:pt idx="5">
                  <c:v>Plzeňský kraj N = 78</c:v>
                </c:pt>
                <c:pt idx="6">
                  <c:v>Olomoucký kraj N = 32</c:v>
                </c:pt>
                <c:pt idx="7">
                  <c:v>Zlínský kraj N = 29</c:v>
                </c:pt>
                <c:pt idx="8">
                  <c:v>Moravskoslezský kraj N = 46</c:v>
                </c:pt>
                <c:pt idx="9">
                  <c:v>Pardubický kraj N = 23</c:v>
                </c:pt>
                <c:pt idx="10">
                  <c:v>Karlovarský kraj N = 24</c:v>
                </c:pt>
                <c:pt idx="11">
                  <c:v>Jihočeský kraj N = 27</c:v>
                </c:pt>
                <c:pt idx="12">
                  <c:v>Středočeský kraj N = 10</c:v>
                </c:pt>
              </c:strCache>
            </c:strRef>
          </c:cat>
          <c:val>
            <c:numRef>
              <c:f>List1!$B$2:$B$14</c:f>
              <c:numCache>
                <c:formatCode>0%</c:formatCode>
                <c:ptCount val="13"/>
                <c:pt idx="0">
                  <c:v>0</c:v>
                </c:pt>
                <c:pt idx="1">
                  <c:v>0</c:v>
                </c:pt>
                <c:pt idx="2">
                  <c:v>2.3529411764705899E-2</c:v>
                </c:pt>
                <c:pt idx="3">
                  <c:v>0.11111111111111099</c:v>
                </c:pt>
                <c:pt idx="4">
                  <c:v>0.122448979591837</c:v>
                </c:pt>
                <c:pt idx="5">
                  <c:v>0.13186813186813201</c:v>
                </c:pt>
                <c:pt idx="6">
                  <c:v>0.14893617021276601</c:v>
                </c:pt>
                <c:pt idx="7">
                  <c:v>0.16</c:v>
                </c:pt>
                <c:pt idx="8">
                  <c:v>0.173913043478261</c:v>
                </c:pt>
                <c:pt idx="9">
                  <c:v>0.24</c:v>
                </c:pt>
                <c:pt idx="10">
                  <c:v>0.27272727272727298</c:v>
                </c:pt>
                <c:pt idx="11">
                  <c:v>0.28571428571428598</c:v>
                </c:pt>
                <c:pt idx="12">
                  <c:v>0.3</c:v>
                </c:pt>
              </c:numCache>
            </c:numRef>
          </c:val>
          <c:extLst>
            <c:ext xmlns:c16="http://schemas.microsoft.com/office/drawing/2014/chart" uri="{C3380CC4-5D6E-409C-BE32-E72D297353CC}">
              <c16:uniqueId val="{00000003-FFF3-4616-9851-A01B6838F9EE}"/>
            </c:ext>
          </c:extLst>
        </c:ser>
        <c:ser>
          <c:idx val="1"/>
          <c:order val="1"/>
          <c:tx>
            <c:strRef>
              <c:f>List1!$C$1</c:f>
              <c:strCache>
                <c:ptCount val="1"/>
                <c:pt idx="0">
                  <c:v>Chci pracovat v zahraničí a EURES mi může pomoci nalézt vhodnou pracovní pozici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Královehradecký kraj N = 10</c:v>
                </c:pt>
                <c:pt idx="1">
                  <c:v>Liberecký kraj N = 4</c:v>
                </c:pt>
                <c:pt idx="2">
                  <c:v>Hlavní město Praha N = 83</c:v>
                </c:pt>
                <c:pt idx="3">
                  <c:v>Ústecký kraj N = 9</c:v>
                </c:pt>
                <c:pt idx="4">
                  <c:v>Jihomoravský kraj N = 45</c:v>
                </c:pt>
                <c:pt idx="5">
                  <c:v>Plzeňský kraj N = 78</c:v>
                </c:pt>
                <c:pt idx="6">
                  <c:v>Olomoucký kraj N = 32</c:v>
                </c:pt>
                <c:pt idx="7">
                  <c:v>Zlínský kraj N = 29</c:v>
                </c:pt>
                <c:pt idx="8">
                  <c:v>Moravskoslezský kraj N = 46</c:v>
                </c:pt>
                <c:pt idx="9">
                  <c:v>Pardubický kraj N = 23</c:v>
                </c:pt>
                <c:pt idx="10">
                  <c:v>Karlovarský kraj N = 24</c:v>
                </c:pt>
                <c:pt idx="11">
                  <c:v>Jihočeský kraj N = 27</c:v>
                </c:pt>
                <c:pt idx="12">
                  <c:v>Středočeský kraj N = 10</c:v>
                </c:pt>
              </c:strCache>
            </c:strRef>
          </c:cat>
          <c:val>
            <c:numRef>
              <c:f>List1!$C$2:$C$14</c:f>
              <c:numCache>
                <c:formatCode>0%</c:formatCode>
                <c:ptCount val="13"/>
                <c:pt idx="0">
                  <c:v>0.1</c:v>
                </c:pt>
                <c:pt idx="1">
                  <c:v>0.6</c:v>
                </c:pt>
                <c:pt idx="2">
                  <c:v>5.8823529411764698E-2</c:v>
                </c:pt>
                <c:pt idx="3">
                  <c:v>0.22222222222222199</c:v>
                </c:pt>
                <c:pt idx="4">
                  <c:v>0.14285714285714299</c:v>
                </c:pt>
                <c:pt idx="5">
                  <c:v>0.24175824175824201</c:v>
                </c:pt>
                <c:pt idx="6">
                  <c:v>0.27659574468085102</c:v>
                </c:pt>
                <c:pt idx="7">
                  <c:v>0.16</c:v>
                </c:pt>
                <c:pt idx="8">
                  <c:v>0.19565217391304299</c:v>
                </c:pt>
                <c:pt idx="9">
                  <c:v>0.18</c:v>
                </c:pt>
                <c:pt idx="10">
                  <c:v>0.18181818181818199</c:v>
                </c:pt>
                <c:pt idx="11">
                  <c:v>0.17857142857142899</c:v>
                </c:pt>
                <c:pt idx="12">
                  <c:v>0.3</c:v>
                </c:pt>
              </c:numCache>
            </c:numRef>
          </c:val>
          <c:extLst>
            <c:ext xmlns:c16="http://schemas.microsoft.com/office/drawing/2014/chart" uri="{C3380CC4-5D6E-409C-BE32-E72D297353CC}">
              <c16:uniqueId val="{00000004-FFF3-4616-9851-A01B6838F9EE}"/>
            </c:ext>
          </c:extLst>
        </c:ser>
        <c:ser>
          <c:idx val="2"/>
          <c:order val="2"/>
          <c:tx>
            <c:strRef>
              <c:f>List1!$D$1</c:f>
              <c:strCache>
                <c:ptCount val="1"/>
                <c:pt idx="0">
                  <c:v>Chci získat informace o možnosti práce v zahraničí</c:v>
                </c:pt>
              </c:strCache>
            </c:strRef>
          </c:tx>
          <c:spPr>
            <a:solidFill>
              <a:schemeClr val="accent3"/>
            </a:solidFill>
            <a:ln>
              <a:noFill/>
            </a:ln>
            <a:effectLst/>
          </c:spPr>
          <c:invertIfNegative val="0"/>
          <c:dLbls>
            <c:dLbl>
              <c:idx val="12"/>
              <c:delete val="1"/>
              <c:extLst>
                <c:ext xmlns:c15="http://schemas.microsoft.com/office/drawing/2012/chart" uri="{CE6537A1-D6FC-4f65-9D91-7224C49458BB}"/>
                <c:ext xmlns:c16="http://schemas.microsoft.com/office/drawing/2014/chart" uri="{C3380CC4-5D6E-409C-BE32-E72D297353CC}">
                  <c16:uniqueId val="{00000005-FFF3-4616-9851-A01B6838F9E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Královehradecký kraj N = 10</c:v>
                </c:pt>
                <c:pt idx="1">
                  <c:v>Liberecký kraj N = 4</c:v>
                </c:pt>
                <c:pt idx="2">
                  <c:v>Hlavní město Praha N = 83</c:v>
                </c:pt>
                <c:pt idx="3">
                  <c:v>Ústecký kraj N = 9</c:v>
                </c:pt>
                <c:pt idx="4">
                  <c:v>Jihomoravský kraj N = 45</c:v>
                </c:pt>
                <c:pt idx="5">
                  <c:v>Plzeňský kraj N = 78</c:v>
                </c:pt>
                <c:pt idx="6">
                  <c:v>Olomoucký kraj N = 32</c:v>
                </c:pt>
                <c:pt idx="7">
                  <c:v>Zlínský kraj N = 29</c:v>
                </c:pt>
                <c:pt idx="8">
                  <c:v>Moravskoslezský kraj N = 46</c:v>
                </c:pt>
                <c:pt idx="9">
                  <c:v>Pardubický kraj N = 23</c:v>
                </c:pt>
                <c:pt idx="10">
                  <c:v>Karlovarský kraj N = 24</c:v>
                </c:pt>
                <c:pt idx="11">
                  <c:v>Jihočeský kraj N = 27</c:v>
                </c:pt>
                <c:pt idx="12">
                  <c:v>Středočeský kraj N = 10</c:v>
                </c:pt>
              </c:strCache>
            </c:strRef>
          </c:cat>
          <c:val>
            <c:numRef>
              <c:f>List1!$D$2:$D$14</c:f>
              <c:numCache>
                <c:formatCode>0%</c:formatCode>
                <c:ptCount val="13"/>
                <c:pt idx="0">
                  <c:v>0.3</c:v>
                </c:pt>
                <c:pt idx="1">
                  <c:v>0.2</c:v>
                </c:pt>
                <c:pt idx="2">
                  <c:v>7.0588235294117702E-2</c:v>
                </c:pt>
                <c:pt idx="3">
                  <c:v>0.22222222222222199</c:v>
                </c:pt>
                <c:pt idx="4">
                  <c:v>0.32653061224489799</c:v>
                </c:pt>
                <c:pt idx="5">
                  <c:v>0.19780219780219799</c:v>
                </c:pt>
                <c:pt idx="6">
                  <c:v>0.25531914893617003</c:v>
                </c:pt>
                <c:pt idx="7">
                  <c:v>0.26</c:v>
                </c:pt>
                <c:pt idx="8">
                  <c:v>0.26086956521739102</c:v>
                </c:pt>
                <c:pt idx="9">
                  <c:v>0.16</c:v>
                </c:pt>
                <c:pt idx="10">
                  <c:v>0.40909090909090901</c:v>
                </c:pt>
                <c:pt idx="11">
                  <c:v>0.214285714285714</c:v>
                </c:pt>
                <c:pt idx="12">
                  <c:v>0</c:v>
                </c:pt>
              </c:numCache>
            </c:numRef>
          </c:val>
          <c:extLst>
            <c:ext xmlns:c16="http://schemas.microsoft.com/office/drawing/2014/chart" uri="{C3380CC4-5D6E-409C-BE32-E72D297353CC}">
              <c16:uniqueId val="{00000006-FFF3-4616-9851-A01B6838F9EE}"/>
            </c:ext>
          </c:extLst>
        </c:ser>
        <c:ser>
          <c:idx val="3"/>
          <c:order val="3"/>
          <c:tx>
            <c:strRef>
              <c:f>List1!$E$1</c:f>
              <c:strCache>
                <c:ptCount val="1"/>
                <c:pt idx="0">
                  <c:v>Chci získat informace o sociálním zabezpečení, zdravotním pojištění nebo zdanění</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Královehradecký kraj N = 10</c:v>
                </c:pt>
                <c:pt idx="1">
                  <c:v>Liberecký kraj N = 4</c:v>
                </c:pt>
                <c:pt idx="2">
                  <c:v>Hlavní město Praha N = 83</c:v>
                </c:pt>
                <c:pt idx="3">
                  <c:v>Ústecký kraj N = 9</c:v>
                </c:pt>
                <c:pt idx="4">
                  <c:v>Jihomoravský kraj N = 45</c:v>
                </c:pt>
                <c:pt idx="5">
                  <c:v>Plzeňský kraj N = 78</c:v>
                </c:pt>
                <c:pt idx="6">
                  <c:v>Olomoucký kraj N = 32</c:v>
                </c:pt>
                <c:pt idx="7">
                  <c:v>Zlínský kraj N = 29</c:v>
                </c:pt>
                <c:pt idx="8">
                  <c:v>Moravskoslezský kraj N = 46</c:v>
                </c:pt>
                <c:pt idx="9">
                  <c:v>Pardubický kraj N = 23</c:v>
                </c:pt>
                <c:pt idx="10">
                  <c:v>Karlovarský kraj N = 24</c:v>
                </c:pt>
                <c:pt idx="11">
                  <c:v>Jihočeský kraj N = 27</c:v>
                </c:pt>
                <c:pt idx="12">
                  <c:v>Středočeský kraj N = 10</c:v>
                </c:pt>
              </c:strCache>
            </c:strRef>
          </c:cat>
          <c:val>
            <c:numRef>
              <c:f>List1!$E$2:$E$14</c:f>
              <c:numCache>
                <c:formatCode>0%</c:formatCode>
                <c:ptCount val="13"/>
                <c:pt idx="0">
                  <c:v>0.3</c:v>
                </c:pt>
                <c:pt idx="1">
                  <c:v>0.2</c:v>
                </c:pt>
                <c:pt idx="2">
                  <c:v>0.72941176470588198</c:v>
                </c:pt>
                <c:pt idx="3">
                  <c:v>0.11111111111111099</c:v>
                </c:pt>
                <c:pt idx="4">
                  <c:v>0.24489795918367299</c:v>
                </c:pt>
                <c:pt idx="5">
                  <c:v>0.230769230769231</c:v>
                </c:pt>
                <c:pt idx="6">
                  <c:v>0.170212765957447</c:v>
                </c:pt>
                <c:pt idx="7">
                  <c:v>0.3</c:v>
                </c:pt>
                <c:pt idx="8">
                  <c:v>0.19565217391304299</c:v>
                </c:pt>
                <c:pt idx="9">
                  <c:v>0.2</c:v>
                </c:pt>
                <c:pt idx="10">
                  <c:v>9.0909090909090898E-2</c:v>
                </c:pt>
                <c:pt idx="11">
                  <c:v>0.14285714285714299</c:v>
                </c:pt>
                <c:pt idx="12">
                  <c:v>0.1</c:v>
                </c:pt>
              </c:numCache>
            </c:numRef>
          </c:val>
          <c:extLst>
            <c:ext xmlns:c16="http://schemas.microsoft.com/office/drawing/2014/chart" uri="{C3380CC4-5D6E-409C-BE32-E72D297353CC}">
              <c16:uniqueId val="{00000007-FFF3-4616-9851-A01B6838F9EE}"/>
            </c:ext>
          </c:extLst>
        </c:ser>
        <c:ser>
          <c:idx val="4"/>
          <c:order val="4"/>
          <c:tx>
            <c:strRef>
              <c:f>List1!$F$1</c:f>
              <c:strCache>
                <c:ptCount val="1"/>
                <c:pt idx="0">
                  <c:v>Přestěhoval jsem se ze zahraničí do ČR a hledám tady práci</c:v>
                </c:pt>
              </c:strCache>
            </c:strRef>
          </c:tx>
          <c:spPr>
            <a:solidFill>
              <a:schemeClr val="accent5"/>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8-FFF3-4616-9851-A01B6838F9EE}"/>
                </c:ext>
              </c:extLst>
            </c:dLbl>
            <c:dLbl>
              <c:idx val="3"/>
              <c:delete val="1"/>
              <c:extLst>
                <c:ext xmlns:c15="http://schemas.microsoft.com/office/drawing/2012/chart" uri="{CE6537A1-D6FC-4f65-9D91-7224C49458BB}"/>
                <c:ext xmlns:c16="http://schemas.microsoft.com/office/drawing/2014/chart" uri="{C3380CC4-5D6E-409C-BE32-E72D297353CC}">
                  <c16:uniqueId val="{00000009-FFF3-4616-9851-A01B6838F9EE}"/>
                </c:ext>
              </c:extLst>
            </c:dLbl>
            <c:dLbl>
              <c:idx val="4"/>
              <c:delete val="1"/>
              <c:extLst>
                <c:ext xmlns:c15="http://schemas.microsoft.com/office/drawing/2012/chart" uri="{CE6537A1-D6FC-4f65-9D91-7224C49458BB}"/>
                <c:ext xmlns:c16="http://schemas.microsoft.com/office/drawing/2014/chart" uri="{C3380CC4-5D6E-409C-BE32-E72D297353CC}">
                  <c16:uniqueId val="{0000000A-FFF3-4616-9851-A01B6838F9EE}"/>
                </c:ext>
              </c:extLst>
            </c:dLbl>
            <c:dLbl>
              <c:idx val="10"/>
              <c:delete val="1"/>
              <c:extLst>
                <c:ext xmlns:c15="http://schemas.microsoft.com/office/drawing/2012/chart" uri="{CE6537A1-D6FC-4f65-9D91-7224C49458BB}"/>
                <c:ext xmlns:c16="http://schemas.microsoft.com/office/drawing/2014/chart" uri="{C3380CC4-5D6E-409C-BE32-E72D297353CC}">
                  <c16:uniqueId val="{0000000B-FFF3-4616-9851-A01B6838F9E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Královehradecký kraj N = 10</c:v>
                </c:pt>
                <c:pt idx="1">
                  <c:v>Liberecký kraj N = 4</c:v>
                </c:pt>
                <c:pt idx="2">
                  <c:v>Hlavní město Praha N = 83</c:v>
                </c:pt>
                <c:pt idx="3">
                  <c:v>Ústecký kraj N = 9</c:v>
                </c:pt>
                <c:pt idx="4">
                  <c:v>Jihomoravský kraj N = 45</c:v>
                </c:pt>
                <c:pt idx="5">
                  <c:v>Plzeňský kraj N = 78</c:v>
                </c:pt>
                <c:pt idx="6">
                  <c:v>Olomoucký kraj N = 32</c:v>
                </c:pt>
                <c:pt idx="7">
                  <c:v>Zlínský kraj N = 29</c:v>
                </c:pt>
                <c:pt idx="8">
                  <c:v>Moravskoslezský kraj N = 46</c:v>
                </c:pt>
                <c:pt idx="9">
                  <c:v>Pardubický kraj N = 23</c:v>
                </c:pt>
                <c:pt idx="10">
                  <c:v>Karlovarský kraj N = 24</c:v>
                </c:pt>
                <c:pt idx="11">
                  <c:v>Jihočeský kraj N = 27</c:v>
                </c:pt>
                <c:pt idx="12">
                  <c:v>Středočeský kraj N = 10</c:v>
                </c:pt>
              </c:strCache>
            </c:strRef>
          </c:cat>
          <c:val>
            <c:numRef>
              <c:f>List1!$F$2:$F$14</c:f>
              <c:numCache>
                <c:formatCode>0%</c:formatCode>
                <c:ptCount val="13"/>
                <c:pt idx="0">
                  <c:v>0.3</c:v>
                </c:pt>
                <c:pt idx="1">
                  <c:v>0</c:v>
                </c:pt>
                <c:pt idx="2">
                  <c:v>8.2352941176470601E-2</c:v>
                </c:pt>
                <c:pt idx="3">
                  <c:v>0</c:v>
                </c:pt>
                <c:pt idx="4">
                  <c:v>0</c:v>
                </c:pt>
                <c:pt idx="5">
                  <c:v>8.7912087912087905E-2</c:v>
                </c:pt>
                <c:pt idx="6">
                  <c:v>4.2553191489361701E-2</c:v>
                </c:pt>
                <c:pt idx="7">
                  <c:v>0.02</c:v>
                </c:pt>
                <c:pt idx="8">
                  <c:v>6.5217391304347797E-2</c:v>
                </c:pt>
                <c:pt idx="9">
                  <c:v>0.08</c:v>
                </c:pt>
                <c:pt idx="10">
                  <c:v>0</c:v>
                </c:pt>
                <c:pt idx="11">
                  <c:v>0.107142857142857</c:v>
                </c:pt>
                <c:pt idx="12">
                  <c:v>0.1</c:v>
                </c:pt>
              </c:numCache>
            </c:numRef>
          </c:val>
          <c:extLst>
            <c:ext xmlns:c16="http://schemas.microsoft.com/office/drawing/2014/chart" uri="{C3380CC4-5D6E-409C-BE32-E72D297353CC}">
              <c16:uniqueId val="{0000000C-FFF3-4616-9851-A01B6838F9EE}"/>
            </c:ext>
          </c:extLst>
        </c:ser>
        <c:ser>
          <c:idx val="5"/>
          <c:order val="5"/>
          <c:tx>
            <c:strRef>
              <c:f>List1!$G$1</c:f>
              <c:strCache>
                <c:ptCount val="1"/>
                <c:pt idx="0">
                  <c:v>Přijel jsem ze zahraničí a potřebuji informace o životních a pracovních podmínkách či povinnostech vůči úřadům</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D-FFF3-4616-9851-A01B6838F9EE}"/>
                </c:ext>
              </c:extLst>
            </c:dLbl>
            <c:dLbl>
              <c:idx val="1"/>
              <c:delete val="1"/>
              <c:extLst>
                <c:ext xmlns:c15="http://schemas.microsoft.com/office/drawing/2012/chart" uri="{CE6537A1-D6FC-4f65-9D91-7224C49458BB}"/>
                <c:ext xmlns:c16="http://schemas.microsoft.com/office/drawing/2014/chart" uri="{C3380CC4-5D6E-409C-BE32-E72D297353CC}">
                  <c16:uniqueId val="{0000000E-FFF3-4616-9851-A01B6838F9E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Královehradecký kraj N = 10</c:v>
                </c:pt>
                <c:pt idx="1">
                  <c:v>Liberecký kraj N = 4</c:v>
                </c:pt>
                <c:pt idx="2">
                  <c:v>Hlavní město Praha N = 83</c:v>
                </c:pt>
                <c:pt idx="3">
                  <c:v>Ústecký kraj N = 9</c:v>
                </c:pt>
                <c:pt idx="4">
                  <c:v>Jihomoravský kraj N = 45</c:v>
                </c:pt>
                <c:pt idx="5">
                  <c:v>Plzeňský kraj N = 78</c:v>
                </c:pt>
                <c:pt idx="6">
                  <c:v>Olomoucký kraj N = 32</c:v>
                </c:pt>
                <c:pt idx="7">
                  <c:v>Zlínský kraj N = 29</c:v>
                </c:pt>
                <c:pt idx="8">
                  <c:v>Moravskoslezský kraj N = 46</c:v>
                </c:pt>
                <c:pt idx="9">
                  <c:v>Pardubický kraj N = 23</c:v>
                </c:pt>
                <c:pt idx="10">
                  <c:v>Karlovarský kraj N = 24</c:v>
                </c:pt>
                <c:pt idx="11">
                  <c:v>Jihočeský kraj N = 27</c:v>
                </c:pt>
                <c:pt idx="12">
                  <c:v>Středočeský kraj N = 10</c:v>
                </c:pt>
              </c:strCache>
            </c:strRef>
          </c:cat>
          <c:val>
            <c:numRef>
              <c:f>List1!$G$2:$G$14</c:f>
              <c:numCache>
                <c:formatCode>0%</c:formatCode>
                <c:ptCount val="13"/>
                <c:pt idx="0">
                  <c:v>0</c:v>
                </c:pt>
                <c:pt idx="1">
                  <c:v>0</c:v>
                </c:pt>
                <c:pt idx="2">
                  <c:v>3.5294117647058802E-2</c:v>
                </c:pt>
                <c:pt idx="3">
                  <c:v>0.33333333333333298</c:v>
                </c:pt>
                <c:pt idx="4">
                  <c:v>0.16326530612244899</c:v>
                </c:pt>
                <c:pt idx="5">
                  <c:v>0.10989010989011</c:v>
                </c:pt>
                <c:pt idx="6">
                  <c:v>0.10638297872340401</c:v>
                </c:pt>
                <c:pt idx="7">
                  <c:v>0.1</c:v>
                </c:pt>
                <c:pt idx="8">
                  <c:v>0.108695652173913</c:v>
                </c:pt>
                <c:pt idx="9">
                  <c:v>0.14000000000000001</c:v>
                </c:pt>
                <c:pt idx="10">
                  <c:v>4.5454545454545497E-2</c:v>
                </c:pt>
                <c:pt idx="11">
                  <c:v>7.1428571428571397E-2</c:v>
                </c:pt>
                <c:pt idx="12">
                  <c:v>0.2</c:v>
                </c:pt>
              </c:numCache>
            </c:numRef>
          </c:val>
          <c:extLst>
            <c:ext xmlns:c16="http://schemas.microsoft.com/office/drawing/2014/chart" uri="{C3380CC4-5D6E-409C-BE32-E72D297353CC}">
              <c16:uniqueId val="{0000000F-FFF3-4616-9851-A01B6838F9EE}"/>
            </c:ext>
          </c:extLst>
        </c:ser>
        <c:dLbls>
          <c:dLblPos val="ctr"/>
          <c:showLegendKey val="0"/>
          <c:showVal val="1"/>
          <c:showCatName val="0"/>
          <c:showSerName val="0"/>
          <c:showPercent val="0"/>
          <c:showBubbleSize val="0"/>
        </c:dLbls>
        <c:gapWidth val="150"/>
        <c:overlap val="100"/>
        <c:axId val="2111927384"/>
        <c:axId val="2143417240"/>
      </c:barChart>
      <c:catAx>
        <c:axId val="2111927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43417240"/>
        <c:crosses val="autoZero"/>
        <c:auto val="1"/>
        <c:lblAlgn val="ctr"/>
        <c:lblOffset val="100"/>
        <c:noMultiLvlLbl val="0"/>
      </c:catAx>
      <c:valAx>
        <c:axId val="2143417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11927384"/>
        <c:crosses val="autoZero"/>
        <c:crossBetween val="between"/>
      </c:valAx>
      <c:spPr>
        <a:noFill/>
        <a:ln>
          <a:noFill/>
        </a:ln>
        <a:effectLst/>
      </c:spPr>
    </c:plotArea>
    <c:legend>
      <c:legendPos val="b"/>
      <c:layout>
        <c:manualLayout>
          <c:xMode val="edge"/>
          <c:yMode val="edge"/>
          <c:x val="0.112298396548282"/>
          <c:y val="0.67949894507494801"/>
          <c:w val="0.83714521351865201"/>
          <c:h val="0.239502806238537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Verdana" panose="020B0604030504040204" pitchFamily="34" charset="0"/>
          <a:ea typeface="Verdana" panose="020B0604030504040204" pitchFamily="34" charset="0"/>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List1!$B$1</c:f>
              <c:strCache>
                <c:ptCount val="1"/>
                <c:pt idx="0">
                  <c:v>1</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List1!$A$2:$A$12</c:f>
              <c:strCache>
                <c:ptCount val="11"/>
                <c:pt idx="0">
                  <c:v>Krizová komunikace</c:v>
                </c:pt>
                <c:pt idx="1">
                  <c:v>Služby pro zaměstnavatele</c:v>
                </c:pt>
                <c:pt idx="2">
                  <c:v>Přehled o uznávání kvalifikací</c:v>
                </c:pt>
                <c:pt idx="3">
                  <c:v>Problematika migrace, cizinecký zákon, imigrační politika</c:v>
                </c:pt>
                <c:pt idx="4">
                  <c:v>Sociální zabezpečení, oblast daní, mezinárodní zdanění</c:v>
                </c:pt>
                <c:pt idx="5">
                  <c:v>Multikulturní problematika</c:v>
                </c:pt>
                <c:pt idx="6">
                  <c:v>Znalost cizího jazyka s ohledem na odbornou terminologii</c:v>
                </c:pt>
                <c:pt idx="7">
                  <c:v>Dovednosti při zprostředkování zaměstnání na evropském pracovním trhu</c:v>
                </c:pt>
                <c:pt idx="8">
                  <c:v>Znalost současných evropských trendů na trhu práce</c:v>
                </c:pt>
                <c:pt idx="9">
                  <c:v>Pravidla a postupy pro práci v otázkách pracovní mobility v Evropě</c:v>
                </c:pt>
                <c:pt idx="10">
                  <c:v>Prezentační dovednosti</c:v>
                </c:pt>
              </c:strCache>
            </c:strRef>
          </c:cat>
          <c:val>
            <c:numRef>
              <c:f>List1!$B$2:$B$12</c:f>
              <c:numCache>
                <c:formatCode>General</c:formatCode>
                <c:ptCount val="11"/>
                <c:pt idx="0">
                  <c:v>4</c:v>
                </c:pt>
                <c:pt idx="1">
                  <c:v>5</c:v>
                </c:pt>
                <c:pt idx="2">
                  <c:v>6</c:v>
                </c:pt>
                <c:pt idx="3">
                  <c:v>6</c:v>
                </c:pt>
                <c:pt idx="4">
                  <c:v>6</c:v>
                </c:pt>
                <c:pt idx="5">
                  <c:v>7</c:v>
                </c:pt>
                <c:pt idx="6">
                  <c:v>7</c:v>
                </c:pt>
                <c:pt idx="7">
                  <c:v>7</c:v>
                </c:pt>
                <c:pt idx="8">
                  <c:v>7</c:v>
                </c:pt>
                <c:pt idx="9">
                  <c:v>8</c:v>
                </c:pt>
                <c:pt idx="10">
                  <c:v>9</c:v>
                </c:pt>
              </c:numCache>
            </c:numRef>
          </c:val>
          <c:extLst>
            <c:ext xmlns:c16="http://schemas.microsoft.com/office/drawing/2014/chart" uri="{C3380CC4-5D6E-409C-BE32-E72D297353CC}">
              <c16:uniqueId val="{00000000-B696-4CA5-AAA7-AF47FCE56205}"/>
            </c:ext>
          </c:extLst>
        </c:ser>
        <c:ser>
          <c:idx val="1"/>
          <c:order val="1"/>
          <c:tx>
            <c:strRef>
              <c:f>List1!$C$1</c:f>
              <c:strCache>
                <c:ptCount val="1"/>
                <c:pt idx="0">
                  <c:v>2</c:v>
                </c:pt>
              </c:strCache>
            </c:strRef>
          </c:tx>
          <c:spPr>
            <a:solidFill>
              <a:srgbClr val="33CC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List1!$A$2:$A$12</c:f>
              <c:strCache>
                <c:ptCount val="11"/>
                <c:pt idx="0">
                  <c:v>Krizová komunikace</c:v>
                </c:pt>
                <c:pt idx="1">
                  <c:v>Služby pro zaměstnavatele</c:v>
                </c:pt>
                <c:pt idx="2">
                  <c:v>Přehled o uznávání kvalifikací</c:v>
                </c:pt>
                <c:pt idx="3">
                  <c:v>Problematika migrace, cizinecký zákon, imigrační politika</c:v>
                </c:pt>
                <c:pt idx="4">
                  <c:v>Sociální zabezpečení, oblast daní, mezinárodní zdanění</c:v>
                </c:pt>
                <c:pt idx="5">
                  <c:v>Multikulturní problematika</c:v>
                </c:pt>
                <c:pt idx="6">
                  <c:v>Znalost cizího jazyka s ohledem na odbornou terminologii</c:v>
                </c:pt>
                <c:pt idx="7">
                  <c:v>Dovednosti při zprostředkování zaměstnání na evropském pracovním trhu</c:v>
                </c:pt>
                <c:pt idx="8">
                  <c:v>Znalost současných evropských trendů na trhu práce</c:v>
                </c:pt>
                <c:pt idx="9">
                  <c:v>Pravidla a postupy pro práci v otázkách pracovní mobility v Evropě</c:v>
                </c:pt>
                <c:pt idx="10">
                  <c:v>Prezentační dovednosti</c:v>
                </c:pt>
              </c:strCache>
            </c:strRef>
          </c:cat>
          <c:val>
            <c:numRef>
              <c:f>List1!$C$2:$C$12</c:f>
              <c:numCache>
                <c:formatCode>General</c:formatCode>
                <c:ptCount val="11"/>
                <c:pt idx="0">
                  <c:v>6</c:v>
                </c:pt>
                <c:pt idx="1">
                  <c:v>9</c:v>
                </c:pt>
                <c:pt idx="2">
                  <c:v>9</c:v>
                </c:pt>
                <c:pt idx="3">
                  <c:v>10</c:v>
                </c:pt>
                <c:pt idx="4">
                  <c:v>12</c:v>
                </c:pt>
                <c:pt idx="5">
                  <c:v>4</c:v>
                </c:pt>
                <c:pt idx="6">
                  <c:v>14</c:v>
                </c:pt>
                <c:pt idx="7">
                  <c:v>15</c:v>
                </c:pt>
                <c:pt idx="8">
                  <c:v>16</c:v>
                </c:pt>
                <c:pt idx="9">
                  <c:v>16</c:v>
                </c:pt>
                <c:pt idx="10">
                  <c:v>15</c:v>
                </c:pt>
              </c:numCache>
            </c:numRef>
          </c:val>
          <c:extLst>
            <c:ext xmlns:c16="http://schemas.microsoft.com/office/drawing/2014/chart" uri="{C3380CC4-5D6E-409C-BE32-E72D297353CC}">
              <c16:uniqueId val="{00000001-B696-4CA5-AAA7-AF47FCE56205}"/>
            </c:ext>
          </c:extLst>
        </c:ser>
        <c:ser>
          <c:idx val="2"/>
          <c:order val="2"/>
          <c:tx>
            <c:strRef>
              <c:f>List1!$D$1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List1!$A$2:$A$12</c:f>
              <c:strCache>
                <c:ptCount val="11"/>
                <c:pt idx="0">
                  <c:v>Krizová komunikace</c:v>
                </c:pt>
                <c:pt idx="1">
                  <c:v>Služby pro zaměstnavatele</c:v>
                </c:pt>
                <c:pt idx="2">
                  <c:v>Přehled o uznávání kvalifikací</c:v>
                </c:pt>
                <c:pt idx="3">
                  <c:v>Problematika migrace, cizinecký zákon, imigrační politika</c:v>
                </c:pt>
                <c:pt idx="4">
                  <c:v>Sociální zabezpečení, oblast daní, mezinárodní zdanění</c:v>
                </c:pt>
                <c:pt idx="5">
                  <c:v>Multikulturní problematika</c:v>
                </c:pt>
                <c:pt idx="6">
                  <c:v>Znalost cizího jazyka s ohledem na odbornou terminologii</c:v>
                </c:pt>
                <c:pt idx="7">
                  <c:v>Dovednosti při zprostředkování zaměstnání na evropském pracovním trhu</c:v>
                </c:pt>
                <c:pt idx="8">
                  <c:v>Znalost současných evropských trendů na trhu práce</c:v>
                </c:pt>
                <c:pt idx="9">
                  <c:v>Pravidla a postupy pro práci v otázkách pracovní mobility v Evropě</c:v>
                </c:pt>
                <c:pt idx="10">
                  <c:v>Prezentační dovednosti</c:v>
                </c:pt>
              </c:strCache>
            </c:strRef>
          </c:cat>
          <c:val>
            <c:numRef>
              <c:f>List1!$D$2:$D$12</c:f>
              <c:numCache>
                <c:formatCode>General</c:formatCode>
                <c:ptCount val="11"/>
                <c:pt idx="0">
                  <c:v>10</c:v>
                </c:pt>
                <c:pt idx="1">
                  <c:v>12</c:v>
                </c:pt>
                <c:pt idx="2">
                  <c:v>9</c:v>
                </c:pt>
                <c:pt idx="3">
                  <c:v>10</c:v>
                </c:pt>
                <c:pt idx="4">
                  <c:v>6</c:v>
                </c:pt>
                <c:pt idx="5">
                  <c:v>16</c:v>
                </c:pt>
                <c:pt idx="6">
                  <c:v>7</c:v>
                </c:pt>
                <c:pt idx="7">
                  <c:v>4</c:v>
                </c:pt>
                <c:pt idx="8">
                  <c:v>4</c:v>
                </c:pt>
                <c:pt idx="9">
                  <c:v>3</c:v>
                </c:pt>
                <c:pt idx="10">
                  <c:v>4</c:v>
                </c:pt>
              </c:numCache>
            </c:numRef>
          </c:val>
          <c:extLst>
            <c:ext xmlns:c16="http://schemas.microsoft.com/office/drawing/2014/chart" uri="{C3380CC4-5D6E-409C-BE32-E72D297353CC}">
              <c16:uniqueId val="{00000002-B696-4CA5-AAA7-AF47FCE56205}"/>
            </c:ext>
          </c:extLst>
        </c:ser>
        <c:ser>
          <c:idx val="3"/>
          <c:order val="3"/>
          <c:tx>
            <c:strRef>
              <c:f>List1!$E$1</c:f>
              <c:strCache>
                <c:ptCount val="1"/>
                <c:pt idx="0">
                  <c:v>4</c:v>
                </c:pt>
              </c:strCache>
            </c:strRef>
          </c:tx>
          <c:spPr>
            <a:solidFill>
              <a:srgbClr val="FF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List1!$A$2:$A$12</c:f>
              <c:strCache>
                <c:ptCount val="11"/>
                <c:pt idx="0">
                  <c:v>Krizová komunikace</c:v>
                </c:pt>
                <c:pt idx="1">
                  <c:v>Služby pro zaměstnavatele</c:v>
                </c:pt>
                <c:pt idx="2">
                  <c:v>Přehled o uznávání kvalifikací</c:v>
                </c:pt>
                <c:pt idx="3">
                  <c:v>Problematika migrace, cizinecký zákon, imigrační politika</c:v>
                </c:pt>
                <c:pt idx="4">
                  <c:v>Sociální zabezpečení, oblast daní, mezinárodní zdanění</c:v>
                </c:pt>
                <c:pt idx="5">
                  <c:v>Multikulturní problematika</c:v>
                </c:pt>
                <c:pt idx="6">
                  <c:v>Znalost cizího jazyka s ohledem na odbornou terminologii</c:v>
                </c:pt>
                <c:pt idx="7">
                  <c:v>Dovednosti při zprostředkování zaměstnání na evropském pracovním trhu</c:v>
                </c:pt>
                <c:pt idx="8">
                  <c:v>Znalost současných evropských trendů na trhu práce</c:v>
                </c:pt>
                <c:pt idx="9">
                  <c:v>Pravidla a postupy pro práci v otázkách pracovní mobility v Evropě</c:v>
                </c:pt>
                <c:pt idx="10">
                  <c:v>Prezentační dovednosti</c:v>
                </c:pt>
              </c:strCache>
            </c:strRef>
          </c:cat>
          <c:val>
            <c:numRef>
              <c:f>List1!$E$2:$E$12</c:f>
              <c:numCache>
                <c:formatCode>General</c:formatCode>
                <c:ptCount val="11"/>
                <c:pt idx="0">
                  <c:v>3</c:v>
                </c:pt>
                <c:pt idx="2">
                  <c:v>3</c:v>
                </c:pt>
                <c:pt idx="4">
                  <c:v>1</c:v>
                </c:pt>
                <c:pt idx="5">
                  <c:v>1</c:v>
                </c:pt>
                <c:pt idx="8">
                  <c:v>1</c:v>
                </c:pt>
                <c:pt idx="9">
                  <c:v>1</c:v>
                </c:pt>
              </c:numCache>
            </c:numRef>
          </c:val>
          <c:extLst>
            <c:ext xmlns:c16="http://schemas.microsoft.com/office/drawing/2014/chart" uri="{C3380CC4-5D6E-409C-BE32-E72D297353CC}">
              <c16:uniqueId val="{00000003-B696-4CA5-AAA7-AF47FCE56205}"/>
            </c:ext>
          </c:extLst>
        </c:ser>
        <c:ser>
          <c:idx val="4"/>
          <c:order val="4"/>
          <c:tx>
            <c:strRef>
              <c:f>List1!$F$1</c:f>
              <c:strCache>
                <c:ptCount val="1"/>
                <c:pt idx="0">
                  <c:v>5</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List1!$A$2:$A$12</c:f>
              <c:strCache>
                <c:ptCount val="11"/>
                <c:pt idx="0">
                  <c:v>Krizová komunikace</c:v>
                </c:pt>
                <c:pt idx="1">
                  <c:v>Služby pro zaměstnavatele</c:v>
                </c:pt>
                <c:pt idx="2">
                  <c:v>Přehled o uznávání kvalifikací</c:v>
                </c:pt>
                <c:pt idx="3">
                  <c:v>Problematika migrace, cizinecký zákon, imigrační politika</c:v>
                </c:pt>
                <c:pt idx="4">
                  <c:v>Sociální zabezpečení, oblast daní, mezinárodní zdanění</c:v>
                </c:pt>
                <c:pt idx="5">
                  <c:v>Multikulturní problematika</c:v>
                </c:pt>
                <c:pt idx="6">
                  <c:v>Znalost cizího jazyka s ohledem na odbornou terminologii</c:v>
                </c:pt>
                <c:pt idx="7">
                  <c:v>Dovednosti při zprostředkování zaměstnání na evropském pracovním trhu</c:v>
                </c:pt>
                <c:pt idx="8">
                  <c:v>Znalost současných evropských trendů na trhu práce</c:v>
                </c:pt>
                <c:pt idx="9">
                  <c:v>Pravidla a postupy pro práci v otázkách pracovní mobility v Evropě</c:v>
                </c:pt>
                <c:pt idx="10">
                  <c:v>Prezentační dovednosti</c:v>
                </c:pt>
              </c:strCache>
            </c:strRef>
          </c:cat>
          <c:val>
            <c:numRef>
              <c:f>List1!$F$2:$F$12</c:f>
              <c:numCache>
                <c:formatCode>General</c:formatCode>
                <c:ptCount val="11"/>
                <c:pt idx="4">
                  <c:v>1</c:v>
                </c:pt>
              </c:numCache>
            </c:numRef>
          </c:val>
          <c:extLst>
            <c:ext xmlns:c16="http://schemas.microsoft.com/office/drawing/2014/chart" uri="{C3380CC4-5D6E-409C-BE32-E72D297353CC}">
              <c16:uniqueId val="{00000004-B696-4CA5-AAA7-AF47FCE56205}"/>
            </c:ext>
          </c:extLst>
        </c:ser>
        <c:ser>
          <c:idx val="5"/>
          <c:order val="5"/>
          <c:tx>
            <c:strRef>
              <c:f>List1!$G$1</c:f>
              <c:strCache>
                <c:ptCount val="1"/>
                <c:pt idx="0">
                  <c:v>Nevím/nedokážu posoudit</c:v>
                </c:pt>
              </c:strCache>
            </c:strRef>
          </c:tx>
          <c:spPr>
            <a:solidFill>
              <a:srgbClr val="B2B2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List1!$A$2:$A$12</c:f>
              <c:strCache>
                <c:ptCount val="11"/>
                <c:pt idx="0">
                  <c:v>Krizová komunikace</c:v>
                </c:pt>
                <c:pt idx="1">
                  <c:v>Služby pro zaměstnavatele</c:v>
                </c:pt>
                <c:pt idx="2">
                  <c:v>Přehled o uznávání kvalifikací</c:v>
                </c:pt>
                <c:pt idx="3">
                  <c:v>Problematika migrace, cizinecký zákon, imigrační politika</c:v>
                </c:pt>
                <c:pt idx="4">
                  <c:v>Sociální zabezpečení, oblast daní, mezinárodní zdanění</c:v>
                </c:pt>
                <c:pt idx="5">
                  <c:v>Multikulturní problematika</c:v>
                </c:pt>
                <c:pt idx="6">
                  <c:v>Znalost cizího jazyka s ohledem na odbornou terminologii</c:v>
                </c:pt>
                <c:pt idx="7">
                  <c:v>Dovednosti při zprostředkování zaměstnání na evropském pracovním trhu</c:v>
                </c:pt>
                <c:pt idx="8">
                  <c:v>Znalost současných evropských trendů na trhu práce</c:v>
                </c:pt>
                <c:pt idx="9">
                  <c:v>Pravidla a postupy pro práci v otázkách pracovní mobility v Evropě</c:v>
                </c:pt>
                <c:pt idx="10">
                  <c:v>Prezentační dovednosti</c:v>
                </c:pt>
              </c:strCache>
            </c:strRef>
          </c:cat>
          <c:val>
            <c:numRef>
              <c:f>List1!$G$2:$G$12</c:f>
              <c:numCache>
                <c:formatCode>General</c:formatCode>
                <c:ptCount val="11"/>
                <c:pt idx="0">
                  <c:v>5</c:v>
                </c:pt>
                <c:pt idx="1">
                  <c:v>2</c:v>
                </c:pt>
                <c:pt idx="3">
                  <c:v>2</c:v>
                </c:pt>
                <c:pt idx="7">
                  <c:v>2</c:v>
                </c:pt>
              </c:numCache>
            </c:numRef>
          </c:val>
          <c:extLst>
            <c:ext xmlns:c16="http://schemas.microsoft.com/office/drawing/2014/chart" uri="{C3380CC4-5D6E-409C-BE32-E72D297353CC}">
              <c16:uniqueId val="{00000005-B696-4CA5-AAA7-AF47FCE56205}"/>
            </c:ext>
          </c:extLst>
        </c:ser>
        <c:dLbls>
          <c:dLblPos val="ctr"/>
          <c:showLegendKey val="0"/>
          <c:showVal val="1"/>
          <c:showCatName val="0"/>
          <c:showSerName val="0"/>
          <c:showPercent val="0"/>
          <c:showBubbleSize val="0"/>
        </c:dLbls>
        <c:gapWidth val="150"/>
        <c:overlap val="100"/>
        <c:axId val="-2118653704"/>
        <c:axId val="2112766504"/>
      </c:barChart>
      <c:catAx>
        <c:axId val="-2118653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12766504"/>
        <c:crosses val="autoZero"/>
        <c:auto val="1"/>
        <c:lblAlgn val="ctr"/>
        <c:lblOffset val="100"/>
        <c:noMultiLvlLbl val="0"/>
      </c:catAx>
      <c:valAx>
        <c:axId val="2112766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18653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List1!$B$1</c:f>
              <c:strCache>
                <c:ptCount val="1"/>
                <c:pt idx="0">
                  <c:v>1</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Principy nařízení o koordinace sociálního zabezpečení</c:v>
                </c:pt>
                <c:pt idx="1">
                  <c:v>Profil migrujícího pracovníka, příprava na pohovor ve vybraných zemích EU</c:v>
                </c:pt>
                <c:pt idx="2">
                  <c:v>Situace na trhu práce v EU</c:v>
                </c:pt>
                <c:pt idx="3">
                  <c:v>Struktura a fungování sítě EURES</c:v>
                </c:pt>
                <c:pt idx="4">
                  <c:v>Portály a informační zdroje</c:v>
                </c:pt>
                <c:pt idx="5">
                  <c:v>Služby EURES pro klienty</c:v>
                </c:pt>
              </c:strCache>
            </c:strRef>
          </c:cat>
          <c:val>
            <c:numRef>
              <c:f>List1!$B$2:$B$7</c:f>
              <c:numCache>
                <c:formatCode>0%</c:formatCode>
                <c:ptCount val="6"/>
                <c:pt idx="0">
                  <c:v>0.184</c:v>
                </c:pt>
                <c:pt idx="1">
                  <c:v>0.2</c:v>
                </c:pt>
                <c:pt idx="2">
                  <c:v>0.29599999999999999</c:v>
                </c:pt>
                <c:pt idx="3">
                  <c:v>0.29599999999999999</c:v>
                </c:pt>
                <c:pt idx="4">
                  <c:v>0.36</c:v>
                </c:pt>
                <c:pt idx="5">
                  <c:v>0.36</c:v>
                </c:pt>
              </c:numCache>
            </c:numRef>
          </c:val>
          <c:extLst>
            <c:ext xmlns:c16="http://schemas.microsoft.com/office/drawing/2014/chart" uri="{C3380CC4-5D6E-409C-BE32-E72D297353CC}">
              <c16:uniqueId val="{00000000-BB40-4CB3-911A-73958A382155}"/>
            </c:ext>
          </c:extLst>
        </c:ser>
        <c:ser>
          <c:idx val="1"/>
          <c:order val="1"/>
          <c:tx>
            <c:strRef>
              <c:f>List1!$C$1</c:f>
              <c:strCache>
                <c:ptCount val="1"/>
                <c:pt idx="0">
                  <c:v>2</c:v>
                </c:pt>
              </c:strCache>
            </c:strRef>
          </c:tx>
          <c:spPr>
            <a:solidFill>
              <a:srgbClr val="00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Principy nařízení o koordinace sociálního zabezpečení</c:v>
                </c:pt>
                <c:pt idx="1">
                  <c:v>Profil migrujícího pracovníka, příprava na pohovor ve vybraných zemích EU</c:v>
                </c:pt>
                <c:pt idx="2">
                  <c:v>Situace na trhu práce v EU</c:v>
                </c:pt>
                <c:pt idx="3">
                  <c:v>Struktura a fungování sítě EURES</c:v>
                </c:pt>
                <c:pt idx="4">
                  <c:v>Portály a informační zdroje</c:v>
                </c:pt>
                <c:pt idx="5">
                  <c:v>Služby EURES pro klienty</c:v>
                </c:pt>
              </c:strCache>
            </c:strRef>
          </c:cat>
          <c:val>
            <c:numRef>
              <c:f>List1!$C$2:$C$7</c:f>
              <c:numCache>
                <c:formatCode>0%</c:formatCode>
                <c:ptCount val="6"/>
                <c:pt idx="0">
                  <c:v>0.27200000000000002</c:v>
                </c:pt>
                <c:pt idx="1">
                  <c:v>0.20799999999999999</c:v>
                </c:pt>
                <c:pt idx="2">
                  <c:v>0.312</c:v>
                </c:pt>
                <c:pt idx="3">
                  <c:v>0.35199999999999998</c:v>
                </c:pt>
                <c:pt idx="4">
                  <c:v>0.35199999999999998</c:v>
                </c:pt>
                <c:pt idx="5">
                  <c:v>0.36</c:v>
                </c:pt>
              </c:numCache>
            </c:numRef>
          </c:val>
          <c:extLst>
            <c:ext xmlns:c16="http://schemas.microsoft.com/office/drawing/2014/chart" uri="{C3380CC4-5D6E-409C-BE32-E72D297353CC}">
              <c16:uniqueId val="{00000001-BB40-4CB3-911A-73958A382155}"/>
            </c:ext>
          </c:extLst>
        </c:ser>
        <c:ser>
          <c:idx val="2"/>
          <c:order val="2"/>
          <c:tx>
            <c:strRef>
              <c:f>List1!$D$1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Principy nařízení o koordinace sociálního zabezpečení</c:v>
                </c:pt>
                <c:pt idx="1">
                  <c:v>Profil migrujícího pracovníka, příprava na pohovor ve vybraných zemích EU</c:v>
                </c:pt>
                <c:pt idx="2">
                  <c:v>Situace na trhu práce v EU</c:v>
                </c:pt>
                <c:pt idx="3">
                  <c:v>Struktura a fungování sítě EURES</c:v>
                </c:pt>
                <c:pt idx="4">
                  <c:v>Portály a informační zdroje</c:v>
                </c:pt>
                <c:pt idx="5">
                  <c:v>Služby EURES pro klienty</c:v>
                </c:pt>
              </c:strCache>
            </c:strRef>
          </c:cat>
          <c:val>
            <c:numRef>
              <c:f>List1!$D$2:$D$7</c:f>
              <c:numCache>
                <c:formatCode>0%</c:formatCode>
                <c:ptCount val="6"/>
                <c:pt idx="0">
                  <c:v>0.224</c:v>
                </c:pt>
                <c:pt idx="1">
                  <c:v>0.24</c:v>
                </c:pt>
                <c:pt idx="2">
                  <c:v>0.224</c:v>
                </c:pt>
                <c:pt idx="3">
                  <c:v>0.192</c:v>
                </c:pt>
                <c:pt idx="4">
                  <c:v>0.152</c:v>
                </c:pt>
                <c:pt idx="5">
                  <c:v>0.17599999999999999</c:v>
                </c:pt>
              </c:numCache>
            </c:numRef>
          </c:val>
          <c:extLst>
            <c:ext xmlns:c16="http://schemas.microsoft.com/office/drawing/2014/chart" uri="{C3380CC4-5D6E-409C-BE32-E72D297353CC}">
              <c16:uniqueId val="{00000002-BB40-4CB3-911A-73958A382155}"/>
            </c:ext>
          </c:extLst>
        </c:ser>
        <c:ser>
          <c:idx val="3"/>
          <c:order val="3"/>
          <c:tx>
            <c:strRef>
              <c:f>List1!$E$1</c:f>
              <c:strCache>
                <c:ptCount val="1"/>
                <c:pt idx="0">
                  <c:v>4</c:v>
                </c:pt>
              </c:strCache>
            </c:strRef>
          </c:tx>
          <c:spPr>
            <a:solidFill>
              <a:srgbClr val="FF99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Principy nařízení o koordinace sociálního zabezpečení</c:v>
                </c:pt>
                <c:pt idx="1">
                  <c:v>Profil migrujícího pracovníka, příprava na pohovor ve vybraných zemích EU</c:v>
                </c:pt>
                <c:pt idx="2">
                  <c:v>Situace na trhu práce v EU</c:v>
                </c:pt>
                <c:pt idx="3">
                  <c:v>Struktura a fungování sítě EURES</c:v>
                </c:pt>
                <c:pt idx="4">
                  <c:v>Portály a informační zdroje</c:v>
                </c:pt>
                <c:pt idx="5">
                  <c:v>Služby EURES pro klienty</c:v>
                </c:pt>
              </c:strCache>
            </c:strRef>
          </c:cat>
          <c:val>
            <c:numRef>
              <c:f>List1!$E$2:$E$7</c:f>
              <c:numCache>
                <c:formatCode>0%</c:formatCode>
                <c:ptCount val="6"/>
                <c:pt idx="0">
                  <c:v>0.104</c:v>
                </c:pt>
                <c:pt idx="1">
                  <c:v>9.6000000000000002E-2</c:v>
                </c:pt>
                <c:pt idx="2">
                  <c:v>4.8000000000000001E-2</c:v>
                </c:pt>
                <c:pt idx="3">
                  <c:v>4.8000000000000001E-2</c:v>
                </c:pt>
                <c:pt idx="4">
                  <c:v>4.8000000000000001E-2</c:v>
                </c:pt>
                <c:pt idx="5">
                  <c:v>3.2000000000000001E-2</c:v>
                </c:pt>
              </c:numCache>
            </c:numRef>
          </c:val>
          <c:extLst>
            <c:ext xmlns:c16="http://schemas.microsoft.com/office/drawing/2014/chart" uri="{C3380CC4-5D6E-409C-BE32-E72D297353CC}">
              <c16:uniqueId val="{00000003-BB40-4CB3-911A-73958A382155}"/>
            </c:ext>
          </c:extLst>
        </c:ser>
        <c:ser>
          <c:idx val="4"/>
          <c:order val="4"/>
          <c:tx>
            <c:strRef>
              <c:f>List1!$F$1</c:f>
              <c:strCache>
                <c:ptCount val="1"/>
                <c:pt idx="0">
                  <c:v>5</c:v>
                </c:pt>
              </c:strCache>
            </c:strRef>
          </c:tx>
          <c:spPr>
            <a:solidFill>
              <a:srgbClr val="FF0000"/>
            </a:solidFill>
            <a:ln>
              <a:noFill/>
            </a:ln>
            <a:effectLst/>
          </c:spPr>
          <c:invertIfNegative val="0"/>
          <c:dLbls>
            <c:dLbl>
              <c:idx val="0"/>
              <c:layout>
                <c:manualLayout>
                  <c:x val="-1.53351079444156E-16"/>
                  <c:y val="-7.142857142857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40-4CB3-911A-73958A382155}"/>
                </c:ext>
              </c:extLst>
            </c:dLbl>
            <c:dLbl>
              <c:idx val="1"/>
              <c:layout>
                <c:manualLayout>
                  <c:x val="6.2735257214554599E-3"/>
                  <c:y val="-8.03571428571429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40-4CB3-911A-73958A382155}"/>
                </c:ext>
              </c:extLst>
            </c:dLbl>
            <c:dLbl>
              <c:idx val="2"/>
              <c:layout>
                <c:manualLayout>
                  <c:x val="0"/>
                  <c:y val="-7.73809523809523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40-4CB3-911A-73958A382155}"/>
                </c:ext>
              </c:extLst>
            </c:dLbl>
            <c:dLbl>
              <c:idx val="3"/>
              <c:layout>
                <c:manualLayout>
                  <c:x val="2.0911752404850002E-3"/>
                  <c:y val="-5.95238095238095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40-4CB3-911A-73958A382155}"/>
                </c:ext>
              </c:extLst>
            </c:dLbl>
            <c:dLbl>
              <c:idx val="4"/>
              <c:delete val="1"/>
              <c:extLst>
                <c:ext xmlns:c15="http://schemas.microsoft.com/office/drawing/2012/chart" uri="{CE6537A1-D6FC-4f65-9D91-7224C49458BB}"/>
                <c:ext xmlns:c16="http://schemas.microsoft.com/office/drawing/2014/chart" uri="{C3380CC4-5D6E-409C-BE32-E72D297353CC}">
                  <c16:uniqueId val="{00000008-BB40-4CB3-911A-73958A382155}"/>
                </c:ext>
              </c:extLst>
            </c:dLbl>
            <c:dLbl>
              <c:idx val="5"/>
              <c:layout>
                <c:manualLayout>
                  <c:x val="0"/>
                  <c:y val="-6.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40-4CB3-911A-73958A3821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Principy nařízení o koordinace sociálního zabezpečení</c:v>
                </c:pt>
                <c:pt idx="1">
                  <c:v>Profil migrujícího pracovníka, příprava na pohovor ve vybraných zemích EU</c:v>
                </c:pt>
                <c:pt idx="2">
                  <c:v>Situace na trhu práce v EU</c:v>
                </c:pt>
                <c:pt idx="3">
                  <c:v>Struktura a fungování sítě EURES</c:v>
                </c:pt>
                <c:pt idx="4">
                  <c:v>Portály a informační zdroje</c:v>
                </c:pt>
                <c:pt idx="5">
                  <c:v>Služby EURES pro klienty</c:v>
                </c:pt>
              </c:strCache>
            </c:strRef>
          </c:cat>
          <c:val>
            <c:numRef>
              <c:f>List1!$F$2:$F$7</c:f>
              <c:numCache>
                <c:formatCode>0%</c:formatCode>
                <c:ptCount val="6"/>
                <c:pt idx="0">
                  <c:v>1.6E-2</c:v>
                </c:pt>
                <c:pt idx="1">
                  <c:v>0.04</c:v>
                </c:pt>
                <c:pt idx="2">
                  <c:v>8.0000000000000002E-3</c:v>
                </c:pt>
                <c:pt idx="3">
                  <c:v>8.0000000000000002E-3</c:v>
                </c:pt>
                <c:pt idx="4">
                  <c:v>0</c:v>
                </c:pt>
                <c:pt idx="5">
                  <c:v>1.6E-2</c:v>
                </c:pt>
              </c:numCache>
            </c:numRef>
          </c:val>
          <c:extLst>
            <c:ext xmlns:c16="http://schemas.microsoft.com/office/drawing/2014/chart" uri="{C3380CC4-5D6E-409C-BE32-E72D297353CC}">
              <c16:uniqueId val="{0000000A-BB40-4CB3-911A-73958A382155}"/>
            </c:ext>
          </c:extLst>
        </c:ser>
        <c:ser>
          <c:idx val="5"/>
          <c:order val="5"/>
          <c:tx>
            <c:strRef>
              <c:f>List1!$G$1</c:f>
              <c:strCache>
                <c:ptCount val="1"/>
                <c:pt idx="0">
                  <c:v>Nevím/nedokážu posoudit</c:v>
                </c:pt>
              </c:strCache>
            </c:strRef>
          </c:tx>
          <c:spPr>
            <a:solidFill>
              <a:srgbClr val="B2B2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Principy nařízení o koordinace sociálního zabezpečení</c:v>
                </c:pt>
                <c:pt idx="1">
                  <c:v>Profil migrujícího pracovníka, příprava na pohovor ve vybraných zemích EU</c:v>
                </c:pt>
                <c:pt idx="2">
                  <c:v>Situace na trhu práce v EU</c:v>
                </c:pt>
                <c:pt idx="3">
                  <c:v>Struktura a fungování sítě EURES</c:v>
                </c:pt>
                <c:pt idx="4">
                  <c:v>Portály a informační zdroje</c:v>
                </c:pt>
                <c:pt idx="5">
                  <c:v>Služby EURES pro klienty</c:v>
                </c:pt>
              </c:strCache>
            </c:strRef>
          </c:cat>
          <c:val>
            <c:numRef>
              <c:f>List1!$G$2:$G$7</c:f>
              <c:numCache>
                <c:formatCode>0%</c:formatCode>
                <c:ptCount val="6"/>
                <c:pt idx="0">
                  <c:v>0.2</c:v>
                </c:pt>
                <c:pt idx="1">
                  <c:v>0.216</c:v>
                </c:pt>
                <c:pt idx="2">
                  <c:v>0.112</c:v>
                </c:pt>
                <c:pt idx="3">
                  <c:v>0.104</c:v>
                </c:pt>
                <c:pt idx="4">
                  <c:v>8.7999999999999995E-2</c:v>
                </c:pt>
                <c:pt idx="5">
                  <c:v>5.6000000000000001E-2</c:v>
                </c:pt>
              </c:numCache>
            </c:numRef>
          </c:val>
          <c:extLst>
            <c:ext xmlns:c16="http://schemas.microsoft.com/office/drawing/2014/chart" uri="{C3380CC4-5D6E-409C-BE32-E72D297353CC}">
              <c16:uniqueId val="{0000000B-BB40-4CB3-911A-73958A382155}"/>
            </c:ext>
          </c:extLst>
        </c:ser>
        <c:dLbls>
          <c:dLblPos val="ctr"/>
          <c:showLegendKey val="0"/>
          <c:showVal val="1"/>
          <c:showCatName val="0"/>
          <c:showSerName val="0"/>
          <c:showPercent val="0"/>
          <c:showBubbleSize val="0"/>
        </c:dLbls>
        <c:gapWidth val="150"/>
        <c:overlap val="100"/>
        <c:axId val="2134854136"/>
        <c:axId val="2113546600"/>
      </c:barChart>
      <c:catAx>
        <c:axId val="2134854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13546600"/>
        <c:crosses val="autoZero"/>
        <c:auto val="1"/>
        <c:lblAlgn val="ctr"/>
        <c:lblOffset val="100"/>
        <c:noMultiLvlLbl val="0"/>
      </c:catAx>
      <c:valAx>
        <c:axId val="21135466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34854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List1!$B$1</c:f>
              <c:strCache>
                <c:ptCount val="1"/>
                <c:pt idx="0">
                  <c:v>1</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Vzdělávání EURES poradců a dalších pracovníků ÚP</c:v>
                </c:pt>
                <c:pt idx="1">
                  <c:v>Rozšiřování povědomí o programu EURES mezi širokou veřejností</c:v>
                </c:pt>
                <c:pt idx="2">
                  <c:v>Spolupráce s partnery v rámci veřejných služeb zaměstnanosti</c:v>
                </c:pt>
                <c:pt idx="3">
                  <c:v>Výměna informací v rámci mezinárodní sítě EURES</c:v>
                </c:pt>
                <c:pt idx="4">
                  <c:v>Poskytování poradenství klientům</c:v>
                </c:pt>
              </c:strCache>
            </c:strRef>
          </c:cat>
          <c:val>
            <c:numRef>
              <c:f>List1!$B$2:$B$6</c:f>
              <c:numCache>
                <c:formatCode>General</c:formatCode>
                <c:ptCount val="5"/>
                <c:pt idx="0">
                  <c:v>1</c:v>
                </c:pt>
                <c:pt idx="1">
                  <c:v>1</c:v>
                </c:pt>
                <c:pt idx="2">
                  <c:v>1</c:v>
                </c:pt>
                <c:pt idx="3">
                  <c:v>4</c:v>
                </c:pt>
                <c:pt idx="4">
                  <c:v>4</c:v>
                </c:pt>
              </c:numCache>
            </c:numRef>
          </c:val>
          <c:extLst>
            <c:ext xmlns:c16="http://schemas.microsoft.com/office/drawing/2014/chart" uri="{C3380CC4-5D6E-409C-BE32-E72D297353CC}">
              <c16:uniqueId val="{00000000-4A48-4B25-8F5E-6A7B1DF4E4CC}"/>
            </c:ext>
          </c:extLst>
        </c:ser>
        <c:ser>
          <c:idx val="1"/>
          <c:order val="1"/>
          <c:tx>
            <c:strRef>
              <c:f>List1!$C$1</c:f>
              <c:strCache>
                <c:ptCount val="1"/>
                <c:pt idx="0">
                  <c:v>2</c:v>
                </c:pt>
              </c:strCache>
            </c:strRef>
          </c:tx>
          <c:spPr>
            <a:solidFill>
              <a:srgbClr val="00CC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4A48-4B25-8F5E-6A7B1DF4E4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Vzdělávání EURES poradců a dalších pracovníků ÚP</c:v>
                </c:pt>
                <c:pt idx="1">
                  <c:v>Rozšiřování povědomí o programu EURES mezi širokou veřejností</c:v>
                </c:pt>
                <c:pt idx="2">
                  <c:v>Spolupráce s partnery v rámci veřejných služeb zaměstnanosti</c:v>
                </c:pt>
                <c:pt idx="3">
                  <c:v>Výměna informací v rámci mezinárodní sítě EURES</c:v>
                </c:pt>
                <c:pt idx="4">
                  <c:v>Poskytování poradenství klientům</c:v>
                </c:pt>
              </c:strCache>
            </c:strRef>
          </c:cat>
          <c:val>
            <c:numRef>
              <c:f>List1!$C$2:$C$6</c:f>
              <c:numCache>
                <c:formatCode>General</c:formatCode>
                <c:ptCount val="5"/>
                <c:pt idx="0">
                  <c:v>0</c:v>
                </c:pt>
                <c:pt idx="1">
                  <c:v>1</c:v>
                </c:pt>
                <c:pt idx="2">
                  <c:v>3</c:v>
                </c:pt>
                <c:pt idx="3">
                  <c:v>6</c:v>
                </c:pt>
                <c:pt idx="4">
                  <c:v>8</c:v>
                </c:pt>
              </c:numCache>
            </c:numRef>
          </c:val>
          <c:extLst>
            <c:ext xmlns:c16="http://schemas.microsoft.com/office/drawing/2014/chart" uri="{C3380CC4-5D6E-409C-BE32-E72D297353CC}">
              <c16:uniqueId val="{00000002-4A48-4B25-8F5E-6A7B1DF4E4CC}"/>
            </c:ext>
          </c:extLst>
        </c:ser>
        <c:ser>
          <c:idx val="2"/>
          <c:order val="2"/>
          <c:tx>
            <c:strRef>
              <c:f>List1!$D$1</c:f>
              <c:strCache>
                <c:ptCount val="1"/>
                <c:pt idx="0">
                  <c:v>3</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3-4A48-4B25-8F5E-6A7B1DF4E4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Vzdělávání EURES poradců a dalších pracovníků ÚP</c:v>
                </c:pt>
                <c:pt idx="1">
                  <c:v>Rozšiřování povědomí o programu EURES mezi širokou veřejností</c:v>
                </c:pt>
                <c:pt idx="2">
                  <c:v>Spolupráce s partnery v rámci veřejných služeb zaměstnanosti</c:v>
                </c:pt>
                <c:pt idx="3">
                  <c:v>Výměna informací v rámci mezinárodní sítě EURES</c:v>
                </c:pt>
                <c:pt idx="4">
                  <c:v>Poskytování poradenství klientům</c:v>
                </c:pt>
              </c:strCache>
            </c:strRef>
          </c:cat>
          <c:val>
            <c:numRef>
              <c:f>List1!$D$2:$D$6</c:f>
              <c:numCache>
                <c:formatCode>General</c:formatCode>
                <c:ptCount val="5"/>
                <c:pt idx="0">
                  <c:v>3</c:v>
                </c:pt>
                <c:pt idx="1">
                  <c:v>0</c:v>
                </c:pt>
                <c:pt idx="2">
                  <c:v>7</c:v>
                </c:pt>
                <c:pt idx="3">
                  <c:v>12</c:v>
                </c:pt>
                <c:pt idx="4">
                  <c:v>8</c:v>
                </c:pt>
              </c:numCache>
            </c:numRef>
          </c:val>
          <c:extLst>
            <c:ext xmlns:c16="http://schemas.microsoft.com/office/drawing/2014/chart" uri="{C3380CC4-5D6E-409C-BE32-E72D297353CC}">
              <c16:uniqueId val="{00000004-4A48-4B25-8F5E-6A7B1DF4E4CC}"/>
            </c:ext>
          </c:extLst>
        </c:ser>
        <c:ser>
          <c:idx val="3"/>
          <c:order val="3"/>
          <c:tx>
            <c:strRef>
              <c:f>List1!$E$1</c:f>
              <c:strCache>
                <c:ptCount val="1"/>
                <c:pt idx="0">
                  <c:v>4</c:v>
                </c:pt>
              </c:strCache>
            </c:strRef>
          </c:tx>
          <c:spPr>
            <a:solidFill>
              <a:srgbClr val="FF99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Vzdělávání EURES poradců a dalších pracovníků ÚP</c:v>
                </c:pt>
                <c:pt idx="1">
                  <c:v>Rozšiřování povědomí o programu EURES mezi širokou veřejností</c:v>
                </c:pt>
                <c:pt idx="2">
                  <c:v>Spolupráce s partnery v rámci veřejných služeb zaměstnanosti</c:v>
                </c:pt>
                <c:pt idx="3">
                  <c:v>Výměna informací v rámci mezinárodní sítě EURES</c:v>
                </c:pt>
                <c:pt idx="4">
                  <c:v>Poskytování poradenství klientům</c:v>
                </c:pt>
              </c:strCache>
            </c:strRef>
          </c:cat>
          <c:val>
            <c:numRef>
              <c:f>List1!$E$2:$E$6</c:f>
              <c:numCache>
                <c:formatCode>General</c:formatCode>
                <c:ptCount val="5"/>
                <c:pt idx="0">
                  <c:v>11</c:v>
                </c:pt>
                <c:pt idx="1">
                  <c:v>16</c:v>
                </c:pt>
                <c:pt idx="2">
                  <c:v>12</c:v>
                </c:pt>
                <c:pt idx="3">
                  <c:v>2</c:v>
                </c:pt>
                <c:pt idx="4">
                  <c:v>5</c:v>
                </c:pt>
              </c:numCache>
            </c:numRef>
          </c:val>
          <c:extLst>
            <c:ext xmlns:c16="http://schemas.microsoft.com/office/drawing/2014/chart" uri="{C3380CC4-5D6E-409C-BE32-E72D297353CC}">
              <c16:uniqueId val="{00000005-4A48-4B25-8F5E-6A7B1DF4E4CC}"/>
            </c:ext>
          </c:extLst>
        </c:ser>
        <c:ser>
          <c:idx val="4"/>
          <c:order val="4"/>
          <c:tx>
            <c:strRef>
              <c:f>List1!$F$1</c:f>
              <c:strCache>
                <c:ptCount val="1"/>
                <c:pt idx="0">
                  <c:v>5</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Vzdělávání EURES poradců a dalších pracovníků ÚP</c:v>
                </c:pt>
                <c:pt idx="1">
                  <c:v>Rozšiřování povědomí o programu EURES mezi širokou veřejností</c:v>
                </c:pt>
                <c:pt idx="2">
                  <c:v>Spolupráce s partnery v rámci veřejných služeb zaměstnanosti</c:v>
                </c:pt>
                <c:pt idx="3">
                  <c:v>Výměna informací v rámci mezinárodní sítě EURES</c:v>
                </c:pt>
                <c:pt idx="4">
                  <c:v>Poskytování poradenství klientům</c:v>
                </c:pt>
              </c:strCache>
            </c:strRef>
          </c:cat>
          <c:val>
            <c:numRef>
              <c:f>List1!$F$2:$F$6</c:f>
              <c:numCache>
                <c:formatCode>General</c:formatCode>
                <c:ptCount val="5"/>
                <c:pt idx="0">
                  <c:v>12</c:v>
                </c:pt>
                <c:pt idx="1">
                  <c:v>9</c:v>
                </c:pt>
                <c:pt idx="2">
                  <c:v>2</c:v>
                </c:pt>
                <c:pt idx="3">
                  <c:v>1</c:v>
                </c:pt>
                <c:pt idx="4">
                  <c:v>2</c:v>
                </c:pt>
              </c:numCache>
            </c:numRef>
          </c:val>
          <c:extLst>
            <c:ext xmlns:c16="http://schemas.microsoft.com/office/drawing/2014/chart" uri="{C3380CC4-5D6E-409C-BE32-E72D297353CC}">
              <c16:uniqueId val="{00000006-4A48-4B25-8F5E-6A7B1DF4E4CC}"/>
            </c:ext>
          </c:extLst>
        </c:ser>
        <c:ser>
          <c:idx val="5"/>
          <c:order val="5"/>
          <c:tx>
            <c:strRef>
              <c:f>List1!$G$1</c:f>
              <c:strCache>
                <c:ptCount val="1"/>
                <c:pt idx="0">
                  <c:v>Nevím/neumím posoudit</c:v>
                </c:pt>
              </c:strCache>
            </c:strRef>
          </c:tx>
          <c:spPr>
            <a:solidFill>
              <a:srgbClr val="B2B2B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Vzdělávání EURES poradců a dalších pracovníků ÚP</c:v>
                </c:pt>
                <c:pt idx="1">
                  <c:v>Rozšiřování povědomí o programu EURES mezi širokou veřejností</c:v>
                </c:pt>
                <c:pt idx="2">
                  <c:v>Spolupráce s partnery v rámci veřejných služeb zaměstnanosti</c:v>
                </c:pt>
                <c:pt idx="3">
                  <c:v>Výměna informací v rámci mezinárodní sítě EURES</c:v>
                </c:pt>
                <c:pt idx="4">
                  <c:v>Poskytování poradenství klientům</c:v>
                </c:pt>
              </c:strCache>
            </c:strRef>
          </c:cat>
          <c:val>
            <c:numRef>
              <c:f>List1!$G$2:$G$6</c:f>
              <c:numCache>
                <c:formatCode>General</c:formatCode>
                <c:ptCount val="5"/>
                <c:pt idx="0">
                  <c:v>1</c:v>
                </c:pt>
                <c:pt idx="1">
                  <c:v>1</c:v>
                </c:pt>
                <c:pt idx="2">
                  <c:v>3</c:v>
                </c:pt>
                <c:pt idx="3">
                  <c:v>3</c:v>
                </c:pt>
                <c:pt idx="4">
                  <c:v>1</c:v>
                </c:pt>
              </c:numCache>
            </c:numRef>
          </c:val>
          <c:extLst>
            <c:ext xmlns:c16="http://schemas.microsoft.com/office/drawing/2014/chart" uri="{C3380CC4-5D6E-409C-BE32-E72D297353CC}">
              <c16:uniqueId val="{00000007-4A48-4B25-8F5E-6A7B1DF4E4CC}"/>
            </c:ext>
          </c:extLst>
        </c:ser>
        <c:dLbls>
          <c:dLblPos val="ctr"/>
          <c:showLegendKey val="0"/>
          <c:showVal val="1"/>
          <c:showCatName val="0"/>
          <c:showSerName val="0"/>
          <c:showPercent val="0"/>
          <c:showBubbleSize val="0"/>
        </c:dLbls>
        <c:gapWidth val="150"/>
        <c:overlap val="100"/>
        <c:axId val="-2144994040"/>
        <c:axId val="-2141750376"/>
      </c:barChart>
      <c:catAx>
        <c:axId val="-2144994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41750376"/>
        <c:crosses val="autoZero"/>
        <c:auto val="1"/>
        <c:lblAlgn val="ctr"/>
        <c:lblOffset val="100"/>
        <c:noMultiLvlLbl val="0"/>
      </c:catAx>
      <c:valAx>
        <c:axId val="-2141750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44994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379153762592001"/>
          <c:y val="2.9239766081871399E-2"/>
          <c:w val="0.55895593385017095"/>
          <c:h val="0.82253713168894804"/>
        </c:manualLayout>
      </c:layout>
      <c:barChart>
        <c:barDir val="bar"/>
        <c:grouping val="percentStacked"/>
        <c:varyColors val="0"/>
        <c:ser>
          <c:idx val="0"/>
          <c:order val="0"/>
          <c:tx>
            <c:strRef>
              <c:f>List1!$B$1</c:f>
              <c:strCache>
                <c:ptCount val="1"/>
                <c:pt idx="0">
                  <c:v>Velmi často</c:v>
                </c:pt>
              </c:strCache>
            </c:strRef>
          </c:tx>
          <c:spPr>
            <a:solidFill>
              <a:srgbClr val="6699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649-4908-A86E-2A3BD7B83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Osoby se zdravotním postižením</c:v>
                </c:pt>
                <c:pt idx="1">
                  <c:v>Osoby znevýhodněné na trhu práce z důvodu socioekonomického statusu</c:v>
                </c:pt>
                <c:pt idx="2">
                  <c:v>Osoby pečující o dítě do 6 let či jiné blízké osoby</c:v>
                </c:pt>
                <c:pt idx="3">
                  <c:v>Osoba starší 50 let</c:v>
                </c:pt>
                <c:pt idx="4">
                  <c:v>Osoby původem ze zemí mimo EU</c:v>
                </c:pt>
                <c:pt idx="5">
                  <c:v>Čerstvý absolvent VŠ vzdělání</c:v>
                </c:pt>
                <c:pt idx="6">
                  <c:v>Čerstvý absolvent nižšího než VŠ vzdělání</c:v>
                </c:pt>
              </c:strCache>
            </c:strRef>
          </c:cat>
          <c:val>
            <c:numRef>
              <c:f>List1!$B$2:$B$8</c:f>
              <c:numCache>
                <c:formatCode>General</c:formatCode>
                <c:ptCount val="7"/>
                <c:pt idx="0">
                  <c:v>0</c:v>
                </c:pt>
                <c:pt idx="1">
                  <c:v>1</c:v>
                </c:pt>
                <c:pt idx="2">
                  <c:v>1</c:v>
                </c:pt>
                <c:pt idx="3">
                  <c:v>3</c:v>
                </c:pt>
                <c:pt idx="4">
                  <c:v>4</c:v>
                </c:pt>
                <c:pt idx="5">
                  <c:v>10</c:v>
                </c:pt>
                <c:pt idx="6">
                  <c:v>13</c:v>
                </c:pt>
              </c:numCache>
            </c:numRef>
          </c:val>
          <c:extLst>
            <c:ext xmlns:c16="http://schemas.microsoft.com/office/drawing/2014/chart" uri="{C3380CC4-5D6E-409C-BE32-E72D297353CC}">
              <c16:uniqueId val="{00000001-E649-4908-A86E-2A3BD7B83919}"/>
            </c:ext>
          </c:extLst>
        </c:ser>
        <c:ser>
          <c:idx val="1"/>
          <c:order val="1"/>
          <c:tx>
            <c:strRef>
              <c:f>List1!$C$1</c:f>
              <c:strCache>
                <c:ptCount val="1"/>
                <c:pt idx="0">
                  <c:v>Často</c:v>
                </c:pt>
              </c:strCache>
            </c:strRef>
          </c:tx>
          <c:spPr>
            <a:solidFill>
              <a:srgbClr val="00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Osoby se zdravotním postižením</c:v>
                </c:pt>
                <c:pt idx="1">
                  <c:v>Osoby znevýhodněné na trhu práce z důvodu socioekonomického statusu</c:v>
                </c:pt>
                <c:pt idx="2">
                  <c:v>Osoby pečující o dítě do 6 let či jiné blízké osoby</c:v>
                </c:pt>
                <c:pt idx="3">
                  <c:v>Osoba starší 50 let</c:v>
                </c:pt>
                <c:pt idx="4">
                  <c:v>Osoby původem ze zemí mimo EU</c:v>
                </c:pt>
                <c:pt idx="5">
                  <c:v>Čerstvý absolvent VŠ vzdělání</c:v>
                </c:pt>
                <c:pt idx="6">
                  <c:v>Čerstvý absolvent nižšího než VŠ vzdělání</c:v>
                </c:pt>
              </c:strCache>
            </c:strRef>
          </c:cat>
          <c:val>
            <c:numRef>
              <c:f>List1!$C$2:$C$8</c:f>
              <c:numCache>
                <c:formatCode>General</c:formatCode>
                <c:ptCount val="7"/>
                <c:pt idx="0">
                  <c:v>1</c:v>
                </c:pt>
                <c:pt idx="1">
                  <c:v>1</c:v>
                </c:pt>
                <c:pt idx="2">
                  <c:v>1</c:v>
                </c:pt>
                <c:pt idx="3">
                  <c:v>7</c:v>
                </c:pt>
                <c:pt idx="4">
                  <c:v>7</c:v>
                </c:pt>
                <c:pt idx="5">
                  <c:v>10</c:v>
                </c:pt>
                <c:pt idx="6">
                  <c:v>9</c:v>
                </c:pt>
              </c:numCache>
            </c:numRef>
          </c:val>
          <c:extLst>
            <c:ext xmlns:c16="http://schemas.microsoft.com/office/drawing/2014/chart" uri="{C3380CC4-5D6E-409C-BE32-E72D297353CC}">
              <c16:uniqueId val="{00000002-E649-4908-A86E-2A3BD7B83919}"/>
            </c:ext>
          </c:extLst>
        </c:ser>
        <c:ser>
          <c:idx val="2"/>
          <c:order val="2"/>
          <c:tx>
            <c:strRef>
              <c:f>List1!$D$1</c:f>
              <c:strCache>
                <c:ptCount val="1"/>
                <c:pt idx="0">
                  <c:v>Občas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Osoby se zdravotním postižením</c:v>
                </c:pt>
                <c:pt idx="1">
                  <c:v>Osoby znevýhodněné na trhu práce z důvodu socioekonomického statusu</c:v>
                </c:pt>
                <c:pt idx="2">
                  <c:v>Osoby pečující o dítě do 6 let či jiné blízké osoby</c:v>
                </c:pt>
                <c:pt idx="3">
                  <c:v>Osoba starší 50 let</c:v>
                </c:pt>
                <c:pt idx="4">
                  <c:v>Osoby původem ze zemí mimo EU</c:v>
                </c:pt>
                <c:pt idx="5">
                  <c:v>Čerstvý absolvent VŠ vzdělání</c:v>
                </c:pt>
                <c:pt idx="6">
                  <c:v>Čerstvý absolvent nižšího než VŠ vzdělání</c:v>
                </c:pt>
              </c:strCache>
            </c:strRef>
          </c:cat>
          <c:val>
            <c:numRef>
              <c:f>List1!$D$2:$D$8</c:f>
              <c:numCache>
                <c:formatCode>General</c:formatCode>
                <c:ptCount val="7"/>
                <c:pt idx="0">
                  <c:v>4</c:v>
                </c:pt>
                <c:pt idx="1">
                  <c:v>13</c:v>
                </c:pt>
                <c:pt idx="2">
                  <c:v>14</c:v>
                </c:pt>
                <c:pt idx="3">
                  <c:v>10</c:v>
                </c:pt>
                <c:pt idx="4">
                  <c:v>13</c:v>
                </c:pt>
                <c:pt idx="5">
                  <c:v>8</c:v>
                </c:pt>
                <c:pt idx="6">
                  <c:v>6</c:v>
                </c:pt>
              </c:numCache>
            </c:numRef>
          </c:val>
          <c:extLst>
            <c:ext xmlns:c16="http://schemas.microsoft.com/office/drawing/2014/chart" uri="{C3380CC4-5D6E-409C-BE32-E72D297353CC}">
              <c16:uniqueId val="{00000003-E649-4908-A86E-2A3BD7B83919}"/>
            </c:ext>
          </c:extLst>
        </c:ser>
        <c:ser>
          <c:idx val="3"/>
          <c:order val="3"/>
          <c:tx>
            <c:strRef>
              <c:f>List1!$E$1</c:f>
              <c:strCache>
                <c:ptCount val="1"/>
                <c:pt idx="0">
                  <c:v>Zřídka</c:v>
                </c:pt>
              </c:strCache>
            </c:strRef>
          </c:tx>
          <c:spPr>
            <a:solidFill>
              <a:srgbClr val="FF6600"/>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4-E649-4908-A86E-2A3BD7B83919}"/>
                </c:ext>
              </c:extLst>
            </c:dLbl>
            <c:dLbl>
              <c:idx val="6"/>
              <c:delete val="1"/>
              <c:extLst>
                <c:ext xmlns:c15="http://schemas.microsoft.com/office/drawing/2012/chart" uri="{CE6537A1-D6FC-4f65-9D91-7224C49458BB}"/>
                <c:ext xmlns:c16="http://schemas.microsoft.com/office/drawing/2014/chart" uri="{C3380CC4-5D6E-409C-BE32-E72D297353CC}">
                  <c16:uniqueId val="{00000005-E649-4908-A86E-2A3BD7B83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Osoby se zdravotním postižením</c:v>
                </c:pt>
                <c:pt idx="1">
                  <c:v>Osoby znevýhodněné na trhu práce z důvodu socioekonomického statusu</c:v>
                </c:pt>
                <c:pt idx="2">
                  <c:v>Osoby pečující o dítě do 6 let či jiné blízké osoby</c:v>
                </c:pt>
                <c:pt idx="3">
                  <c:v>Osoba starší 50 let</c:v>
                </c:pt>
                <c:pt idx="4">
                  <c:v>Osoby původem ze zemí mimo EU</c:v>
                </c:pt>
                <c:pt idx="5">
                  <c:v>Čerstvý absolvent VŠ vzdělání</c:v>
                </c:pt>
                <c:pt idx="6">
                  <c:v>Čerstvý absolvent nižšího než VŠ vzdělání</c:v>
                </c:pt>
              </c:strCache>
            </c:strRef>
          </c:cat>
          <c:val>
            <c:numRef>
              <c:f>List1!$E$2:$E$8</c:f>
              <c:numCache>
                <c:formatCode>General</c:formatCode>
                <c:ptCount val="7"/>
                <c:pt idx="0">
                  <c:v>20</c:v>
                </c:pt>
                <c:pt idx="1">
                  <c:v>10</c:v>
                </c:pt>
                <c:pt idx="2">
                  <c:v>10</c:v>
                </c:pt>
                <c:pt idx="3">
                  <c:v>7</c:v>
                </c:pt>
                <c:pt idx="4">
                  <c:v>4</c:v>
                </c:pt>
                <c:pt idx="5">
                  <c:v>0</c:v>
                </c:pt>
                <c:pt idx="6">
                  <c:v>0</c:v>
                </c:pt>
              </c:numCache>
            </c:numRef>
          </c:val>
          <c:extLst>
            <c:ext xmlns:c16="http://schemas.microsoft.com/office/drawing/2014/chart" uri="{C3380CC4-5D6E-409C-BE32-E72D297353CC}">
              <c16:uniqueId val="{00000006-E649-4908-A86E-2A3BD7B83919}"/>
            </c:ext>
          </c:extLst>
        </c:ser>
        <c:ser>
          <c:idx val="4"/>
          <c:order val="4"/>
          <c:tx>
            <c:strRef>
              <c:f>List1!$F$1</c:f>
              <c:strCache>
                <c:ptCount val="1"/>
                <c:pt idx="0">
                  <c:v>Vůbec</c:v>
                </c:pt>
              </c:strCache>
            </c:strRef>
          </c:tx>
          <c:spPr>
            <a:solidFill>
              <a:srgbClr val="CC3300"/>
            </a:solidFill>
            <a:ln>
              <a:noFill/>
            </a:ln>
            <a:effectLst/>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7-E649-4908-A86E-2A3BD7B83919}"/>
                </c:ext>
              </c:extLst>
            </c:dLbl>
            <c:dLbl>
              <c:idx val="5"/>
              <c:delete val="1"/>
              <c:extLst>
                <c:ext xmlns:c15="http://schemas.microsoft.com/office/drawing/2012/chart" uri="{CE6537A1-D6FC-4f65-9D91-7224C49458BB}"/>
                <c:ext xmlns:c16="http://schemas.microsoft.com/office/drawing/2014/chart" uri="{C3380CC4-5D6E-409C-BE32-E72D297353CC}">
                  <c16:uniqueId val="{00000008-E649-4908-A86E-2A3BD7B83919}"/>
                </c:ext>
              </c:extLst>
            </c:dLbl>
            <c:dLbl>
              <c:idx val="6"/>
              <c:delete val="1"/>
              <c:extLst>
                <c:ext xmlns:c15="http://schemas.microsoft.com/office/drawing/2012/chart" uri="{CE6537A1-D6FC-4f65-9D91-7224C49458BB}"/>
                <c:ext xmlns:c16="http://schemas.microsoft.com/office/drawing/2014/chart" uri="{C3380CC4-5D6E-409C-BE32-E72D297353CC}">
                  <c16:uniqueId val="{00000009-E649-4908-A86E-2A3BD7B839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Osoby se zdravotním postižením</c:v>
                </c:pt>
                <c:pt idx="1">
                  <c:v>Osoby znevýhodněné na trhu práce z důvodu socioekonomického statusu</c:v>
                </c:pt>
                <c:pt idx="2">
                  <c:v>Osoby pečující o dítě do 6 let či jiné blízké osoby</c:v>
                </c:pt>
                <c:pt idx="3">
                  <c:v>Osoba starší 50 let</c:v>
                </c:pt>
                <c:pt idx="4">
                  <c:v>Osoby původem ze zemí mimo EU</c:v>
                </c:pt>
                <c:pt idx="5">
                  <c:v>Čerstvý absolvent VŠ vzdělání</c:v>
                </c:pt>
                <c:pt idx="6">
                  <c:v>Čerstvý absolvent nižšího než VŠ vzdělání</c:v>
                </c:pt>
              </c:strCache>
            </c:strRef>
          </c:cat>
          <c:val>
            <c:numRef>
              <c:f>List1!$F$2:$F$8</c:f>
              <c:numCache>
                <c:formatCode>General</c:formatCode>
                <c:ptCount val="7"/>
                <c:pt idx="0">
                  <c:v>3</c:v>
                </c:pt>
                <c:pt idx="1">
                  <c:v>3</c:v>
                </c:pt>
                <c:pt idx="2">
                  <c:v>2</c:v>
                </c:pt>
                <c:pt idx="3">
                  <c:v>1</c:v>
                </c:pt>
                <c:pt idx="4">
                  <c:v>0</c:v>
                </c:pt>
                <c:pt idx="5">
                  <c:v>0</c:v>
                </c:pt>
                <c:pt idx="6">
                  <c:v>0</c:v>
                </c:pt>
              </c:numCache>
            </c:numRef>
          </c:val>
          <c:extLst>
            <c:ext xmlns:c16="http://schemas.microsoft.com/office/drawing/2014/chart" uri="{C3380CC4-5D6E-409C-BE32-E72D297353CC}">
              <c16:uniqueId val="{0000000A-E649-4908-A86E-2A3BD7B83919}"/>
            </c:ext>
          </c:extLst>
        </c:ser>
        <c:dLbls>
          <c:dLblPos val="ctr"/>
          <c:showLegendKey val="0"/>
          <c:showVal val="1"/>
          <c:showCatName val="0"/>
          <c:showSerName val="0"/>
          <c:showPercent val="0"/>
          <c:showBubbleSize val="0"/>
        </c:dLbls>
        <c:gapWidth val="150"/>
        <c:overlap val="100"/>
        <c:axId val="-2143030664"/>
        <c:axId val="-2118760616"/>
      </c:barChart>
      <c:catAx>
        <c:axId val="-2143030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18760616"/>
        <c:crosses val="autoZero"/>
        <c:auto val="1"/>
        <c:lblAlgn val="ctr"/>
        <c:lblOffset val="100"/>
        <c:noMultiLvlLbl val="0"/>
      </c:catAx>
      <c:valAx>
        <c:axId val="-2118760616"/>
        <c:scaling>
          <c:orientation val="minMax"/>
        </c:scaling>
        <c:delete val="1"/>
        <c:axPos val="b"/>
        <c:numFmt formatCode="0%" sourceLinked="1"/>
        <c:majorTickMark val="none"/>
        <c:minorTickMark val="none"/>
        <c:tickLblPos val="nextTo"/>
        <c:crossAx val="-2143030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Podíl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Z novin/televize</c:v>
                </c:pt>
                <c:pt idx="1">
                  <c:v>Jiné</c:v>
                </c:pt>
                <c:pt idx="2">
                  <c:v>Na veletrhu, burze práce</c:v>
                </c:pt>
                <c:pt idx="3">
                  <c:v>Ze sociálních médií</c:v>
                </c:pt>
                <c:pt idx="4">
                  <c:v>Od přátel, rodiny</c:v>
                </c:pt>
                <c:pt idx="5">
                  <c:v>Z internetu</c:v>
                </c:pt>
                <c:pt idx="6">
                  <c:v>Na úřadu práce</c:v>
                </c:pt>
              </c:strCache>
            </c:strRef>
          </c:cat>
          <c:val>
            <c:numRef>
              <c:f>List1!$B$2:$B$8</c:f>
              <c:numCache>
                <c:formatCode>0%</c:formatCode>
                <c:ptCount val="7"/>
                <c:pt idx="0">
                  <c:v>0</c:v>
                </c:pt>
                <c:pt idx="1">
                  <c:v>2.9748283752860399E-2</c:v>
                </c:pt>
                <c:pt idx="2">
                  <c:v>6.40732265446224E-2</c:v>
                </c:pt>
                <c:pt idx="3">
                  <c:v>7.7803203661327203E-2</c:v>
                </c:pt>
                <c:pt idx="4">
                  <c:v>0.116704805491991</c:v>
                </c:pt>
                <c:pt idx="5">
                  <c:v>0.32951945080091499</c:v>
                </c:pt>
                <c:pt idx="6">
                  <c:v>0.4279176201373</c:v>
                </c:pt>
              </c:numCache>
            </c:numRef>
          </c:val>
          <c:extLst>
            <c:ext xmlns:c16="http://schemas.microsoft.com/office/drawing/2014/chart" uri="{C3380CC4-5D6E-409C-BE32-E72D297353CC}">
              <c16:uniqueId val="{00000000-A99E-4BAA-AF6E-6A963BDB51E8}"/>
            </c:ext>
          </c:extLst>
        </c:ser>
        <c:dLbls>
          <c:dLblPos val="outEnd"/>
          <c:showLegendKey val="0"/>
          <c:showVal val="1"/>
          <c:showCatName val="0"/>
          <c:showSerName val="0"/>
          <c:showPercent val="0"/>
          <c:showBubbleSize val="0"/>
        </c:dLbls>
        <c:gapWidth val="182"/>
        <c:axId val="2135863704"/>
        <c:axId val="2095928392"/>
      </c:barChart>
      <c:catAx>
        <c:axId val="2135863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95928392"/>
        <c:crosses val="autoZero"/>
        <c:auto val="1"/>
        <c:lblAlgn val="ctr"/>
        <c:lblOffset val="100"/>
        <c:noMultiLvlLbl val="0"/>
      </c:catAx>
      <c:valAx>
        <c:axId val="2095928392"/>
        <c:scaling>
          <c:orientation val="minMax"/>
        </c:scaling>
        <c:delete val="1"/>
        <c:axPos val="b"/>
        <c:numFmt formatCode="0%" sourceLinked="1"/>
        <c:majorTickMark val="none"/>
        <c:minorTickMark val="none"/>
        <c:tickLblPos val="nextTo"/>
        <c:crossAx val="2135863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List1!$B$1</c:f>
              <c:strCache>
                <c:ptCount val="1"/>
                <c:pt idx="0">
                  <c:v>Velmi často</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Poskytování informací pro cizí státní příslušníky o zaměstnání v České republice</c:v>
                </c:pt>
                <c:pt idx="1">
                  <c:v>Pomoc při hledání vhodných pracovníků v zemích EU/EHP a Švýcarska (pro zaměstnavatele)</c:v>
                </c:pt>
                <c:pt idx="2">
                  <c:v>Poskytování poradenství o právních okolnostech pracovních poměrů v cílové zemi</c:v>
                </c:pt>
                <c:pt idx="3">
                  <c:v>Poskytování základních informací o fungování projektu (seznamování s databázemi, principem fungování projektu apod.)</c:v>
                </c:pt>
                <c:pt idx="4">
                  <c:v>Poradenství pro příhraniční pracovníky (pendlery)</c:v>
                </c:pt>
                <c:pt idx="5">
                  <c:v>Pomoc při hledání pracovního místa v zemích EU/EHP a Švýcarska (pro zájemce o zaměstnání)</c:v>
                </c:pt>
                <c:pt idx="6">
                  <c:v>Poradenství při návratu ze zaměstnaní v zahraničí</c:v>
                </c:pt>
                <c:pt idx="7">
                  <c:v>Poskytování informací o pracovních podmínkách v cílové zemi</c:v>
                </c:pt>
              </c:strCache>
            </c:strRef>
          </c:cat>
          <c:val>
            <c:numRef>
              <c:f>List1!$B$2:$B$9</c:f>
              <c:numCache>
                <c:formatCode>General</c:formatCode>
                <c:ptCount val="8"/>
                <c:pt idx="0">
                  <c:v>3</c:v>
                </c:pt>
                <c:pt idx="1">
                  <c:v>4</c:v>
                </c:pt>
                <c:pt idx="2">
                  <c:v>6</c:v>
                </c:pt>
                <c:pt idx="3">
                  <c:v>9</c:v>
                </c:pt>
                <c:pt idx="4">
                  <c:v>11</c:v>
                </c:pt>
                <c:pt idx="5">
                  <c:v>11</c:v>
                </c:pt>
                <c:pt idx="6">
                  <c:v>15</c:v>
                </c:pt>
                <c:pt idx="7">
                  <c:v>20</c:v>
                </c:pt>
              </c:numCache>
            </c:numRef>
          </c:val>
          <c:extLst>
            <c:ext xmlns:c16="http://schemas.microsoft.com/office/drawing/2014/chart" uri="{C3380CC4-5D6E-409C-BE32-E72D297353CC}">
              <c16:uniqueId val="{00000000-2476-4DCC-B609-E266BD4B3BF0}"/>
            </c:ext>
          </c:extLst>
        </c:ser>
        <c:ser>
          <c:idx val="1"/>
          <c:order val="1"/>
          <c:tx>
            <c:strRef>
              <c:f>List1!$C$1</c:f>
              <c:strCache>
                <c:ptCount val="1"/>
                <c:pt idx="0">
                  <c:v>Často</c:v>
                </c:pt>
              </c:strCache>
            </c:strRef>
          </c:tx>
          <c:spPr>
            <a:solidFill>
              <a:srgbClr val="33CC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Poskytování informací pro cizí státní příslušníky o zaměstnání v České republice</c:v>
                </c:pt>
                <c:pt idx="1">
                  <c:v>Pomoc při hledání vhodných pracovníků v zemích EU/EHP a Švýcarska (pro zaměstnavatele)</c:v>
                </c:pt>
                <c:pt idx="2">
                  <c:v>Poskytování poradenství o právních okolnostech pracovních poměrů v cílové zemi</c:v>
                </c:pt>
                <c:pt idx="3">
                  <c:v>Poskytování základních informací o fungování projektu (seznamování s databázemi, principem fungování projektu apod.)</c:v>
                </c:pt>
                <c:pt idx="4">
                  <c:v>Poradenství pro příhraniční pracovníky (pendlery)</c:v>
                </c:pt>
                <c:pt idx="5">
                  <c:v>Pomoc při hledání pracovního místa v zemích EU/EHP a Švýcarska (pro zájemce o zaměstnání)</c:v>
                </c:pt>
                <c:pt idx="6">
                  <c:v>Poradenství při návratu ze zaměstnaní v zahraničí</c:v>
                </c:pt>
                <c:pt idx="7">
                  <c:v>Poskytování informací o pracovních podmínkách v cílové zemi</c:v>
                </c:pt>
              </c:strCache>
            </c:strRef>
          </c:cat>
          <c:val>
            <c:numRef>
              <c:f>List1!$C$2:$C$9</c:f>
              <c:numCache>
                <c:formatCode>General</c:formatCode>
                <c:ptCount val="8"/>
                <c:pt idx="0">
                  <c:v>16</c:v>
                </c:pt>
                <c:pt idx="1">
                  <c:v>11</c:v>
                </c:pt>
                <c:pt idx="2">
                  <c:v>9</c:v>
                </c:pt>
                <c:pt idx="3">
                  <c:v>11</c:v>
                </c:pt>
                <c:pt idx="4">
                  <c:v>8</c:v>
                </c:pt>
                <c:pt idx="5">
                  <c:v>14</c:v>
                </c:pt>
                <c:pt idx="6">
                  <c:v>9</c:v>
                </c:pt>
                <c:pt idx="7">
                  <c:v>7</c:v>
                </c:pt>
              </c:numCache>
            </c:numRef>
          </c:val>
          <c:extLst>
            <c:ext xmlns:c16="http://schemas.microsoft.com/office/drawing/2014/chart" uri="{C3380CC4-5D6E-409C-BE32-E72D297353CC}">
              <c16:uniqueId val="{00000001-2476-4DCC-B609-E266BD4B3BF0}"/>
            </c:ext>
          </c:extLst>
        </c:ser>
        <c:ser>
          <c:idx val="2"/>
          <c:order val="2"/>
          <c:tx>
            <c:strRef>
              <c:f>List1!$D$1</c:f>
              <c:strCache>
                <c:ptCount val="1"/>
                <c:pt idx="0">
                  <c:v>Občas</c:v>
                </c:pt>
              </c:strCache>
            </c:strRef>
          </c:tx>
          <c:spPr>
            <a:solidFill>
              <a:srgbClr val="CC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Poskytování informací pro cizí státní příslušníky o zaměstnání v České republice</c:v>
                </c:pt>
                <c:pt idx="1">
                  <c:v>Pomoc při hledání vhodných pracovníků v zemích EU/EHP a Švýcarska (pro zaměstnavatele)</c:v>
                </c:pt>
                <c:pt idx="2">
                  <c:v>Poskytování poradenství o právních okolnostech pracovních poměrů v cílové zemi</c:v>
                </c:pt>
                <c:pt idx="3">
                  <c:v>Poskytování základních informací o fungování projektu (seznamování s databázemi, principem fungování projektu apod.)</c:v>
                </c:pt>
                <c:pt idx="4">
                  <c:v>Poradenství pro příhraniční pracovníky (pendlery)</c:v>
                </c:pt>
                <c:pt idx="5">
                  <c:v>Pomoc při hledání pracovního místa v zemích EU/EHP a Švýcarska (pro zájemce o zaměstnání)</c:v>
                </c:pt>
                <c:pt idx="6">
                  <c:v>Poradenství při návratu ze zaměstnaní v zahraničí</c:v>
                </c:pt>
                <c:pt idx="7">
                  <c:v>Poskytování informací o pracovních podmínkách v cílové zemi</c:v>
                </c:pt>
              </c:strCache>
            </c:strRef>
          </c:cat>
          <c:val>
            <c:numRef>
              <c:f>List1!$D$2:$D$9</c:f>
              <c:numCache>
                <c:formatCode>General</c:formatCode>
                <c:ptCount val="8"/>
                <c:pt idx="0">
                  <c:v>6</c:v>
                </c:pt>
                <c:pt idx="1">
                  <c:v>9</c:v>
                </c:pt>
                <c:pt idx="2">
                  <c:v>8</c:v>
                </c:pt>
                <c:pt idx="3">
                  <c:v>7</c:v>
                </c:pt>
                <c:pt idx="4">
                  <c:v>8</c:v>
                </c:pt>
                <c:pt idx="5">
                  <c:v>3</c:v>
                </c:pt>
                <c:pt idx="6">
                  <c:v>4</c:v>
                </c:pt>
                <c:pt idx="7">
                  <c:v>1</c:v>
                </c:pt>
              </c:numCache>
            </c:numRef>
          </c:val>
          <c:extLst>
            <c:ext xmlns:c16="http://schemas.microsoft.com/office/drawing/2014/chart" uri="{C3380CC4-5D6E-409C-BE32-E72D297353CC}">
              <c16:uniqueId val="{00000002-2476-4DCC-B609-E266BD4B3BF0}"/>
            </c:ext>
          </c:extLst>
        </c:ser>
        <c:ser>
          <c:idx val="3"/>
          <c:order val="3"/>
          <c:tx>
            <c:strRef>
              <c:f>List1!$E$1</c:f>
              <c:strCache>
                <c:ptCount val="1"/>
                <c:pt idx="0">
                  <c:v>Zřídka</c:v>
                </c:pt>
              </c:strCache>
            </c:strRef>
          </c:tx>
          <c:spPr>
            <a:solidFill>
              <a:srgbClr val="FF9933"/>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3-2476-4DCC-B609-E266BD4B3BF0}"/>
                </c:ext>
              </c:extLst>
            </c:dLbl>
            <c:dLbl>
              <c:idx val="6"/>
              <c:delete val="1"/>
              <c:extLst>
                <c:ext xmlns:c15="http://schemas.microsoft.com/office/drawing/2012/chart" uri="{CE6537A1-D6FC-4f65-9D91-7224C49458BB}"/>
                <c:ext xmlns:c16="http://schemas.microsoft.com/office/drawing/2014/chart" uri="{C3380CC4-5D6E-409C-BE32-E72D297353CC}">
                  <c16:uniqueId val="{00000004-2476-4DCC-B609-E266BD4B3BF0}"/>
                </c:ext>
              </c:extLst>
            </c:dLbl>
            <c:dLbl>
              <c:idx val="7"/>
              <c:delete val="1"/>
              <c:extLst>
                <c:ext xmlns:c15="http://schemas.microsoft.com/office/drawing/2012/chart" uri="{CE6537A1-D6FC-4f65-9D91-7224C49458BB}"/>
                <c:ext xmlns:c16="http://schemas.microsoft.com/office/drawing/2014/chart" uri="{C3380CC4-5D6E-409C-BE32-E72D297353CC}">
                  <c16:uniqueId val="{00000005-2476-4DCC-B609-E266BD4B3B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Poskytování informací pro cizí státní příslušníky o zaměstnání v České republice</c:v>
                </c:pt>
                <c:pt idx="1">
                  <c:v>Pomoc při hledání vhodných pracovníků v zemích EU/EHP a Švýcarska (pro zaměstnavatele)</c:v>
                </c:pt>
                <c:pt idx="2">
                  <c:v>Poskytování poradenství o právních okolnostech pracovních poměrů v cílové zemi</c:v>
                </c:pt>
                <c:pt idx="3">
                  <c:v>Poskytování základních informací o fungování projektu (seznamování s databázemi, principem fungování projektu apod.)</c:v>
                </c:pt>
                <c:pt idx="4">
                  <c:v>Poradenství pro příhraniční pracovníky (pendlery)</c:v>
                </c:pt>
                <c:pt idx="5">
                  <c:v>Pomoc při hledání pracovního místa v zemích EU/EHP a Švýcarska (pro zájemce o zaměstnání)</c:v>
                </c:pt>
                <c:pt idx="6">
                  <c:v>Poradenství při návratu ze zaměstnaní v zahraničí</c:v>
                </c:pt>
                <c:pt idx="7">
                  <c:v>Poskytování informací o pracovních podmínkách v cílové zemi</c:v>
                </c:pt>
              </c:strCache>
            </c:strRef>
          </c:cat>
          <c:val>
            <c:numRef>
              <c:f>List1!$E$2:$E$9</c:f>
              <c:numCache>
                <c:formatCode>General</c:formatCode>
                <c:ptCount val="8"/>
                <c:pt idx="0">
                  <c:v>2</c:v>
                </c:pt>
                <c:pt idx="1">
                  <c:v>4</c:v>
                </c:pt>
                <c:pt idx="2">
                  <c:v>5</c:v>
                </c:pt>
                <c:pt idx="3">
                  <c:v>1</c:v>
                </c:pt>
                <c:pt idx="4">
                  <c:v>1</c:v>
                </c:pt>
                <c:pt idx="5">
                  <c:v>0</c:v>
                </c:pt>
                <c:pt idx="6">
                  <c:v>0</c:v>
                </c:pt>
                <c:pt idx="7">
                  <c:v>0</c:v>
                </c:pt>
              </c:numCache>
            </c:numRef>
          </c:val>
          <c:extLst>
            <c:ext xmlns:c16="http://schemas.microsoft.com/office/drawing/2014/chart" uri="{C3380CC4-5D6E-409C-BE32-E72D297353CC}">
              <c16:uniqueId val="{00000006-2476-4DCC-B609-E266BD4B3BF0}"/>
            </c:ext>
          </c:extLst>
        </c:ser>
        <c:ser>
          <c:idx val="4"/>
          <c:order val="4"/>
          <c:tx>
            <c:strRef>
              <c:f>List1!$F$1</c:f>
              <c:strCache>
                <c:ptCount val="1"/>
                <c:pt idx="0">
                  <c:v>Nikdy</c:v>
                </c:pt>
              </c:strCache>
            </c:strRef>
          </c:tx>
          <c:spPr>
            <a:solidFill>
              <a:srgbClr val="FF3300"/>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7-2476-4DCC-B609-E266BD4B3BF0}"/>
                </c:ext>
              </c:extLst>
            </c:dLbl>
            <c:dLbl>
              <c:idx val="2"/>
              <c:delete val="1"/>
              <c:extLst>
                <c:ext xmlns:c15="http://schemas.microsoft.com/office/drawing/2012/chart" uri="{CE6537A1-D6FC-4f65-9D91-7224C49458BB}"/>
                <c:ext xmlns:c16="http://schemas.microsoft.com/office/drawing/2014/chart" uri="{C3380CC4-5D6E-409C-BE32-E72D297353CC}">
                  <c16:uniqueId val="{00000008-2476-4DCC-B609-E266BD4B3BF0}"/>
                </c:ext>
              </c:extLst>
            </c:dLbl>
            <c:dLbl>
              <c:idx val="3"/>
              <c:delete val="1"/>
              <c:extLst>
                <c:ext xmlns:c15="http://schemas.microsoft.com/office/drawing/2012/chart" uri="{CE6537A1-D6FC-4f65-9D91-7224C49458BB}"/>
                <c:ext xmlns:c16="http://schemas.microsoft.com/office/drawing/2014/chart" uri="{C3380CC4-5D6E-409C-BE32-E72D297353CC}">
                  <c16:uniqueId val="{00000009-2476-4DCC-B609-E266BD4B3BF0}"/>
                </c:ext>
              </c:extLst>
            </c:dLbl>
            <c:dLbl>
              <c:idx val="4"/>
              <c:delete val="1"/>
              <c:extLst>
                <c:ext xmlns:c15="http://schemas.microsoft.com/office/drawing/2012/chart" uri="{CE6537A1-D6FC-4f65-9D91-7224C49458BB}"/>
                <c:ext xmlns:c16="http://schemas.microsoft.com/office/drawing/2014/chart" uri="{C3380CC4-5D6E-409C-BE32-E72D297353CC}">
                  <c16:uniqueId val="{0000000A-2476-4DCC-B609-E266BD4B3BF0}"/>
                </c:ext>
              </c:extLst>
            </c:dLbl>
            <c:dLbl>
              <c:idx val="5"/>
              <c:delete val="1"/>
              <c:extLst>
                <c:ext xmlns:c15="http://schemas.microsoft.com/office/drawing/2012/chart" uri="{CE6537A1-D6FC-4f65-9D91-7224C49458BB}"/>
                <c:ext xmlns:c16="http://schemas.microsoft.com/office/drawing/2014/chart" uri="{C3380CC4-5D6E-409C-BE32-E72D297353CC}">
                  <c16:uniqueId val="{0000000B-2476-4DCC-B609-E266BD4B3BF0}"/>
                </c:ext>
              </c:extLst>
            </c:dLbl>
            <c:dLbl>
              <c:idx val="6"/>
              <c:delete val="1"/>
              <c:extLst>
                <c:ext xmlns:c15="http://schemas.microsoft.com/office/drawing/2012/chart" uri="{CE6537A1-D6FC-4f65-9D91-7224C49458BB}"/>
                <c:ext xmlns:c16="http://schemas.microsoft.com/office/drawing/2014/chart" uri="{C3380CC4-5D6E-409C-BE32-E72D297353CC}">
                  <c16:uniqueId val="{0000000C-2476-4DCC-B609-E266BD4B3BF0}"/>
                </c:ext>
              </c:extLst>
            </c:dLbl>
            <c:dLbl>
              <c:idx val="7"/>
              <c:delete val="1"/>
              <c:extLst>
                <c:ext xmlns:c15="http://schemas.microsoft.com/office/drawing/2012/chart" uri="{CE6537A1-D6FC-4f65-9D91-7224C49458BB}"/>
                <c:ext xmlns:c16="http://schemas.microsoft.com/office/drawing/2014/chart" uri="{C3380CC4-5D6E-409C-BE32-E72D297353CC}">
                  <c16:uniqueId val="{0000000D-2476-4DCC-B609-E266BD4B3B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Poskytování informací pro cizí státní příslušníky o zaměstnání v České republice</c:v>
                </c:pt>
                <c:pt idx="1">
                  <c:v>Pomoc při hledání vhodných pracovníků v zemích EU/EHP a Švýcarska (pro zaměstnavatele)</c:v>
                </c:pt>
                <c:pt idx="2">
                  <c:v>Poskytování poradenství o právních okolnostech pracovních poměrů v cílové zemi</c:v>
                </c:pt>
                <c:pt idx="3">
                  <c:v>Poskytování základních informací o fungování projektu (seznamování s databázemi, principem fungování projektu apod.)</c:v>
                </c:pt>
                <c:pt idx="4">
                  <c:v>Poradenství pro příhraniční pracovníky (pendlery)</c:v>
                </c:pt>
                <c:pt idx="5">
                  <c:v>Pomoc při hledání pracovního místa v zemích EU/EHP a Švýcarska (pro zájemce o zaměstnání)</c:v>
                </c:pt>
                <c:pt idx="6">
                  <c:v>Poradenství při návratu ze zaměstnaní v zahraničí</c:v>
                </c:pt>
                <c:pt idx="7">
                  <c:v>Poskytování informací o pracovních podmínkách v cílové zemi</c:v>
                </c:pt>
              </c:strCache>
            </c:strRef>
          </c:cat>
          <c:val>
            <c:numRef>
              <c:f>List1!$F$2:$F$9</c:f>
              <c:numCache>
                <c:formatCode>General</c:formatCode>
                <c:ptCount val="8"/>
                <c:pt idx="0">
                  <c:v>1</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E-2476-4DCC-B609-E266BD4B3BF0}"/>
            </c:ext>
          </c:extLst>
        </c:ser>
        <c:dLbls>
          <c:dLblPos val="ctr"/>
          <c:showLegendKey val="0"/>
          <c:showVal val="1"/>
          <c:showCatName val="0"/>
          <c:showSerName val="0"/>
          <c:showPercent val="0"/>
          <c:showBubbleSize val="0"/>
        </c:dLbls>
        <c:gapWidth val="150"/>
        <c:overlap val="100"/>
        <c:axId val="2094676584"/>
        <c:axId val="-2146409480"/>
      </c:barChart>
      <c:catAx>
        <c:axId val="2094676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46409480"/>
        <c:crosses val="autoZero"/>
        <c:auto val="1"/>
        <c:lblAlgn val="ctr"/>
        <c:lblOffset val="100"/>
        <c:noMultiLvlLbl val="0"/>
      </c:catAx>
      <c:valAx>
        <c:axId val="-2146409480"/>
        <c:scaling>
          <c:orientation val="minMax"/>
        </c:scaling>
        <c:delete val="1"/>
        <c:axPos val="b"/>
        <c:numFmt formatCode="0%" sourceLinked="1"/>
        <c:majorTickMark val="none"/>
        <c:minorTickMark val="none"/>
        <c:tickLblPos val="nextTo"/>
        <c:crossAx val="2094676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Podíl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Chci získat informace o sociálním zabezpečení, zdravotním pojištění nebo zdanění</c:v>
                </c:pt>
                <c:pt idx="1">
                  <c:v>Chci získat informace o možnosti práce v zahraničí</c:v>
                </c:pt>
                <c:pt idx="2">
                  <c:v>Chci pracovat v zahraničí a EURES mi může pomoci nalézt vhodnou pracovní pozici</c:v>
                </c:pt>
                <c:pt idx="3">
                  <c:v>Hledám volné pracovní místo, ať je kdekoliv</c:v>
                </c:pt>
                <c:pt idx="4">
                  <c:v>Přijel jsem ze zahraničí a potřebuji informace o životních a pracovních podmínkách či povinnostech vůči úřadům</c:v>
                </c:pt>
                <c:pt idx="5">
                  <c:v>Přestěhoval jsem se ze zahraničí do ČR a hledám tady práci</c:v>
                </c:pt>
              </c:strCache>
            </c:strRef>
          </c:cat>
          <c:val>
            <c:numRef>
              <c:f>List1!$B$2:$B$7</c:f>
              <c:numCache>
                <c:formatCode>0%</c:formatCode>
                <c:ptCount val="6"/>
                <c:pt idx="0">
                  <c:v>0.35</c:v>
                </c:pt>
                <c:pt idx="1">
                  <c:v>0.27</c:v>
                </c:pt>
                <c:pt idx="2">
                  <c:v>0.22</c:v>
                </c:pt>
                <c:pt idx="3">
                  <c:v>0.18</c:v>
                </c:pt>
                <c:pt idx="4">
                  <c:v>0.123569794050343</c:v>
                </c:pt>
                <c:pt idx="5">
                  <c:v>8.4668192219679694E-2</c:v>
                </c:pt>
              </c:numCache>
            </c:numRef>
          </c:val>
          <c:extLst>
            <c:ext xmlns:c16="http://schemas.microsoft.com/office/drawing/2014/chart" uri="{C3380CC4-5D6E-409C-BE32-E72D297353CC}">
              <c16:uniqueId val="{00000000-5928-4DC4-A222-DA988F979EB8}"/>
            </c:ext>
          </c:extLst>
        </c:ser>
        <c:dLbls>
          <c:dLblPos val="outEnd"/>
          <c:showLegendKey val="0"/>
          <c:showVal val="1"/>
          <c:showCatName val="0"/>
          <c:showSerName val="0"/>
          <c:showPercent val="0"/>
          <c:showBubbleSize val="0"/>
        </c:dLbls>
        <c:gapWidth val="182"/>
        <c:axId val="-2144029064"/>
        <c:axId val="2095952344"/>
      </c:barChart>
      <c:catAx>
        <c:axId val="-2144029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095952344"/>
        <c:crosses val="autoZero"/>
        <c:auto val="1"/>
        <c:lblAlgn val="ctr"/>
        <c:lblOffset val="100"/>
        <c:noMultiLvlLbl val="0"/>
      </c:catAx>
      <c:valAx>
        <c:axId val="2095952344"/>
        <c:scaling>
          <c:orientation val="minMax"/>
        </c:scaling>
        <c:delete val="1"/>
        <c:axPos val="b"/>
        <c:numFmt formatCode="0%" sourceLinked="1"/>
        <c:majorTickMark val="none"/>
        <c:minorTickMark val="none"/>
        <c:tickLblPos val="nextTo"/>
        <c:crossAx val="-2144029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List1!$B$1</c:f>
              <c:strCache>
                <c:ptCount val="1"/>
                <c:pt idx="0">
                  <c:v>1</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Dostatečnost poskytnutých informací N = 440</c:v>
                </c:pt>
                <c:pt idx="1">
                  <c:v>Srozumitelnost poskytnutých informací N = 437</c:v>
                </c:pt>
              </c:strCache>
            </c:strRef>
          </c:cat>
          <c:val>
            <c:numRef>
              <c:f>List1!$B$2:$B$3</c:f>
              <c:numCache>
                <c:formatCode>0%</c:formatCode>
                <c:ptCount val="2"/>
                <c:pt idx="0">
                  <c:v>0.63</c:v>
                </c:pt>
                <c:pt idx="1">
                  <c:v>0.59</c:v>
                </c:pt>
              </c:numCache>
            </c:numRef>
          </c:val>
          <c:extLst>
            <c:ext xmlns:c16="http://schemas.microsoft.com/office/drawing/2014/chart" uri="{C3380CC4-5D6E-409C-BE32-E72D297353CC}">
              <c16:uniqueId val="{00000000-6983-45D2-A5D0-0A3229DCC8B0}"/>
            </c:ext>
          </c:extLst>
        </c:ser>
        <c:ser>
          <c:idx val="1"/>
          <c:order val="1"/>
          <c:tx>
            <c:strRef>
              <c:f>List1!$C$1</c:f>
              <c:strCache>
                <c:ptCount val="1"/>
                <c:pt idx="0">
                  <c:v>2</c:v>
                </c:pt>
              </c:strCache>
            </c:strRef>
          </c:tx>
          <c:spPr>
            <a:solidFill>
              <a:srgbClr val="00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Dostatečnost poskytnutých informací N = 440</c:v>
                </c:pt>
                <c:pt idx="1">
                  <c:v>Srozumitelnost poskytnutých informací N = 437</c:v>
                </c:pt>
              </c:strCache>
            </c:strRef>
          </c:cat>
          <c:val>
            <c:numRef>
              <c:f>List1!$C$2:$C$3</c:f>
              <c:numCache>
                <c:formatCode>0%</c:formatCode>
                <c:ptCount val="2"/>
                <c:pt idx="0">
                  <c:v>0.34</c:v>
                </c:pt>
                <c:pt idx="1">
                  <c:v>0.37</c:v>
                </c:pt>
              </c:numCache>
            </c:numRef>
          </c:val>
          <c:extLst>
            <c:ext xmlns:c16="http://schemas.microsoft.com/office/drawing/2014/chart" uri="{C3380CC4-5D6E-409C-BE32-E72D297353CC}">
              <c16:uniqueId val="{00000001-6983-45D2-A5D0-0A3229DCC8B0}"/>
            </c:ext>
          </c:extLst>
        </c:ser>
        <c:ser>
          <c:idx val="2"/>
          <c:order val="2"/>
          <c:tx>
            <c:strRef>
              <c:f>List1!$D$1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Dostatečnost poskytnutých informací N = 440</c:v>
                </c:pt>
                <c:pt idx="1">
                  <c:v>Srozumitelnost poskytnutých informací N = 437</c:v>
                </c:pt>
              </c:strCache>
            </c:strRef>
          </c:cat>
          <c:val>
            <c:numRef>
              <c:f>List1!$D$2:$D$3</c:f>
              <c:numCache>
                <c:formatCode>0%</c:formatCode>
                <c:ptCount val="2"/>
                <c:pt idx="0">
                  <c:v>0.03</c:v>
                </c:pt>
                <c:pt idx="1">
                  <c:v>0.03</c:v>
                </c:pt>
              </c:numCache>
            </c:numRef>
          </c:val>
          <c:extLst>
            <c:ext xmlns:c16="http://schemas.microsoft.com/office/drawing/2014/chart" uri="{C3380CC4-5D6E-409C-BE32-E72D297353CC}">
              <c16:uniqueId val="{00000002-6983-45D2-A5D0-0A3229DCC8B0}"/>
            </c:ext>
          </c:extLst>
        </c:ser>
        <c:ser>
          <c:idx val="3"/>
          <c:order val="3"/>
          <c:tx>
            <c:strRef>
              <c:f>List1!$E$1</c:f>
              <c:strCache>
                <c:ptCount val="1"/>
                <c:pt idx="0">
                  <c:v>4</c:v>
                </c:pt>
              </c:strCache>
            </c:strRef>
          </c:tx>
          <c:spPr>
            <a:solidFill>
              <a:srgbClr val="FF9933"/>
            </a:solidFill>
            <a:ln>
              <a:noFill/>
            </a:ln>
            <a:effectLst/>
          </c:spPr>
          <c:invertIfNegative val="0"/>
          <c:dLbls>
            <c:dLbl>
              <c:idx val="0"/>
              <c:layout>
                <c:manualLayout>
                  <c:x val="0"/>
                  <c:y val="-0.133189344852411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83-45D2-A5D0-0A3229DCC8B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Dostatečnost poskytnutých informací N = 440</c:v>
                </c:pt>
                <c:pt idx="1">
                  <c:v>Srozumitelnost poskytnutých informací N = 437</c:v>
                </c:pt>
              </c:strCache>
            </c:strRef>
          </c:cat>
          <c:val>
            <c:numRef>
              <c:f>List1!$E$2:$E$3</c:f>
              <c:numCache>
                <c:formatCode>General</c:formatCode>
                <c:ptCount val="2"/>
                <c:pt idx="0" formatCode="0%">
                  <c:v>0.01</c:v>
                </c:pt>
              </c:numCache>
            </c:numRef>
          </c:val>
          <c:extLst>
            <c:ext xmlns:c16="http://schemas.microsoft.com/office/drawing/2014/chart" uri="{C3380CC4-5D6E-409C-BE32-E72D297353CC}">
              <c16:uniqueId val="{00000003-6983-45D2-A5D0-0A3229DCC8B0}"/>
            </c:ext>
          </c:extLst>
        </c:ser>
        <c:ser>
          <c:idx val="4"/>
          <c:order val="4"/>
          <c:tx>
            <c:strRef>
              <c:f>List1!$F$1</c:f>
              <c:strCache>
                <c:ptCount val="1"/>
                <c:pt idx="0">
                  <c:v>5</c:v>
                </c:pt>
              </c:strCache>
            </c:strRef>
          </c:tx>
          <c:spPr>
            <a:solidFill>
              <a:srgbClr val="FF0000"/>
            </a:solidFill>
            <a:ln>
              <a:noFill/>
            </a:ln>
            <a:effectLst/>
          </c:spPr>
          <c:invertIfNegative val="0"/>
          <c:dLbls>
            <c:dLbl>
              <c:idx val="1"/>
              <c:layout>
                <c:manualLayout>
                  <c:x val="2.2192632046160701E-3"/>
                  <c:y val="-0.10079193664506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83-45D2-A5D0-0A3229DCC8B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Dostatečnost poskytnutých informací N = 440</c:v>
                </c:pt>
                <c:pt idx="1">
                  <c:v>Srozumitelnost poskytnutých informací N = 437</c:v>
                </c:pt>
              </c:strCache>
            </c:strRef>
          </c:cat>
          <c:val>
            <c:numRef>
              <c:f>List1!$F$2:$F$3</c:f>
              <c:numCache>
                <c:formatCode>0%</c:formatCode>
                <c:ptCount val="2"/>
                <c:pt idx="1">
                  <c:v>0.01</c:v>
                </c:pt>
              </c:numCache>
            </c:numRef>
          </c:val>
          <c:extLst>
            <c:ext xmlns:c16="http://schemas.microsoft.com/office/drawing/2014/chart" uri="{C3380CC4-5D6E-409C-BE32-E72D297353CC}">
              <c16:uniqueId val="{00000004-6983-45D2-A5D0-0A3229DCC8B0}"/>
            </c:ext>
          </c:extLst>
        </c:ser>
        <c:dLbls>
          <c:dLblPos val="ctr"/>
          <c:showLegendKey val="0"/>
          <c:showVal val="1"/>
          <c:showCatName val="0"/>
          <c:showSerName val="0"/>
          <c:showPercent val="0"/>
          <c:showBubbleSize val="0"/>
        </c:dLbls>
        <c:gapWidth val="150"/>
        <c:overlap val="100"/>
        <c:axId val="2134457112"/>
        <c:axId val="2130889256"/>
      </c:barChart>
      <c:catAx>
        <c:axId val="2134457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30889256"/>
        <c:crosses val="autoZero"/>
        <c:auto val="1"/>
        <c:lblAlgn val="ctr"/>
        <c:lblOffset val="100"/>
        <c:noMultiLvlLbl val="0"/>
      </c:catAx>
      <c:valAx>
        <c:axId val="2130889256"/>
        <c:scaling>
          <c:orientation val="minMax"/>
        </c:scaling>
        <c:delete val="1"/>
        <c:axPos val="b"/>
        <c:numFmt formatCode="0%" sourceLinked="1"/>
        <c:majorTickMark val="none"/>
        <c:minorTickMark val="none"/>
        <c:tickLblPos val="nextTo"/>
        <c:crossAx val="2134457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cs-CZ" sz="1100">
                <a:latin typeface="Verdana" panose="020B0604030504040204" pitchFamily="34" charset="0"/>
                <a:ea typeface="Verdana" panose="020B0604030504040204" pitchFamily="34" charset="0"/>
              </a:rPr>
              <a:t>Byla pro Vás nabízená pracovní pozice zajímavá?</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title>
    <c:autoTitleDeleted val="0"/>
    <c:plotArea>
      <c:layout/>
      <c:barChart>
        <c:barDir val="bar"/>
        <c:grouping val="percentStacked"/>
        <c:varyColors val="0"/>
        <c:ser>
          <c:idx val="0"/>
          <c:order val="0"/>
          <c:tx>
            <c:strRef>
              <c:f>List1!$A$2</c:f>
              <c:strCache>
                <c:ptCount val="1"/>
                <c:pt idx="0">
                  <c:v>Určitě ano</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c:f>
              <c:strCache>
                <c:ptCount val="1"/>
                <c:pt idx="0">
                  <c:v>Počet z Byla pro Vás nabízená pracovní pozice zajímavá?</c:v>
                </c:pt>
              </c:strCache>
            </c:strRef>
          </c:cat>
          <c:val>
            <c:numRef>
              <c:f>List1!$B$2</c:f>
              <c:numCache>
                <c:formatCode>0%</c:formatCode>
                <c:ptCount val="1"/>
                <c:pt idx="0">
                  <c:v>0.380645161290323</c:v>
                </c:pt>
              </c:numCache>
            </c:numRef>
          </c:val>
          <c:extLst>
            <c:ext xmlns:c16="http://schemas.microsoft.com/office/drawing/2014/chart" uri="{C3380CC4-5D6E-409C-BE32-E72D297353CC}">
              <c16:uniqueId val="{00000000-39C2-48F1-B292-D16D6E1FAF14}"/>
            </c:ext>
          </c:extLst>
        </c:ser>
        <c:ser>
          <c:idx val="1"/>
          <c:order val="1"/>
          <c:tx>
            <c:strRef>
              <c:f>List1!$A$3</c:f>
              <c:strCache>
                <c:ptCount val="1"/>
                <c:pt idx="0">
                  <c:v>Spíše ano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c:f>
              <c:strCache>
                <c:ptCount val="1"/>
                <c:pt idx="0">
                  <c:v>Počet z Byla pro Vás nabízená pracovní pozice zajímavá?</c:v>
                </c:pt>
              </c:strCache>
            </c:strRef>
          </c:cat>
          <c:val>
            <c:numRef>
              <c:f>List1!$B$3</c:f>
              <c:numCache>
                <c:formatCode>0%</c:formatCode>
                <c:ptCount val="1"/>
                <c:pt idx="0">
                  <c:v>0.58064516129032295</c:v>
                </c:pt>
              </c:numCache>
            </c:numRef>
          </c:val>
          <c:extLst>
            <c:ext xmlns:c16="http://schemas.microsoft.com/office/drawing/2014/chart" uri="{C3380CC4-5D6E-409C-BE32-E72D297353CC}">
              <c16:uniqueId val="{00000001-39C2-48F1-B292-D16D6E1FAF14}"/>
            </c:ext>
          </c:extLst>
        </c:ser>
        <c:ser>
          <c:idx val="2"/>
          <c:order val="2"/>
          <c:tx>
            <c:strRef>
              <c:f>List1!$A$4</c:f>
              <c:strCache>
                <c:ptCount val="1"/>
                <c:pt idx="0">
                  <c:v>Spíše ne</c:v>
                </c:pt>
              </c:strCache>
            </c:strRef>
          </c:tx>
          <c:spPr>
            <a:solidFill>
              <a:srgbClr val="FF33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c:f>
              <c:strCache>
                <c:ptCount val="1"/>
                <c:pt idx="0">
                  <c:v>Počet z Byla pro Vás nabízená pracovní pozice zajímavá?</c:v>
                </c:pt>
              </c:strCache>
            </c:strRef>
          </c:cat>
          <c:val>
            <c:numRef>
              <c:f>List1!$B$4</c:f>
              <c:numCache>
                <c:formatCode>0%</c:formatCode>
                <c:ptCount val="1"/>
                <c:pt idx="0">
                  <c:v>3.8709677419354799E-2</c:v>
                </c:pt>
              </c:numCache>
            </c:numRef>
          </c:val>
          <c:extLst>
            <c:ext xmlns:c16="http://schemas.microsoft.com/office/drawing/2014/chart" uri="{C3380CC4-5D6E-409C-BE32-E72D297353CC}">
              <c16:uniqueId val="{00000002-39C2-48F1-B292-D16D6E1FAF14}"/>
            </c:ext>
          </c:extLst>
        </c:ser>
        <c:dLbls>
          <c:dLblPos val="ctr"/>
          <c:showLegendKey val="0"/>
          <c:showVal val="1"/>
          <c:showCatName val="0"/>
          <c:showSerName val="0"/>
          <c:showPercent val="0"/>
          <c:showBubbleSize val="0"/>
        </c:dLbls>
        <c:gapWidth val="150"/>
        <c:overlap val="100"/>
        <c:axId val="2104949816"/>
        <c:axId val="2104653432"/>
      </c:barChart>
      <c:catAx>
        <c:axId val="2104949816"/>
        <c:scaling>
          <c:orientation val="minMax"/>
        </c:scaling>
        <c:delete val="1"/>
        <c:axPos val="l"/>
        <c:numFmt formatCode="General" sourceLinked="1"/>
        <c:majorTickMark val="none"/>
        <c:minorTickMark val="none"/>
        <c:tickLblPos val="nextTo"/>
        <c:crossAx val="2104653432"/>
        <c:crosses val="autoZero"/>
        <c:auto val="1"/>
        <c:lblAlgn val="ctr"/>
        <c:lblOffset val="100"/>
        <c:noMultiLvlLbl val="0"/>
      </c:catAx>
      <c:valAx>
        <c:axId val="2104653432"/>
        <c:scaling>
          <c:orientation val="minMax"/>
        </c:scaling>
        <c:delete val="1"/>
        <c:axPos val="b"/>
        <c:numFmt formatCode="0%" sourceLinked="1"/>
        <c:majorTickMark val="none"/>
        <c:minorTickMark val="none"/>
        <c:tickLblPos val="nextTo"/>
        <c:crossAx val="2104949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a:latin typeface="Verdana" panose="020B0604030504040204" pitchFamily="34" charset="0"/>
                <a:ea typeface="Verdana" panose="020B0604030504040204" pitchFamily="34" charset="0"/>
              </a:rPr>
              <a:t>Spokojenost</a:t>
            </a:r>
            <a:r>
              <a:rPr lang="cs-CZ" sz="1100" baseline="0">
                <a:latin typeface="Verdana" panose="020B0604030504040204" pitchFamily="34" charset="0"/>
                <a:ea typeface="Verdana" panose="020B0604030504040204" pitchFamily="34" charset="0"/>
              </a:rPr>
              <a:t> s nabídkou pracovních míst a informacemi na portálu EURES</a:t>
            </a:r>
            <a:endParaRPr lang="cs-CZ" sz="11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percentStacked"/>
        <c:varyColors val="0"/>
        <c:ser>
          <c:idx val="0"/>
          <c:order val="0"/>
          <c:tx>
            <c:strRef>
              <c:f>List1!$B$1</c:f>
              <c:strCache>
                <c:ptCount val="1"/>
                <c:pt idx="0">
                  <c:v>1</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Spokojenost s informacemi na stránkách portálu EURES N = 266</c:v>
                </c:pt>
                <c:pt idx="1">
                  <c:v>Spokojenost s nabídkou pracovních míst na portálu EURES N = 184</c:v>
                </c:pt>
              </c:strCache>
            </c:strRef>
          </c:cat>
          <c:val>
            <c:numRef>
              <c:f>List1!$B$2:$B$3</c:f>
              <c:numCache>
                <c:formatCode>0%</c:formatCode>
                <c:ptCount val="2"/>
                <c:pt idx="0">
                  <c:v>0.31</c:v>
                </c:pt>
                <c:pt idx="1">
                  <c:v>0.32</c:v>
                </c:pt>
              </c:numCache>
            </c:numRef>
          </c:val>
          <c:extLst>
            <c:ext xmlns:c16="http://schemas.microsoft.com/office/drawing/2014/chart" uri="{C3380CC4-5D6E-409C-BE32-E72D297353CC}">
              <c16:uniqueId val="{00000000-74F6-4E7A-894D-5B94B6B21E25}"/>
            </c:ext>
          </c:extLst>
        </c:ser>
        <c:ser>
          <c:idx val="1"/>
          <c:order val="1"/>
          <c:tx>
            <c:strRef>
              <c:f>List1!$C$1</c:f>
              <c:strCache>
                <c:ptCount val="1"/>
                <c:pt idx="0">
                  <c:v>2</c:v>
                </c:pt>
              </c:strCache>
            </c:strRef>
          </c:tx>
          <c:spPr>
            <a:solidFill>
              <a:srgbClr val="00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Spokojenost s informacemi na stránkách portálu EURES N = 266</c:v>
                </c:pt>
                <c:pt idx="1">
                  <c:v>Spokojenost s nabídkou pracovních míst na portálu EURES N = 184</c:v>
                </c:pt>
              </c:strCache>
            </c:strRef>
          </c:cat>
          <c:val>
            <c:numRef>
              <c:f>List1!$C$2:$C$3</c:f>
              <c:numCache>
                <c:formatCode>0%</c:formatCode>
                <c:ptCount val="2"/>
                <c:pt idx="0">
                  <c:v>0.48</c:v>
                </c:pt>
                <c:pt idx="1">
                  <c:v>0.51</c:v>
                </c:pt>
              </c:numCache>
            </c:numRef>
          </c:val>
          <c:extLst>
            <c:ext xmlns:c16="http://schemas.microsoft.com/office/drawing/2014/chart" uri="{C3380CC4-5D6E-409C-BE32-E72D297353CC}">
              <c16:uniqueId val="{00000001-74F6-4E7A-894D-5B94B6B21E25}"/>
            </c:ext>
          </c:extLst>
        </c:ser>
        <c:ser>
          <c:idx val="2"/>
          <c:order val="2"/>
          <c:tx>
            <c:strRef>
              <c:f>List1!$D$1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Spokojenost s informacemi na stránkách portálu EURES N = 266</c:v>
                </c:pt>
                <c:pt idx="1">
                  <c:v>Spokojenost s nabídkou pracovních míst na portálu EURES N = 184</c:v>
                </c:pt>
              </c:strCache>
            </c:strRef>
          </c:cat>
          <c:val>
            <c:numRef>
              <c:f>List1!$D$2:$D$3</c:f>
              <c:numCache>
                <c:formatCode>0%</c:formatCode>
                <c:ptCount val="2"/>
                <c:pt idx="0">
                  <c:v>0.18</c:v>
                </c:pt>
                <c:pt idx="1">
                  <c:v>0.15</c:v>
                </c:pt>
              </c:numCache>
            </c:numRef>
          </c:val>
          <c:extLst>
            <c:ext xmlns:c16="http://schemas.microsoft.com/office/drawing/2014/chart" uri="{C3380CC4-5D6E-409C-BE32-E72D297353CC}">
              <c16:uniqueId val="{00000002-74F6-4E7A-894D-5B94B6B21E25}"/>
            </c:ext>
          </c:extLst>
        </c:ser>
        <c:ser>
          <c:idx val="3"/>
          <c:order val="3"/>
          <c:tx>
            <c:strRef>
              <c:f>List1!$E$1</c:f>
              <c:strCache>
                <c:ptCount val="1"/>
                <c:pt idx="0">
                  <c:v>4</c:v>
                </c:pt>
              </c:strCache>
            </c:strRef>
          </c:tx>
          <c:spPr>
            <a:solidFill>
              <a:srgbClr val="FF9933"/>
            </a:solidFill>
            <a:ln>
              <a:noFill/>
            </a:ln>
            <a:effectLst/>
          </c:spPr>
          <c:invertIfNegative val="0"/>
          <c:dLbls>
            <c:dLbl>
              <c:idx val="0"/>
              <c:layout>
                <c:manualLayout>
                  <c:x val="0"/>
                  <c:y val="-0.133189344852411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F6-4E7A-894D-5B94B6B21E2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Spokojenost s informacemi na stránkách portálu EURES N = 266</c:v>
                </c:pt>
                <c:pt idx="1">
                  <c:v>Spokojenost s nabídkou pracovních míst na portálu EURES N = 184</c:v>
                </c:pt>
              </c:strCache>
            </c:strRef>
          </c:cat>
          <c:val>
            <c:numRef>
              <c:f>List1!$E$2:$E$3</c:f>
              <c:numCache>
                <c:formatCode>0%</c:formatCode>
                <c:ptCount val="2"/>
                <c:pt idx="0">
                  <c:v>0.03</c:v>
                </c:pt>
                <c:pt idx="1">
                  <c:v>0.02</c:v>
                </c:pt>
              </c:numCache>
            </c:numRef>
          </c:val>
          <c:extLst>
            <c:ext xmlns:c16="http://schemas.microsoft.com/office/drawing/2014/chart" uri="{C3380CC4-5D6E-409C-BE32-E72D297353CC}">
              <c16:uniqueId val="{00000004-74F6-4E7A-894D-5B94B6B21E25}"/>
            </c:ext>
          </c:extLst>
        </c:ser>
        <c:dLbls>
          <c:dLblPos val="ctr"/>
          <c:showLegendKey val="0"/>
          <c:showVal val="1"/>
          <c:showCatName val="0"/>
          <c:showSerName val="0"/>
          <c:showPercent val="0"/>
          <c:showBubbleSize val="0"/>
        </c:dLbls>
        <c:gapWidth val="150"/>
        <c:overlap val="100"/>
        <c:axId val="2135073288"/>
        <c:axId val="-2145416328"/>
      </c:barChart>
      <c:catAx>
        <c:axId val="2135073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145416328"/>
        <c:crosses val="autoZero"/>
        <c:auto val="1"/>
        <c:lblAlgn val="ctr"/>
        <c:lblOffset val="100"/>
        <c:noMultiLvlLbl val="0"/>
      </c:catAx>
      <c:valAx>
        <c:axId val="-2145416328"/>
        <c:scaling>
          <c:orientation val="minMax"/>
        </c:scaling>
        <c:delete val="1"/>
        <c:axPos val="b"/>
        <c:numFmt formatCode="0%" sourceLinked="1"/>
        <c:majorTickMark val="none"/>
        <c:minorTickMark val="none"/>
        <c:tickLblPos val="nextTo"/>
        <c:crossAx val="213507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List1!$B$1</c:f>
              <c:strCache>
                <c:ptCount val="1"/>
                <c:pt idx="0">
                  <c:v>Došlo k významnému zlepšení</c:v>
                </c:pt>
              </c:strCache>
            </c:strRef>
          </c:tx>
          <c:spPr>
            <a:solidFill>
              <a:srgbClr val="006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Publicita aktivit EURES</c:v>
                </c:pt>
                <c:pt idx="1">
                  <c:v>Výměna informací mezi mezinárodními sítěmi EURES</c:v>
                </c:pt>
                <c:pt idx="2">
                  <c:v>Začleňování služeb EURES do veřejných služeb zaměstnanosti</c:v>
                </c:pt>
              </c:strCache>
            </c:strRef>
          </c:cat>
          <c:val>
            <c:numRef>
              <c:f>List1!$B$2:$B$4</c:f>
              <c:numCache>
                <c:formatCode>General</c:formatCode>
                <c:ptCount val="3"/>
                <c:pt idx="0">
                  <c:v>1</c:v>
                </c:pt>
                <c:pt idx="1">
                  <c:v>3</c:v>
                </c:pt>
                <c:pt idx="2">
                  <c:v>3</c:v>
                </c:pt>
              </c:numCache>
            </c:numRef>
          </c:val>
          <c:extLst>
            <c:ext xmlns:c16="http://schemas.microsoft.com/office/drawing/2014/chart" uri="{C3380CC4-5D6E-409C-BE32-E72D297353CC}">
              <c16:uniqueId val="{00000000-899A-4C77-B33B-834FD0759484}"/>
            </c:ext>
          </c:extLst>
        </c:ser>
        <c:ser>
          <c:idx val="1"/>
          <c:order val="1"/>
          <c:tx>
            <c:strRef>
              <c:f>List1!$C$1</c:f>
              <c:strCache>
                <c:ptCount val="1"/>
                <c:pt idx="0">
                  <c:v>Došlo k mírnému zlepšení</c:v>
                </c:pt>
              </c:strCache>
            </c:strRef>
          </c:tx>
          <c:spPr>
            <a:solidFill>
              <a:srgbClr val="00C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Publicita aktivit EURES</c:v>
                </c:pt>
                <c:pt idx="1">
                  <c:v>Výměna informací mezi mezinárodními sítěmi EURES</c:v>
                </c:pt>
                <c:pt idx="2">
                  <c:v>Začleňování služeb EURES do veřejných služeb zaměstnanosti</c:v>
                </c:pt>
              </c:strCache>
            </c:strRef>
          </c:cat>
          <c:val>
            <c:numRef>
              <c:f>List1!$C$2:$C$4</c:f>
              <c:numCache>
                <c:formatCode>General</c:formatCode>
                <c:ptCount val="3"/>
                <c:pt idx="0">
                  <c:v>8</c:v>
                </c:pt>
                <c:pt idx="1">
                  <c:v>14</c:v>
                </c:pt>
                <c:pt idx="2">
                  <c:v>15</c:v>
                </c:pt>
              </c:numCache>
            </c:numRef>
          </c:val>
          <c:extLst>
            <c:ext xmlns:c16="http://schemas.microsoft.com/office/drawing/2014/chart" uri="{C3380CC4-5D6E-409C-BE32-E72D297353CC}">
              <c16:uniqueId val="{00000001-899A-4C77-B33B-834FD0759484}"/>
            </c:ext>
          </c:extLst>
        </c:ser>
        <c:ser>
          <c:idx val="2"/>
          <c:order val="2"/>
          <c:tx>
            <c:strRef>
              <c:f>List1!$D$1</c:f>
              <c:strCache>
                <c:ptCount val="1"/>
                <c:pt idx="0">
                  <c:v>Nedošlo k zaznamenatelné změně</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Publicita aktivit EURES</c:v>
                </c:pt>
                <c:pt idx="1">
                  <c:v>Výměna informací mezi mezinárodními sítěmi EURES</c:v>
                </c:pt>
                <c:pt idx="2">
                  <c:v>Začleňování služeb EURES do veřejných služeb zaměstnanosti</c:v>
                </c:pt>
              </c:strCache>
            </c:strRef>
          </c:cat>
          <c:val>
            <c:numRef>
              <c:f>List1!$D$2:$D$4</c:f>
              <c:numCache>
                <c:formatCode>General</c:formatCode>
                <c:ptCount val="3"/>
                <c:pt idx="0">
                  <c:v>11</c:v>
                </c:pt>
                <c:pt idx="1">
                  <c:v>6</c:v>
                </c:pt>
                <c:pt idx="2">
                  <c:v>3</c:v>
                </c:pt>
              </c:numCache>
            </c:numRef>
          </c:val>
          <c:extLst>
            <c:ext xmlns:c16="http://schemas.microsoft.com/office/drawing/2014/chart" uri="{C3380CC4-5D6E-409C-BE32-E72D297353CC}">
              <c16:uniqueId val="{00000002-899A-4C77-B33B-834FD0759484}"/>
            </c:ext>
          </c:extLst>
        </c:ser>
        <c:ser>
          <c:idx val="3"/>
          <c:order val="3"/>
          <c:tx>
            <c:strRef>
              <c:f>List1!$E$1</c:f>
              <c:strCache>
                <c:ptCount val="1"/>
                <c:pt idx="0">
                  <c:v>Došlo ke zhoršení</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Publicita aktivit EURES</c:v>
                </c:pt>
                <c:pt idx="1">
                  <c:v>Výměna informací mezi mezinárodními sítěmi EURES</c:v>
                </c:pt>
                <c:pt idx="2">
                  <c:v>Začleňování služeb EURES do veřejných služeb zaměstnanosti</c:v>
                </c:pt>
              </c:strCache>
            </c:strRef>
          </c:cat>
          <c:val>
            <c:numRef>
              <c:f>List1!$E$2:$E$4</c:f>
              <c:numCache>
                <c:formatCode>General</c:formatCode>
                <c:ptCount val="3"/>
                <c:pt idx="0">
                  <c:v>1</c:v>
                </c:pt>
                <c:pt idx="2">
                  <c:v>1</c:v>
                </c:pt>
              </c:numCache>
            </c:numRef>
          </c:val>
          <c:extLst>
            <c:ext xmlns:c16="http://schemas.microsoft.com/office/drawing/2014/chart" uri="{C3380CC4-5D6E-409C-BE32-E72D297353CC}">
              <c16:uniqueId val="{00000003-899A-4C77-B33B-834FD0759484}"/>
            </c:ext>
          </c:extLst>
        </c:ser>
        <c:ser>
          <c:idx val="4"/>
          <c:order val="4"/>
          <c:tx>
            <c:strRef>
              <c:f>List1!$F$1</c:f>
              <c:strCache>
                <c:ptCount val="1"/>
                <c:pt idx="0">
                  <c:v>Nevím/nedokážu posoudit</c:v>
                </c:pt>
              </c:strCache>
            </c:strRef>
          </c:tx>
          <c:spPr>
            <a:solidFill>
              <a:srgbClr val="EAEA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Publicita aktivit EURES</c:v>
                </c:pt>
                <c:pt idx="1">
                  <c:v>Výměna informací mezi mezinárodními sítěmi EURES</c:v>
                </c:pt>
                <c:pt idx="2">
                  <c:v>Začleňování služeb EURES do veřejných služeb zaměstnanosti</c:v>
                </c:pt>
              </c:strCache>
            </c:strRef>
          </c:cat>
          <c:val>
            <c:numRef>
              <c:f>List1!$F$2:$F$4</c:f>
              <c:numCache>
                <c:formatCode>General</c:formatCode>
                <c:ptCount val="3"/>
                <c:pt idx="0">
                  <c:v>7</c:v>
                </c:pt>
                <c:pt idx="1">
                  <c:v>5</c:v>
                </c:pt>
                <c:pt idx="2">
                  <c:v>6</c:v>
                </c:pt>
              </c:numCache>
            </c:numRef>
          </c:val>
          <c:extLst>
            <c:ext xmlns:c16="http://schemas.microsoft.com/office/drawing/2014/chart" uri="{C3380CC4-5D6E-409C-BE32-E72D297353CC}">
              <c16:uniqueId val="{00000004-899A-4C77-B33B-834FD0759484}"/>
            </c:ext>
          </c:extLst>
        </c:ser>
        <c:dLbls>
          <c:dLblPos val="ctr"/>
          <c:showLegendKey val="0"/>
          <c:showVal val="1"/>
          <c:showCatName val="0"/>
          <c:showSerName val="0"/>
          <c:showPercent val="0"/>
          <c:showBubbleSize val="0"/>
        </c:dLbls>
        <c:gapWidth val="150"/>
        <c:overlap val="100"/>
        <c:axId val="-2141610952"/>
        <c:axId val="2099658488"/>
      </c:barChart>
      <c:catAx>
        <c:axId val="-2141610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crossAx val="2099658488"/>
        <c:crosses val="autoZero"/>
        <c:auto val="1"/>
        <c:lblAlgn val="ctr"/>
        <c:lblOffset val="100"/>
        <c:noMultiLvlLbl val="0"/>
      </c:catAx>
      <c:valAx>
        <c:axId val="2099658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41610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C2BFCDF1D44C55AF6328FEB32BF725"/>
        <w:category>
          <w:name w:val="Obecné"/>
          <w:gallery w:val="placeholder"/>
        </w:category>
        <w:types>
          <w:type w:val="bbPlcHdr"/>
        </w:types>
        <w:behaviors>
          <w:behavior w:val="content"/>
        </w:behaviors>
        <w:guid w:val="{F235C0F4-A73A-4547-BC1B-4A8500CA9AEC}"/>
      </w:docPartPr>
      <w:docPartBody>
        <w:p w:rsidR="00326FF0" w:rsidRDefault="00E33DF3">
          <w:pPr>
            <w:pStyle w:val="73C2BFCDF1D44C55AF6328FEB32BF725"/>
          </w:pPr>
          <w:r>
            <w:rPr>
              <w:rStyle w:val="Zstupntext"/>
            </w:rPr>
            <w:t>napiš jméno</w:t>
          </w:r>
        </w:p>
      </w:docPartBody>
    </w:docPart>
    <w:docPart>
      <w:docPartPr>
        <w:name w:val="7B84E0481EE7460090261E1667EB2043"/>
        <w:category>
          <w:name w:val="Obecné"/>
          <w:gallery w:val="placeholder"/>
        </w:category>
        <w:types>
          <w:type w:val="bbPlcHdr"/>
        </w:types>
        <w:behaviors>
          <w:behavior w:val="content"/>
        </w:behaviors>
        <w:guid w:val="{CEE79A47-4C69-4B62-B389-15061F289BAD}"/>
      </w:docPartPr>
      <w:docPartBody>
        <w:p w:rsidR="00326FF0" w:rsidRDefault="00E33DF3">
          <w:pPr>
            <w:pStyle w:val="7B84E0481EE7460090261E1667EB2043"/>
          </w:pPr>
          <w:r>
            <w:rPr>
              <w:rStyle w:val="Zstupntext"/>
            </w:rPr>
            <w:t>napiš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E5B"/>
    <w:rsid w:val="00013388"/>
    <w:rsid w:val="00087125"/>
    <w:rsid w:val="00094B21"/>
    <w:rsid w:val="0010775B"/>
    <w:rsid w:val="00140843"/>
    <w:rsid w:val="00201EFC"/>
    <w:rsid w:val="00326FF0"/>
    <w:rsid w:val="00336B84"/>
    <w:rsid w:val="00386616"/>
    <w:rsid w:val="003B1CB2"/>
    <w:rsid w:val="003C616C"/>
    <w:rsid w:val="003E26F8"/>
    <w:rsid w:val="004159B2"/>
    <w:rsid w:val="00423388"/>
    <w:rsid w:val="00430767"/>
    <w:rsid w:val="00431C85"/>
    <w:rsid w:val="004333CA"/>
    <w:rsid w:val="00445E5B"/>
    <w:rsid w:val="00565E99"/>
    <w:rsid w:val="00571F6A"/>
    <w:rsid w:val="00656EDF"/>
    <w:rsid w:val="006944E4"/>
    <w:rsid w:val="006B13E9"/>
    <w:rsid w:val="006E561F"/>
    <w:rsid w:val="00802375"/>
    <w:rsid w:val="00803F36"/>
    <w:rsid w:val="00883140"/>
    <w:rsid w:val="0088754D"/>
    <w:rsid w:val="009141EE"/>
    <w:rsid w:val="00A55B1D"/>
    <w:rsid w:val="00B40E57"/>
    <w:rsid w:val="00C23E66"/>
    <w:rsid w:val="00C2517E"/>
    <w:rsid w:val="00C55083"/>
    <w:rsid w:val="00C76B66"/>
    <w:rsid w:val="00CA160B"/>
    <w:rsid w:val="00DF2207"/>
    <w:rsid w:val="00E10588"/>
    <w:rsid w:val="00E33DF3"/>
    <w:rsid w:val="00E82F54"/>
    <w:rsid w:val="00EE034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73C2BFCDF1D44C55AF6328FEB32BF725">
    <w:name w:val="73C2BFCDF1D44C55AF6328FEB32BF725"/>
  </w:style>
  <w:style w:type="paragraph" w:customStyle="1" w:styleId="7B84E0481EE7460090261E1667EB2043">
    <w:name w:val="7B84E0481EE7460090261E1667EB2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C2F7EAD70140479455CD24FEDEB543" ma:contentTypeVersion="2" ma:contentTypeDescription="Vytvoří nový dokument" ma:contentTypeScope="" ma:versionID="6ecfc6a521263807a5e7cb569518e060">
  <xsd:schema xmlns:xsd="http://www.w3.org/2001/XMLSchema" xmlns:xs="http://www.w3.org/2001/XMLSchema" xmlns:p="http://schemas.microsoft.com/office/2006/metadata/properties" xmlns:ns3="6be2ec22-c72d-41f0-b89d-a4da01e4075f" targetNamespace="http://schemas.microsoft.com/office/2006/metadata/properties" ma:root="true" ma:fieldsID="6c2302c13e297a1b612fe7ac3cbd5359" ns3:_="">
    <xsd:import namespace="6be2ec22-c72d-41f0-b89d-a4da01e4075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2ec22-c72d-41f0-b89d-a4da01e40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B8BC-6050-47A0-9962-10FC78CCE64A}">
  <ds:schemaRefs>
    <ds:schemaRef ds:uri="http://schemas.microsoft.com/sharepoint/v3/contenttype/forms"/>
  </ds:schemaRefs>
</ds:datastoreItem>
</file>

<file path=customXml/itemProps2.xml><?xml version="1.0" encoding="utf-8"?>
<ds:datastoreItem xmlns:ds="http://schemas.openxmlformats.org/officeDocument/2006/customXml" ds:itemID="{56032669-CD75-4E2D-8889-4380FE1E9C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5C672A-324E-4BC3-B112-11F79FAAC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2ec22-c72d-41f0-b89d-a4da01e40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4E7BA8-F83C-EA4F-BCEC-2AF179A8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SAB_ZZ_inboox_102021_FIN</Template>
  <TotalTime>47</TotalTime>
  <Pages>65</Pages>
  <Words>23112</Words>
  <Characters>136362</Characters>
  <Application>Microsoft Office Word</Application>
  <DocSecurity>0</DocSecurity>
  <Lines>1136</Lines>
  <Paragraphs>318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Stanoev</dc:creator>
  <cp:lastModifiedBy>Martin Stanoev</cp:lastModifiedBy>
  <cp:revision>8</cp:revision>
  <cp:lastPrinted>2023-04-12T13:02:00Z</cp:lastPrinted>
  <dcterms:created xsi:type="dcterms:W3CDTF">2023-04-05T13:00:00Z</dcterms:created>
  <dcterms:modified xsi:type="dcterms:W3CDTF">2023-04-12T13:03:00Z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0x01010092C2F7EAD70140479455CD24FEDEB543</vt:lpwstr>
  </property>
</Properties>
</file>